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5CF58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</w:trPr>
        <w:tc>
          <w:tcPr>
            <w:tcW w:w="9781" w:type="dxa"/>
            <w:gridSpan w:val="2"/>
            <w:tcBorders>
              <w:bottom w:val="single" w:color="auto" w:sz="4" w:space="0"/>
            </w:tcBorders>
            <w:shd w:val="clear" w:color="auto" w:fill="D9D9D9"/>
          </w:tcPr>
          <w:p w14:paraId="7313BC2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rFonts w:hint="eastAsia" w:hAnsi="Arial"/>
                <w:b/>
                <w:sz w:val="24"/>
              </w:rPr>
              <w:t>物料及供应商标识</w:t>
            </w:r>
          </w:p>
        </w:tc>
      </w:tr>
      <w:tr w14:paraId="78CB7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241" w:hRule="atLeast"/>
        </w:trPr>
        <w:tc>
          <w:tcPr>
            <w:tcW w:w="3519" w:type="dxa"/>
            <w:tcBorders>
              <w:bottom w:val="dotted" w:color="auto" w:sz="4" w:space="0"/>
              <w:right w:val="dotted" w:color="auto" w:sz="4" w:space="0"/>
            </w:tcBorders>
          </w:tcPr>
          <w:p w14:paraId="521EB05A">
            <w:pPr>
              <w:keepNext w:val="0"/>
              <w:numPr>
                <w:ilvl w:val="1"/>
                <w:numId w:val="0"/>
              </w:numPr>
              <w:tabs>
                <w:tab w:val="left" w:pos="459"/>
              </w:tabs>
              <w:spacing w:line="300" w:lineRule="auto"/>
              <w:ind w:left="457" w:leftChars="0" w:hanging="457" w:hangingChars="217"/>
              <w:rPr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1.1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产品名称：</w:t>
            </w:r>
          </w:p>
        </w:tc>
        <w:tc>
          <w:tcPr>
            <w:tcW w:w="6262" w:type="dxa"/>
            <w:tcBorders>
              <w:left w:val="dotted" w:color="auto" w:sz="4" w:space="0"/>
              <w:bottom w:val="dotted" w:color="auto" w:sz="4" w:space="0"/>
            </w:tcBorders>
            <w:vAlign w:val="center"/>
          </w:tcPr>
          <w:p w14:paraId="1D700083">
            <w:pPr>
              <w:keepNext w:val="0"/>
              <w:spacing w:line="300" w:lineRule="auto"/>
              <w:rPr>
                <w:rFonts w:hint="default" w:eastAsia="宋体"/>
                <w:sz w:val="24"/>
                <w:lang w:val="en-US" w:eastAsia="zh-CN"/>
              </w:rPr>
            </w:pPr>
          </w:p>
        </w:tc>
      </w:tr>
      <w:tr w14:paraId="15771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10F287DF">
            <w:pPr>
              <w:keepNext w:val="0"/>
              <w:tabs>
                <w:tab w:val="left" w:pos="459"/>
              </w:tabs>
              <w:spacing w:line="300" w:lineRule="auto"/>
              <w:ind w:left="45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中文名称：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BEE796B">
            <w:pPr>
              <w:keepNext w:val="0"/>
              <w:spacing w:line="300" w:lineRule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水性环氧固化剂 EC-1801</w:t>
            </w:r>
          </w:p>
        </w:tc>
      </w:tr>
      <w:tr w14:paraId="6D1B4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6017740E">
            <w:pPr>
              <w:keepNext w:val="0"/>
              <w:tabs>
                <w:tab w:val="left" w:pos="459"/>
              </w:tabs>
              <w:spacing w:line="300" w:lineRule="auto"/>
              <w:ind w:left="45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化学品分类：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8E71298">
            <w:pPr>
              <w:keepLines w:val="0"/>
              <w:spacing w:line="300" w:lineRule="auto"/>
              <w:rPr>
                <w:rFonts w:hint="default"/>
                <w:sz w:val="24"/>
                <w:lang w:val="en-US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水性环氧固化剂（混合物，改性聚酰胺类）</w:t>
            </w:r>
          </w:p>
        </w:tc>
      </w:tr>
      <w:tr w14:paraId="2204C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5E4688DD">
            <w:pPr>
              <w:keepNext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spacing w:line="300" w:lineRule="auto"/>
              <w:ind w:left="457" w:leftChars="0" w:hanging="457" w:hangingChars="217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1.2</w:t>
            </w:r>
            <w:r>
              <w:rPr>
                <w:rFonts w:hint="eastAsia" w:hAnsi="Arial"/>
                <w:b/>
                <w:sz w:val="24"/>
                <w:lang w:eastAsia="zh-CN"/>
              </w:rPr>
              <w:t>产品使用建议和使用限制：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34EE8BF2">
            <w:pPr>
              <w:keepNext w:val="0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推荐用途：用作水性双组份环氧涂料的固化剂/交联剂，与水性环氧树脂配合使用，加速交联成膜、提高涂膜耐水与附着性能。限制用途：仅用于本说明书所述用途；不得用于食品接触材料、化妆品、医药等用途；不得与未稀释的强酸、异氰酸酯等不相容物质直接混合。</w:t>
            </w:r>
          </w:p>
        </w:tc>
      </w:tr>
      <w:tr w14:paraId="46B4D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23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1925BC1F">
            <w:pPr>
              <w:keepNext w:val="0"/>
              <w:numPr>
                <w:ilvl w:val="1"/>
                <w:numId w:val="0"/>
              </w:numPr>
              <w:tabs>
                <w:tab w:val="left" w:pos="459"/>
              </w:tabs>
              <w:spacing w:line="300" w:lineRule="auto"/>
              <w:ind w:left="457" w:leftChars="0" w:hanging="457" w:hangingChars="217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1.3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供应商信息：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A4A0004">
            <w:pPr>
              <w:keepNext w:val="0"/>
              <w:spacing w:line="300" w:lineRule="auto"/>
              <w:rPr>
                <w:sz w:val="24"/>
              </w:rPr>
            </w:pPr>
          </w:p>
        </w:tc>
      </w:tr>
      <w:tr w14:paraId="0BA7D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786A975A">
            <w:pPr>
              <w:keepNext w:val="0"/>
              <w:tabs>
                <w:tab w:val="left" w:pos="459"/>
              </w:tabs>
              <w:spacing w:line="300" w:lineRule="auto"/>
              <w:ind w:left="458" w:leftChars="218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B02DD52">
            <w:pPr>
              <w:keepNext w:val="0"/>
              <w:spacing w:line="300" w:lineRule="auto"/>
              <w:rPr>
                <w:rFonts w:cs="宋体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广州冠志新材料科技有限公司</w:t>
            </w:r>
          </w:p>
        </w:tc>
      </w:tr>
      <w:tr w14:paraId="72A8A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0366903B">
            <w:pPr>
              <w:keepNext w:val="0"/>
              <w:tabs>
                <w:tab w:val="left" w:pos="459"/>
              </w:tabs>
              <w:spacing w:line="300" w:lineRule="auto"/>
              <w:ind w:left="456" w:leftChars="217" w:firstLine="2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供应商地址：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FC3553">
            <w:pPr>
              <w:keepNext w:val="0"/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广州市萝岗区科学城掬泉路3号广州国际企业孵化器A区1106室</w:t>
            </w:r>
          </w:p>
        </w:tc>
      </w:tr>
      <w:tr w14:paraId="29EEE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4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52D9666C">
            <w:pPr>
              <w:keepNext w:val="0"/>
              <w:tabs>
                <w:tab w:val="left" w:pos="459"/>
              </w:tabs>
              <w:spacing w:line="300" w:lineRule="auto"/>
              <w:ind w:left="456" w:leftChars="217" w:right="482" w:firstLine="2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电话：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577C101">
            <w:pPr>
              <w:keepNext w:val="0"/>
              <w:spacing w:line="300" w:lineRule="auto"/>
              <w:rPr>
                <w:sz w:val="24"/>
              </w:rPr>
            </w:pPr>
            <w:r>
              <w:rPr>
                <w:sz w:val="24"/>
              </w:rPr>
              <w:t>86-20-82567990</w:t>
            </w:r>
          </w:p>
        </w:tc>
      </w:tr>
      <w:tr w14:paraId="5D573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9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</w:tcPr>
          <w:p w14:paraId="50ACE571">
            <w:pPr>
              <w:keepNext w:val="0"/>
              <w:tabs>
                <w:tab w:val="left" w:pos="459"/>
              </w:tabs>
              <w:spacing w:line="300" w:lineRule="auto"/>
              <w:ind w:left="456" w:leftChars="217" w:right="482" w:firstLine="2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传真：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498C9805">
            <w:pPr>
              <w:keepNext w:val="0"/>
              <w:spacing w:line="300" w:lineRule="auto"/>
              <w:rPr>
                <w:sz w:val="24"/>
              </w:rPr>
            </w:pPr>
            <w:r>
              <w:rPr>
                <w:sz w:val="24"/>
              </w:rPr>
              <w:t>86-20-32214789</w:t>
            </w:r>
          </w:p>
        </w:tc>
      </w:tr>
    </w:tbl>
    <w:p w14:paraId="5C83CB76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8F53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A47552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2.危险性概述</w:t>
            </w:r>
          </w:p>
        </w:tc>
      </w:tr>
      <w:tr w14:paraId="6D702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9" w:type="dxa"/>
            <w:tcBorders>
              <w:top w:val="single" w:color="auto" w:sz="4" w:space="0"/>
              <w:bottom w:val="single" w:color="auto" w:sz="4" w:space="0"/>
              <w:right w:val="dotted" w:color="auto" w:sz="4" w:space="0"/>
            </w:tcBorders>
            <w:shd w:val="clear" w:color="auto" w:fill="auto"/>
          </w:tcPr>
          <w:p w14:paraId="0B9FE21E">
            <w:pPr>
              <w:keepNext/>
              <w:spacing w:line="300" w:lineRule="auto"/>
              <w:ind w:right="480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.1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  <w:t>紧急情况概述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single" w:color="auto" w:sz="4" w:space="0"/>
            </w:tcBorders>
            <w:shd w:val="clear" w:color="auto" w:fill="auto"/>
          </w:tcPr>
          <w:p w14:paraId="72BD6BEE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</w:p>
        </w:tc>
      </w:tr>
      <w:tr w14:paraId="58CFE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D7E670F">
            <w:pPr>
              <w:keepNext w:val="0"/>
              <w:numPr>
                <w:ilvl w:val="1"/>
                <w:numId w:val="0"/>
              </w:numPr>
              <w:tabs>
                <w:tab w:val="left" w:pos="459"/>
              </w:tabs>
              <w:spacing w:line="300" w:lineRule="auto"/>
              <w:ind w:left="660" w:leftChars="0" w:hanging="660" w:firstLineChars="0"/>
              <w:jc w:val="both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2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GHS危险性类别：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5E05F774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/>
                <w:sz w:val="24"/>
              </w:rPr>
              <w:t>急性毒性-经口 类别4（H302）；皮肤腐蚀/刺激 类别1B（H314）；严重眼损伤/眼刺激 类别1（H318）；皮肤致敏 类别1（H317）；特异性靶器官毒性-反复接触 类别2（H373，肾）；对水环境的危害-急性 类别3（H402），慢性 类别3（H412）</w:t>
            </w:r>
          </w:p>
        </w:tc>
      </w:tr>
      <w:tr w14:paraId="1BAEF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13D3BDE">
            <w:pPr>
              <w:keepNext w:val="0"/>
              <w:numPr>
                <w:ilvl w:val="1"/>
                <w:numId w:val="0"/>
              </w:numPr>
              <w:tabs>
                <w:tab w:val="left" w:pos="459"/>
              </w:tabs>
              <w:spacing w:line="300" w:lineRule="auto"/>
              <w:ind w:left="457" w:leftChars="0" w:hanging="457" w:hangingChars="217"/>
              <w:jc w:val="both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3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GHS标签要素：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103A6730">
            <w:pPr>
              <w:keepNext w:val="0"/>
              <w:spacing w:line="300" w:lineRule="auto"/>
              <w:jc w:val="left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无</w:t>
            </w:r>
          </w:p>
        </w:tc>
      </w:tr>
      <w:tr w14:paraId="432D8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B1CC2D8">
            <w:pPr>
              <w:keepNext w:val="0"/>
              <w:numPr>
                <w:ilvl w:val="1"/>
                <w:numId w:val="0"/>
              </w:numPr>
              <w:tabs>
                <w:tab w:val="left" w:pos="459"/>
              </w:tabs>
              <w:spacing w:line="300" w:lineRule="auto"/>
              <w:ind w:firstLine="422" w:firstLineChars="200"/>
              <w:jc w:val="both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GHS象形图：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698B97E9">
            <w:pPr>
              <w:keepNext w:val="0"/>
              <w:spacing w:line="300" w:lineRule="auto"/>
              <w:jc w:val="left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无</w:t>
            </w:r>
          </w:p>
        </w:tc>
      </w:tr>
      <w:tr w14:paraId="0D72A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0C5F57E">
            <w:pPr>
              <w:keepNext w:val="0"/>
              <w:numPr>
                <w:ilvl w:val="1"/>
                <w:numId w:val="0"/>
              </w:numPr>
              <w:tabs>
                <w:tab w:val="left" w:pos="459"/>
              </w:tabs>
              <w:spacing w:line="300" w:lineRule="auto"/>
              <w:ind w:left="457" w:leftChars="0" w:hanging="457" w:hangingChars="217"/>
              <w:jc w:val="both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4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信号词：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68351877">
            <w:pPr>
              <w:keepLines w:val="0"/>
              <w:spacing w:before="0" w:after="0" w:line="240" w:lineRule="auto"/>
              <w:jc w:val="left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危险（DANGER）</w:t>
            </w:r>
          </w:p>
        </w:tc>
      </w:tr>
      <w:tr w14:paraId="40FDA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B9F7D79">
            <w:pPr>
              <w:keepNext w:val="0"/>
              <w:numPr>
                <w:ilvl w:val="1"/>
                <w:numId w:val="0"/>
              </w:numPr>
              <w:tabs>
                <w:tab w:val="left" w:pos="459"/>
              </w:tabs>
              <w:spacing w:line="300" w:lineRule="auto"/>
              <w:ind w:left="457" w:leftChars="0" w:hanging="457" w:hangingChars="217"/>
              <w:jc w:val="both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5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危险性说明：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6E32C437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H302 吞咽有害。H314 造成严重皮肤灼伤和眼损伤。H318 造成严重眼损伤。H317 可能造成皮肤过敏反应。H373 长期或反复接触可能损害肾脏。H402 对水生生物有害。H412 对水生生物有害并具有长期持续影响。</w:t>
            </w:r>
          </w:p>
          <w:p w14:paraId="7386FB9C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t/>
            </w:r>
          </w:p>
        </w:tc>
      </w:tr>
      <w:tr w14:paraId="76C1C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CA834F1">
            <w:pPr>
              <w:keepNext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spacing w:line="300" w:lineRule="auto"/>
              <w:ind w:left="457" w:leftChars="0" w:hanging="457" w:hangingChars="217"/>
              <w:jc w:val="both"/>
              <w:rPr>
                <w:rFonts w:hint="eastAsia" w:hAnsi="Arial"/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5  </w:t>
            </w:r>
            <w:r>
              <w:rPr>
                <w:rFonts w:hint="eastAsia" w:hAnsi="Arial"/>
                <w:b/>
                <w:sz w:val="24"/>
              </w:rPr>
              <w:t>防范说明：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single" w:color="auto" w:sz="4" w:space="0"/>
            </w:tcBorders>
          </w:tcPr>
          <w:p w14:paraId="1623E132">
            <w:pPr>
              <w:keepNext w:val="0"/>
              <w:spacing w:line="300" w:lineRule="auto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预防措施：P260 不要吸入蒸气/喷雾。P264 作业后彻底清洗皮肤。P280 戴防护手套/穿防护服/戴防护眼罩或面罩。P273 避免释放到环境中。</w:t>
            </w:r>
          </w:p>
          <w:p w14:paraId="400FB01C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事故响应：P301+P330+P331 如误吞咽：漱口，不要催吐。P303+P361+P353 如皮肤（或头发）沾染：立即脱掉所有沾染的衣物，用水冲洗皮肤。P305+P351+P338 如进入眼睛：用水小心冲洗数分钟。如戴隐形眼镜并可方便地取出，取出后继续冲洗。P310 立即呼叫解毒中心或就医。</w:t>
            </w:r>
          </w:p>
          <w:p w14:paraId="400FB01C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安全储存：P405 上锁储存。</w:t>
            </w:r>
          </w:p>
          <w:p w14:paraId="400FB01C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废弃处置：P501 按国家和地方法规处置本品及容器。</w:t>
            </w:r>
          </w:p>
        </w:tc>
      </w:tr>
      <w:tr w14:paraId="3109C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C1E34BA">
            <w:pPr>
              <w:keepNext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spacing w:line="300" w:lineRule="auto"/>
              <w:ind w:left="457" w:leftChars="0" w:hanging="457" w:hangingChars="217"/>
              <w:jc w:val="both"/>
              <w:rPr>
                <w:rFonts w:hint="eastAsia" w:hAnsi="Arial"/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2.6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  物理和化学</w:t>
            </w:r>
            <w:r>
              <w:rPr>
                <w:rFonts w:hint="eastAsia" w:hAnsi="Arial"/>
                <w:b/>
                <w:sz w:val="24"/>
              </w:rPr>
              <w:t>危险：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35696881">
            <w:pPr>
              <w:keepNext w:val="0"/>
              <w:spacing w:line="300" w:lineRule="auto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闪点&gt;94℃（闭杯），不属于易燃液体分类；胺类组分受热分解可能产生可燃/有毒蒸气。</w:t>
            </w:r>
          </w:p>
        </w:tc>
      </w:tr>
      <w:tr w14:paraId="74281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35CE306">
            <w:pPr>
              <w:keepNext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spacing w:line="300" w:lineRule="auto"/>
              <w:ind w:left="457" w:leftChars="0" w:hanging="457" w:hangingChars="217"/>
              <w:jc w:val="both"/>
              <w:rPr>
                <w:rFonts w:hint="default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2.7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健康危害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C5EAD04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皮肤腐蚀（类别1B）可致严重灼伤；眼损伤（类别1）；皮肤致敏（类别1），反复接触可致过敏反应；吞咽有害；氢化甲醛与苯胺聚合物长期或反复接触可能损害肾脏（STOT反复接触类别2）。</w:t>
            </w:r>
          </w:p>
        </w:tc>
      </w:tr>
      <w:tr w14:paraId="01953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544EEFC9">
            <w:pPr>
              <w:keepNext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spacing w:line="300" w:lineRule="auto"/>
              <w:ind w:left="457" w:leftChars="0" w:hanging="457" w:hangingChars="217"/>
              <w:jc w:val="both"/>
              <w:rPr>
                <w:rFonts w:hint="default" w:ascii="Times New Roman" w:hAnsi="Arial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2.8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环境危害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36214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对水生生物有害并具有长期持续影响（H402/H412）；禁止排入水体、下水道和土壤。</w:t>
            </w:r>
          </w:p>
        </w:tc>
      </w:tr>
      <w:tr w14:paraId="7E97D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7FA6DA8D">
            <w:pPr>
              <w:keepNext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spacing w:line="300" w:lineRule="auto"/>
              <w:ind w:left="457" w:leftChars="0" w:hanging="457" w:hangingChars="217"/>
              <w:jc w:val="both"/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2.9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其他危害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0C8A09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本品含胺类组分，若与亚硝酸盐等亚硝基化剂接触或混合，可能形成致癌性亚硝胺（N-亚硝胺），应避免。</w:t>
            </w:r>
          </w:p>
        </w:tc>
      </w:tr>
    </w:tbl>
    <w:p w14:paraId="275245E3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3153"/>
        <w:gridCol w:w="3109"/>
      </w:tblGrid>
      <w:tr w14:paraId="4941A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3"/>
            <w:tcBorders>
              <w:bottom w:val="dotted" w:color="auto" w:sz="4" w:space="0"/>
            </w:tcBorders>
            <w:shd w:val="clear" w:color="auto" w:fill="D9D9D9"/>
          </w:tcPr>
          <w:p w14:paraId="09B5699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3. </w:t>
            </w:r>
            <w:r>
              <w:rPr>
                <w:rFonts w:hint="eastAsia" w:hAnsi="Arial"/>
                <w:b/>
                <w:sz w:val="24"/>
              </w:rPr>
              <w:t>成分</w:t>
            </w:r>
            <w:r>
              <w:rPr>
                <w:b/>
                <w:sz w:val="24"/>
              </w:rPr>
              <w:t>/</w:t>
            </w:r>
            <w:r>
              <w:rPr>
                <w:rFonts w:hint="eastAsia" w:hAnsi="Arial"/>
                <w:b/>
                <w:sz w:val="24"/>
              </w:rPr>
              <w:t>组成资料</w:t>
            </w:r>
          </w:p>
        </w:tc>
      </w:tr>
      <w:tr w14:paraId="12763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57FC97E5">
            <w:pPr>
              <w:keepNext w:val="0"/>
              <w:numPr>
                <w:ilvl w:val="1"/>
                <w:numId w:val="1"/>
              </w:numPr>
              <w:tabs>
                <w:tab w:val="clear" w:pos="540"/>
              </w:tabs>
              <w:spacing w:line="300" w:lineRule="auto"/>
              <w:ind w:left="459" w:right="34" w:hanging="459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产品类型：</w:t>
            </w:r>
          </w:p>
        </w:tc>
        <w:tc>
          <w:tcPr>
            <w:tcW w:w="6262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7AD476F4">
            <w:pPr>
              <w:keepNext w:val="0"/>
              <w:spacing w:line="300" w:lineRule="auto"/>
              <w:ind w:right="480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混合物</w:t>
            </w:r>
          </w:p>
        </w:tc>
      </w:tr>
      <w:tr w14:paraId="6B5EB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146E75D6">
            <w:pPr>
              <w:keepNext w:val="0"/>
              <w:numPr>
                <w:ilvl w:val="1"/>
                <w:numId w:val="1"/>
              </w:numPr>
              <w:tabs>
                <w:tab w:val="clear" w:pos="540"/>
              </w:tabs>
              <w:spacing w:line="300" w:lineRule="auto"/>
              <w:ind w:left="459" w:right="34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成分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4C59190E">
            <w:pPr>
              <w:keepNext w:val="0"/>
              <w:spacing w:line="300" w:lineRule="auto"/>
              <w:ind w:right="34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153EEF5E">
            <w:pPr>
              <w:keepNext w:val="0"/>
              <w:spacing w:line="300" w:lineRule="auto"/>
              <w:ind w:right="34"/>
              <w:rPr>
                <w:b/>
                <w:sz w:val="24"/>
              </w:rPr>
            </w:pPr>
          </w:p>
        </w:tc>
      </w:tr>
      <w:tr w14:paraId="1AEA7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315C4151">
            <w:pPr>
              <w:keepNext w:val="0"/>
              <w:spacing w:line="300" w:lineRule="auto"/>
              <w:ind w:right="34"/>
              <w:jc w:val="left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化学品名称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52A8FC99">
            <w:pPr>
              <w:keepNext w:val="0"/>
              <w:spacing w:line="300" w:lineRule="auto"/>
              <w:ind w:right="480"/>
              <w:jc w:val="left"/>
              <w:rPr>
                <w:sz w:val="24"/>
                <w:u w:val="single"/>
              </w:rPr>
            </w:pPr>
            <w:r>
              <w:rPr>
                <w:sz w:val="24"/>
                <w:u w:val="single"/>
              </w:rPr>
              <w:t>CAS</w:t>
            </w:r>
            <w:r>
              <w:rPr>
                <w:rFonts w:hint="eastAsia"/>
                <w:sz w:val="24"/>
                <w:u w:val="single"/>
              </w:rPr>
              <w:t>编号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679A073B">
            <w:pPr>
              <w:keepNext w:val="0"/>
              <w:spacing w:line="300" w:lineRule="auto"/>
              <w:ind w:right="480"/>
              <w:jc w:val="left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  <w:lang w:val="en-US" w:eastAsia="zh-CN"/>
              </w:rPr>
              <w:t>含量</w:t>
            </w:r>
            <w:r>
              <w:rPr>
                <w:sz w:val="24"/>
                <w:u w:val="single"/>
              </w:rPr>
              <w:t>%</w:t>
            </w:r>
            <w:r>
              <w:rPr>
                <w:rFonts w:hint="eastAsia" w:hAnsi="Arial"/>
                <w:sz w:val="24"/>
                <w:u w:val="single"/>
              </w:rPr>
              <w:t>（</w:t>
            </w:r>
            <w:r>
              <w:rPr>
                <w:sz w:val="24"/>
                <w:u w:val="single"/>
              </w:rPr>
              <w:t>w/w</w:t>
            </w:r>
            <w:r>
              <w:rPr>
                <w:rFonts w:hint="eastAsia" w:hAnsi="Arial"/>
                <w:sz w:val="24"/>
                <w:u w:val="single"/>
              </w:rPr>
              <w:t>）</w:t>
            </w:r>
          </w:p>
        </w:tc>
      </w:tr>
      <w:tr w14:paraId="63E34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818750">
            <w:pPr>
              <w:keepLines w:val="0"/>
              <w:spacing w:line="300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氢化甲醛与苯胺聚合物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14B4F4F">
            <w:pPr>
              <w:keepNext w:val="0"/>
              <w:spacing w:line="300" w:lineRule="auto"/>
              <w:ind w:right="480" w:rightChars="0"/>
              <w:jc w:val="center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135108-88-2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1BED967">
            <w:pPr>
              <w:keepLines w:val="0"/>
              <w:spacing w:line="300" w:lineRule="auto"/>
              <w:ind w:right="48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10-25%</w:t>
            </w:r>
          </w:p>
        </w:tc>
      </w:tr>
      <w:tr w14:paraId="72C9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F19B69">
            <w:pPr>
              <w:keepLines w:val="0"/>
              <w:spacing w:line="300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聚醚二胺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7C31BA3">
            <w:pPr>
              <w:keepLines w:val="0"/>
              <w:spacing w:line="300" w:lineRule="auto"/>
              <w:ind w:right="480"/>
              <w:jc w:val="center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商业机密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51482B2C">
            <w:pPr>
              <w:keepLines w:val="0"/>
              <w:spacing w:line="300" w:lineRule="auto"/>
              <w:ind w:right="48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5-10%</w:t>
            </w:r>
          </w:p>
        </w:tc>
      </w:tr>
      <w:tr w14:paraId="72C9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F19B69">
            <w:pPr>
              <w:keepLines w:val="0"/>
              <w:spacing w:line="300" w:lineRule="auto"/>
              <w:jc w:val="center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三亚乙基四胺(TETA)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7C31BA3">
            <w:pPr>
              <w:keepLines w:val="0"/>
              <w:spacing w:line="300" w:lineRule="auto"/>
              <w:ind w:right="480"/>
              <w:jc w:val="center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112-24-3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51482B2C">
            <w:pPr>
              <w:keepLines w:val="0"/>
              <w:spacing w:line="300" w:lineRule="auto"/>
              <w:ind w:right="480"/>
              <w:jc w:val="center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1-3%</w:t>
            </w:r>
          </w:p>
        </w:tc>
      </w:tr>
    </w:tbl>
    <w:p w14:paraId="0E98C8E0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CA96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316D4642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rFonts w:hint="eastAsia" w:hAnsi="Arial"/>
                <w:b/>
                <w:sz w:val="24"/>
              </w:rPr>
              <w:t>急救措施</w:t>
            </w:r>
          </w:p>
        </w:tc>
      </w:tr>
      <w:tr w14:paraId="79D8A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535DE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4.1  </w:t>
            </w:r>
            <w:r>
              <w:rPr>
                <w:rFonts w:hint="eastAsia" w:hAnsi="Arial"/>
                <w:b/>
                <w:sz w:val="24"/>
              </w:rPr>
              <w:t>一般措施：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606199B6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立即将中毒者移离污染区至空气新鲜处，脱去被污染的衣物。注意观察症状，如有不适立即就医。救援人员按第8部分做好个体防护。</w:t>
            </w:r>
          </w:p>
        </w:tc>
      </w:tr>
      <w:tr w14:paraId="4381F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1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9177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4.2  </w:t>
            </w:r>
            <w:r>
              <w:rPr>
                <w:rFonts w:hint="eastAsia"/>
                <w:b/>
                <w:sz w:val="24"/>
              </w:rPr>
              <w:t>误服：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4FA4C25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漱口，立即就医。禁止催吐（本品为腐蚀性胺类，催吐可造成消化道二次灼伤）。如患者清醒，可给饮少量清水或牛奶稀释。无意识时切勿经口喂食任何东西。</w:t>
            </w:r>
          </w:p>
        </w:tc>
      </w:tr>
      <w:tr w14:paraId="13DA6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3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8215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4.3  </w:t>
            </w:r>
            <w:r>
              <w:rPr>
                <w:rFonts w:hint="eastAsia"/>
                <w:b/>
                <w:sz w:val="24"/>
              </w:rPr>
              <w:t>接触眼睛：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29451E4A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立即分开眼睑，用大量流动清水或生理盐水彻底冲洗至少15分钟。立即就医（眼科）。</w:t>
            </w:r>
          </w:p>
        </w:tc>
      </w:tr>
      <w:tr w14:paraId="3BF0F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46D4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4.4  </w:t>
            </w:r>
            <w:r>
              <w:rPr>
                <w:rFonts w:hint="eastAsia"/>
                <w:b/>
                <w:sz w:val="24"/>
              </w:rPr>
              <w:t>接触皮肤：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3C07DAD">
            <w:pPr>
              <w:keepNext w:val="0"/>
              <w:spacing w:line="300" w:lineRule="auto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立即脱去所有被污染的衣物，用大量肥皂水和清水彻底冲洗皮肤至少15分钟。如发生皮肤刺激或过敏反应，立即就医。污染的衣物在彻底清洗前不得再穿用。</w:t>
            </w:r>
          </w:p>
        </w:tc>
      </w:tr>
      <w:tr w14:paraId="79F41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55F14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4.5  </w:t>
            </w:r>
            <w:r>
              <w:rPr>
                <w:rFonts w:hint="eastAsia"/>
                <w:b/>
                <w:sz w:val="24"/>
              </w:rPr>
              <w:t>吸入：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AF80536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迅速脱离现场至空气新鲜处，保持呼吸道通畅。如呼吸困难，给输氧；如呼吸、心跳停止，立即进行心肺复苏术。立即就医。</w:t>
            </w:r>
          </w:p>
        </w:tc>
      </w:tr>
    </w:tbl>
    <w:p w14:paraId="29F19B8A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78CFA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cantSplit/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86C1B6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rFonts w:hint="eastAsia" w:hAnsi="Arial"/>
                <w:b/>
                <w:sz w:val="24"/>
              </w:rPr>
              <w:t>消防措施</w:t>
            </w:r>
          </w:p>
        </w:tc>
      </w:tr>
      <w:tr w14:paraId="59313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0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35432E7">
            <w:pPr>
              <w:keepNext w:val="0"/>
              <w:numPr>
                <w:ilvl w:val="0"/>
                <w:numId w:val="0"/>
              </w:numPr>
              <w:spacing w:line="300" w:lineRule="auto"/>
              <w:ind w:left="420" w:leftChars="0" w:hanging="420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5.1  </w:t>
            </w:r>
            <w:r>
              <w:rPr>
                <w:rFonts w:hint="eastAsia"/>
                <w:b/>
                <w:sz w:val="24"/>
              </w:rPr>
              <w:t>合适的灭火剂：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035FF300">
            <w:pPr>
              <w:keepNext w:val="0"/>
              <w:spacing w:line="300" w:lineRule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</w:rPr>
              <w:t>抗溶性泡沫、干粉、二氧化碳、雾状水。</w:t>
            </w:r>
          </w:p>
        </w:tc>
      </w:tr>
      <w:tr w14:paraId="54F17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7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E7DF0FA">
            <w:pPr>
              <w:keepNext w:val="0"/>
              <w:numPr>
                <w:ilvl w:val="0"/>
                <w:numId w:val="0"/>
              </w:numPr>
              <w:spacing w:line="300" w:lineRule="auto"/>
              <w:ind w:left="420" w:leftChars="0" w:hanging="420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5.2  </w:t>
            </w:r>
            <w:r>
              <w:rPr>
                <w:rFonts w:hint="eastAsia"/>
                <w:b/>
                <w:sz w:val="24"/>
              </w:rPr>
              <w:t>不合适的灭火剂：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C3C7C3D">
            <w:pPr>
              <w:keepNext w:val="0"/>
              <w:tabs>
                <w:tab w:val="left" w:pos="-108"/>
              </w:tabs>
              <w:spacing w:line="300" w:lineRule="auto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</w:rPr>
              <w:t>避免使用直流水柱——直流水可能导致液体飞溅、使火势扩散。</w:t>
            </w:r>
          </w:p>
        </w:tc>
      </w:tr>
      <w:tr w14:paraId="0DCB5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9E2E18">
            <w:pPr>
              <w:keepNext w:val="0"/>
              <w:numPr>
                <w:ilvl w:val="0"/>
                <w:numId w:val="0"/>
              </w:numPr>
              <w:spacing w:line="300" w:lineRule="auto"/>
              <w:ind w:left="420" w:leftChars="0" w:hanging="420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5.3  </w:t>
            </w:r>
            <w:r>
              <w:rPr>
                <w:rFonts w:hint="eastAsia"/>
                <w:b/>
                <w:sz w:val="24"/>
              </w:rPr>
              <w:t>物质或混合物的特殊危害：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78AA28A">
            <w:pPr>
              <w:keepNext w:val="0"/>
              <w:spacing w:line="300" w:lineRule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</w:rPr>
              <w:t>本品闪点&gt;94℃（闭杯），不属于易燃液体，但胺类组分受热或遇明火时可燃；不完全燃烧产生一氧化碳、二氧化碳，含氮组分（胺类）燃烧/热分解释放氮氧化物、氨，并可能生成亚硝胺类有毒物质。</w:t>
            </w:r>
          </w:p>
        </w:tc>
      </w:tr>
      <w:tr w14:paraId="04A38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6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DD65C9E">
            <w:pPr>
              <w:keepNext w:val="0"/>
              <w:numPr>
                <w:ilvl w:val="0"/>
                <w:numId w:val="0"/>
              </w:numPr>
              <w:spacing w:line="300" w:lineRule="auto"/>
              <w:ind w:left="420" w:leftChars="0" w:hanging="420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5.4  </w:t>
            </w:r>
            <w:r>
              <w:rPr>
                <w:rFonts w:hint="eastAsia"/>
                <w:b/>
                <w:sz w:val="24"/>
              </w:rPr>
              <w:t>消防预防措施和保护设备：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6625AEA">
            <w:pPr>
              <w:keepNext w:val="0"/>
              <w:tabs>
                <w:tab w:val="left" w:pos="-108"/>
              </w:tabs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消防人员必须佩戴自给式呼吸器（SCBA），穿全身消防服，在上风向灭火。尽可能将容器从火场移至空旷处，喷水冷却火场容器。隔离事故现场，禁止无关人员进入；切断火源与电源。消防废水应收集处理，禁止排入水体。</w:t>
            </w:r>
          </w:p>
        </w:tc>
      </w:tr>
    </w:tbl>
    <w:p w14:paraId="3ED8EA2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10795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36D9A7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rFonts w:hint="eastAsia" w:hAnsi="Arial"/>
                <w:b/>
                <w:sz w:val="24"/>
              </w:rPr>
              <w:t>意外泄漏措施</w:t>
            </w:r>
          </w:p>
        </w:tc>
      </w:tr>
      <w:tr w14:paraId="42D96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186285B">
            <w:pPr>
              <w:keepNext w:val="0"/>
              <w:numPr>
                <w:ilvl w:val="0"/>
                <w:numId w:val="0"/>
              </w:numPr>
              <w:spacing w:line="300" w:lineRule="auto"/>
              <w:ind w:left="420" w:leftChars="0" w:hanging="420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6.1  </w:t>
            </w:r>
            <w:r>
              <w:rPr>
                <w:rFonts w:hint="eastAsia"/>
                <w:b/>
                <w:sz w:val="24"/>
              </w:rPr>
              <w:t>个人预防措施、应急程序：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281DDEE6">
            <w:pPr>
              <w:keepNext w:val="0"/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应急处理人员应穿戴防化学品渗透手套（丁腈/丁基橡胶）、防化护目镜/面罩、防护服；大量泄漏或密闭空间处理时，应佩戴带有机气体滤毒盒的呼吸防护器具或自给式呼吸器。消除所有点火源。</w:t>
            </w:r>
          </w:p>
        </w:tc>
      </w:tr>
      <w:tr w14:paraId="37459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4D74B82">
            <w:pPr>
              <w:keepNext w:val="0"/>
              <w:numPr>
                <w:ilvl w:val="0"/>
                <w:numId w:val="0"/>
              </w:numPr>
              <w:spacing w:line="300" w:lineRule="auto"/>
              <w:ind w:left="420" w:leftChars="0" w:hanging="420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6.2  </w:t>
            </w:r>
            <w:r>
              <w:rPr>
                <w:rFonts w:hint="eastAsia" w:hAnsi="Arial" w:cs="Arial"/>
                <w:b/>
                <w:kern w:val="0"/>
                <w:sz w:val="24"/>
              </w:rPr>
              <w:t>环境保护措施：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26E7ACCE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本品对水生生物有害（H402/H412），严防泄漏物进入下水道、地表水、地下水或土壤；在排水口设围堵或沙袋拦截。</w:t>
            </w:r>
          </w:p>
        </w:tc>
      </w:tr>
      <w:tr w14:paraId="418D9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0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6CD2BF4">
            <w:pPr>
              <w:keepNext w:val="0"/>
              <w:numPr>
                <w:ilvl w:val="0"/>
                <w:numId w:val="0"/>
              </w:numPr>
              <w:spacing w:line="300" w:lineRule="auto"/>
              <w:ind w:left="420" w:leftChars="0" w:hanging="420" w:firstLineChars="0"/>
              <w:jc w:val="both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6.3  </w:t>
            </w:r>
            <w:r>
              <w:rPr>
                <w:rFonts w:hint="eastAsia"/>
                <w:b/>
                <w:sz w:val="24"/>
              </w:rPr>
              <w:t>污染物收集和清除的方法：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661ADF5F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本品可混溶于水，禁止用水直接冲洗（避免扩大污染范围）。小量泄漏：用惰性吸附材料（沙土、硅藻土、通用化学品吸附毡）吸收，收集于密闭容器中。大量泄漏：构筑围堤或挖坑收容，用防爆泵转移至密闭容器。</w:t>
            </w:r>
          </w:p>
        </w:tc>
      </w:tr>
    </w:tbl>
    <w:p w14:paraId="06C96FEC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2BF60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0BCC04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rFonts w:hint="eastAsia"/>
                <w:b/>
                <w:sz w:val="24"/>
              </w:rPr>
              <w:t>操作和储存</w:t>
            </w:r>
          </w:p>
        </w:tc>
      </w:tr>
      <w:tr w14:paraId="23488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07A838">
            <w:pPr>
              <w:keepNext w:val="0"/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hanging="459"/>
              <w:jc w:val="both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安全操作防范：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1EF1C3CC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hint="default" w:eastAsia="宋体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操作人员应经过安全培训，严格遵守操作规程；操作应在具备局部排风或全面通风的场所进行，防止蒸气积聚。避免眼、皮肤接触，避免吸入蒸气；个体防护措施参见第8部分。工作场所严禁吸烟、进食和饮水。警示：勿将本品与亚硝酸钠或其他亚硝基化剂混用——胺类组分与亚硝基化剂反应可形成致癌性亚硝胺。</w:t>
            </w:r>
          </w:p>
        </w:tc>
      </w:tr>
      <w:tr w14:paraId="17B21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2E58605">
            <w:pPr>
              <w:keepNext w:val="0"/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hanging="459"/>
              <w:jc w:val="both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安全储存条件：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548EDA89">
            <w:pPr>
              <w:keepNext w:val="0"/>
              <w:widowControl/>
              <w:shd w:val="clear" w:color="auto" w:fill="FFFFFF"/>
              <w:spacing w:line="375" w:lineRule="atLeast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 xml:space="preserve">储存于阴凉、通风良好的仓库，保持容器密闭；储存温度5~35℃（防冻结，长期高温加速变质与挥发）。远离火种、热源，避免阳光直射；应与强氧化剂、强酸、亚硝基化剂等禁配物分开存放，并设应急洗眼/淋浴设施。 </w:t>
            </w:r>
          </w:p>
        </w:tc>
      </w:tr>
    </w:tbl>
    <w:p w14:paraId="4D117280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860" w:type="dxa"/>
        <w:tblInd w:w="10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2"/>
        <w:gridCol w:w="1547"/>
        <w:gridCol w:w="490"/>
        <w:gridCol w:w="1907"/>
        <w:gridCol w:w="1972"/>
        <w:gridCol w:w="1972"/>
      </w:tblGrid>
      <w:tr w14:paraId="2F5BD22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860" w:type="dxa"/>
            <w:gridSpan w:val="6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6D7F092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rFonts w:hint="eastAsia"/>
                <w:b/>
                <w:sz w:val="24"/>
              </w:rPr>
              <w:t>接触控制</w:t>
            </w:r>
            <w:r>
              <w:rPr>
                <w:b/>
                <w:sz w:val="24"/>
              </w:rPr>
              <w:t>/</w:t>
            </w:r>
            <w:r>
              <w:rPr>
                <w:rFonts w:hint="eastAsia"/>
                <w:b/>
                <w:sz w:val="24"/>
              </w:rPr>
              <w:t>个人防护</w:t>
            </w:r>
          </w:p>
        </w:tc>
      </w:tr>
      <w:tr w14:paraId="6092870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9860" w:type="dxa"/>
            <w:gridSpan w:val="6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</w:tcPr>
          <w:p w14:paraId="177FBBF6">
            <w:pPr>
              <w:keepNext/>
              <w:spacing w:line="300" w:lineRule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8.1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暴露控制：</w:t>
            </w:r>
          </w:p>
        </w:tc>
      </w:tr>
      <w:tr w14:paraId="4766DF4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38CF00F9">
            <w:pPr>
              <w:keepNext w:val="0"/>
              <w:spacing w:line="300" w:lineRule="auto"/>
              <w:ind w:firstLine="482" w:firstLineChars="2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呼吸系统防护：</w:t>
            </w:r>
          </w:p>
        </w:tc>
        <w:tc>
          <w:tcPr>
            <w:tcW w:w="6341" w:type="dxa"/>
            <w:gridSpan w:val="4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5622CA81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正常通风良好条件下一般不需特殊防护；喷涂、密闭空间或浓度超标时，佩戴带有机气体滤毒盒（A型）的半面罩；紧急抢救时佩戴携气式呼吸器。</w:t>
            </w:r>
          </w:p>
        </w:tc>
      </w:tr>
      <w:tr w14:paraId="761F30E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7A40F4DB">
            <w:pPr>
              <w:keepNext w:val="0"/>
              <w:tabs>
                <w:tab w:val="left" w:pos="3451"/>
              </w:tabs>
              <w:spacing w:line="300" w:lineRule="auto"/>
              <w:ind w:left="3864" w:leftChars="234" w:hanging="3373" w:hangingChars="14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手部防护：</w:t>
            </w:r>
          </w:p>
        </w:tc>
        <w:tc>
          <w:tcPr>
            <w:tcW w:w="6341" w:type="dxa"/>
            <w:gridSpan w:val="4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7DA4BEF8">
            <w:pPr>
              <w:keepNext w:val="0"/>
              <w:tabs>
                <w:tab w:val="left" w:pos="3451"/>
              </w:tabs>
              <w:spacing w:line="300" w:lineRule="auto"/>
              <w:ind w:left="3855" w:hanging="3840" w:hangingChars="1600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戴防化学品渗透手套（耐胺类，丁腈橡胶/丁基橡胶，符合EN 374）；污染手套及时更换、废弃，不得重复使用。</w:t>
            </w:r>
          </w:p>
        </w:tc>
      </w:tr>
      <w:tr w14:paraId="682FFA3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04B5181D">
            <w:pPr>
              <w:keepNext w:val="0"/>
              <w:spacing w:line="300" w:lineRule="auto"/>
              <w:ind w:firstLine="482" w:firstLineChars="2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防护手套的合适材料：</w:t>
            </w:r>
          </w:p>
        </w:tc>
        <w:tc>
          <w:tcPr>
            <w:tcW w:w="6341" w:type="dxa"/>
            <w:gridSpan w:val="4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9A4C0B0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cs="Arial"/>
                <w:kern w:val="0"/>
                <w:sz w:val="24"/>
              </w:rPr>
              <w:t>EN 374-3</w:t>
            </w:r>
          </w:p>
        </w:tc>
      </w:tr>
      <w:tr w14:paraId="1A9CDF3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</w:tcPr>
          <w:p w14:paraId="6E75161B">
            <w:pPr>
              <w:keepNext w:val="0"/>
              <w:spacing w:line="300" w:lineRule="auto"/>
              <w:ind w:firstLine="482" w:firstLineChars="20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氟化橡胶 –FKM:</w:t>
            </w:r>
          </w:p>
        </w:tc>
        <w:tc>
          <w:tcPr>
            <w:tcW w:w="6341" w:type="dxa"/>
            <w:gridSpan w:val="4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</w:tcPr>
          <w:p w14:paraId="74310D22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厚度≧0.4mm；穿透时间≧480min.</w:t>
            </w:r>
          </w:p>
        </w:tc>
      </w:tr>
      <w:tr w14:paraId="2455ED9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</w:tcPr>
          <w:p w14:paraId="6D999751">
            <w:pPr>
              <w:keepNext w:val="0"/>
              <w:spacing w:line="300" w:lineRule="auto"/>
              <w:ind w:firstLine="482" w:firstLineChars="20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丁基橡胶 –IIR：</w:t>
            </w:r>
          </w:p>
        </w:tc>
        <w:tc>
          <w:tcPr>
            <w:tcW w:w="6341" w:type="dxa"/>
            <w:gridSpan w:val="4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</w:tcPr>
          <w:p w14:paraId="6319BFC1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厚度≧0.5mm；穿透时间≧480min.</w:t>
            </w:r>
          </w:p>
        </w:tc>
      </w:tr>
      <w:tr w14:paraId="07619C0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3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</w:tcPr>
          <w:p w14:paraId="6B72AA6A">
            <w:pPr>
              <w:keepNext w:val="0"/>
              <w:spacing w:line="300" w:lineRule="auto"/>
              <w:ind w:firstLine="482" w:firstLineChars="20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丁腈橡胶 – NBR：</w:t>
            </w:r>
          </w:p>
        </w:tc>
        <w:tc>
          <w:tcPr>
            <w:tcW w:w="6341" w:type="dxa"/>
            <w:gridSpan w:val="4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</w:tcPr>
          <w:p w14:paraId="6284A46C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厚度≧0.35mm；穿透时间≧480min.</w:t>
            </w:r>
          </w:p>
        </w:tc>
      </w:tr>
      <w:tr w14:paraId="65730FF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3DDD9999">
            <w:pPr>
              <w:keepNext w:val="0"/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建议：</w:t>
            </w:r>
          </w:p>
        </w:tc>
        <w:tc>
          <w:tcPr>
            <w:tcW w:w="6341" w:type="dxa"/>
            <w:gridSpan w:val="4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33D18C44">
            <w:pPr>
              <w:keepNext w:val="0"/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污染的手套应废弃。</w:t>
            </w:r>
            <w:bookmarkStart w:id="0" w:name="_GoBack"/>
            <w:bookmarkEnd w:id="0"/>
          </w:p>
        </w:tc>
      </w:tr>
      <w:tr w14:paraId="59C24E2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00F93168">
            <w:pPr>
              <w:keepNext w:val="0"/>
              <w:spacing w:line="300" w:lineRule="auto"/>
              <w:ind w:firstLine="482" w:firstLineChars="2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眼睛防护：</w:t>
            </w:r>
          </w:p>
        </w:tc>
        <w:tc>
          <w:tcPr>
            <w:tcW w:w="6341" w:type="dxa"/>
            <w:gridSpan w:val="4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4F45D9C9">
            <w:pPr>
              <w:keepNext w:val="0"/>
              <w:spacing w:line="300" w:lineRule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戴化学安全防护眼镜或防护面罩（防飞溅）。</w:t>
            </w:r>
          </w:p>
        </w:tc>
      </w:tr>
      <w:tr w14:paraId="26E3284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2BA0735C">
            <w:pPr>
              <w:keepNext w:val="0"/>
              <w:spacing w:line="300" w:lineRule="auto"/>
              <w:ind w:firstLine="482" w:firstLineChars="2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身体防护：</w:t>
            </w:r>
          </w:p>
        </w:tc>
        <w:tc>
          <w:tcPr>
            <w:tcW w:w="6341" w:type="dxa"/>
            <w:gridSpan w:val="4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156E516D">
            <w:pPr>
              <w:keepNext w:val="0"/>
              <w:spacing w:line="300" w:lineRule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穿防化学品渗透工作服、防护鞋；工作服与日常衣物分开存放。</w:t>
            </w:r>
          </w:p>
        </w:tc>
      </w:tr>
      <w:tr w14:paraId="4919696C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9860" w:type="dxa"/>
            <w:gridSpan w:val="6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</w:tcPr>
          <w:p w14:paraId="59268D12">
            <w:pPr>
              <w:keepNext w:val="0"/>
              <w:spacing w:line="300" w:lineRule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8.2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生物限值：</w:t>
            </w:r>
          </w:p>
        </w:tc>
      </w:tr>
      <w:tr w14:paraId="17953D9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1972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1EAAAF30">
            <w:pPr>
              <w:keepNext w:val="0"/>
              <w:spacing w:line="300" w:lineRule="auto"/>
              <w:jc w:val="center"/>
              <w:rPr>
                <w:rFonts w:hint="default" w:hAnsi="Arial" w:cs="Arial"/>
                <w:b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  <w:t>组分名称</w:t>
            </w:r>
          </w:p>
        </w:tc>
        <w:tc>
          <w:tcPr>
            <w:tcW w:w="2037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72349C26">
            <w:pPr>
              <w:keepNext w:val="0"/>
              <w:spacing w:line="300" w:lineRule="auto"/>
              <w:jc w:val="center"/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  <w:t>标准来源</w:t>
            </w:r>
          </w:p>
        </w:tc>
        <w:tc>
          <w:tcPr>
            <w:tcW w:w="1907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6BAAB054">
            <w:pPr>
              <w:keepNext w:val="0"/>
              <w:spacing w:line="300" w:lineRule="auto"/>
              <w:jc w:val="center"/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  <w:t>生物监测指标</w:t>
            </w:r>
          </w:p>
        </w:tc>
        <w:tc>
          <w:tcPr>
            <w:tcW w:w="1972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57432B55">
            <w:pPr>
              <w:keepNext w:val="0"/>
              <w:spacing w:line="300" w:lineRule="auto"/>
              <w:jc w:val="center"/>
              <w:rPr>
                <w:rFonts w:hint="default" w:hAnsi="Arial" w:cs="Arial"/>
                <w:b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  <w:t>生物限值</w:t>
            </w:r>
          </w:p>
        </w:tc>
        <w:tc>
          <w:tcPr>
            <w:tcW w:w="1972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7A3956C8">
            <w:pPr>
              <w:keepNext w:val="0"/>
              <w:spacing w:line="300" w:lineRule="auto"/>
              <w:jc w:val="center"/>
              <w:rPr>
                <w:rFonts w:hint="default" w:hAnsi="Arial" w:cs="Arial"/>
                <w:b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  <w:t>采样时间</w:t>
            </w:r>
          </w:p>
        </w:tc>
      </w:tr>
      <w:tr w14:paraId="17953D9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1972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1EAAAF30">
            <w:pPr>
              <w:keepNext w:val="0"/>
              <w:spacing w:line="300" w:lineRule="auto"/>
              <w:jc w:val="center"/>
              <w:rPr>
                <w:rFonts w:hint="default" w:hAnsi="Arial" w:cs="Arial"/>
                <w:b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  <w:t>未建立</w:t>
            </w:r>
          </w:p>
        </w:tc>
        <w:tc>
          <w:tcPr>
            <w:tcW w:w="2037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72349C26">
            <w:pPr>
              <w:keepNext w:val="0"/>
              <w:spacing w:line="300" w:lineRule="auto"/>
              <w:jc w:val="center"/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  <w:t/>
            </w:r>
          </w:p>
        </w:tc>
        <w:tc>
          <w:tcPr>
            <w:tcW w:w="1907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6BAAB054">
            <w:pPr>
              <w:keepNext w:val="0"/>
              <w:spacing w:line="300" w:lineRule="auto"/>
              <w:jc w:val="center"/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  <w:t/>
            </w:r>
          </w:p>
        </w:tc>
        <w:tc>
          <w:tcPr>
            <w:tcW w:w="1972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57432B55">
            <w:pPr>
              <w:keepNext w:val="0"/>
              <w:spacing w:line="300" w:lineRule="auto"/>
              <w:jc w:val="center"/>
              <w:rPr>
                <w:rFonts w:hint="default" w:hAnsi="Arial" w:cs="Arial"/>
                <w:b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  <w:t/>
            </w:r>
          </w:p>
        </w:tc>
        <w:tc>
          <w:tcPr>
            <w:tcW w:w="1972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7A3956C8">
            <w:pPr>
              <w:keepNext w:val="0"/>
              <w:spacing w:line="300" w:lineRule="auto"/>
              <w:jc w:val="center"/>
              <w:rPr>
                <w:rFonts w:hint="default" w:hAnsi="Arial" w:cs="Arial"/>
                <w:b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  <w:t/>
            </w:r>
          </w:p>
        </w:tc>
      </w:tr>
      <w:tr w14:paraId="4BA4B64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right w:val="dotted" w:color="auto" w:sz="4" w:space="0"/>
            </w:tcBorders>
            <w:vAlign w:val="center"/>
          </w:tcPr>
          <w:p w14:paraId="483F79D1">
            <w:pPr>
              <w:keepNext w:val="0"/>
              <w:spacing w:line="300" w:lineRule="auto"/>
              <w:jc w:val="both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8.3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工程控制：</w:t>
            </w:r>
          </w:p>
        </w:tc>
        <w:tc>
          <w:tcPr>
            <w:tcW w:w="6341" w:type="dxa"/>
            <w:gridSpan w:val="4"/>
            <w:tcBorders>
              <w:top w:val="dotted" w:color="auto" w:sz="4" w:space="0"/>
              <w:left w:val="single" w:color="auto" w:sz="4" w:space="0"/>
              <w:right w:val="dotted" w:color="auto" w:sz="4" w:space="0"/>
            </w:tcBorders>
            <w:vAlign w:val="center"/>
          </w:tcPr>
          <w:p w14:paraId="39552A40">
            <w:pPr>
              <w:keepNext w:val="0"/>
              <w:spacing w:line="300" w:lineRule="auto"/>
              <w:jc w:val="both"/>
              <w:rPr>
                <w:rFonts w:hint="default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Arial"/>
                <w:kern w:val="0"/>
                <w:sz w:val="24"/>
              </w:rPr>
              <w:t>使用局部排风或全面通风，保持工作场所空气中浓度低于职业接触限值；工作场所设置洗眼器与安全淋浴设施。</w:t>
            </w:r>
          </w:p>
        </w:tc>
      </w:tr>
    </w:tbl>
    <w:p w14:paraId="0FA51CC3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49FE3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18A46F13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9. </w:t>
            </w:r>
            <w:r>
              <w:rPr>
                <w:rFonts w:hint="eastAsia"/>
                <w:b/>
                <w:sz w:val="24"/>
              </w:rPr>
              <w:t>物理和化学特性</w:t>
            </w:r>
          </w:p>
        </w:tc>
      </w:tr>
      <w:tr w14:paraId="76B1C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6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4EC0A3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外观：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ACFE80D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黄色至浅褐色透明液体</w:t>
            </w:r>
          </w:p>
        </w:tc>
      </w:tr>
      <w:tr w14:paraId="706DF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541B2E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9.2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嗅觉阈值：    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7A78FBB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胺味</w:t>
            </w:r>
          </w:p>
        </w:tc>
      </w:tr>
      <w:tr w14:paraId="03A71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7168D1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9.3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pH值（1%水溶液）：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1929290">
            <w:pPr>
              <w:keepNext w:val="0"/>
              <w:tabs>
                <w:tab w:val="left" w:pos="3960"/>
              </w:tabs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9-10（碱性）</w:t>
            </w:r>
          </w:p>
        </w:tc>
      </w:tr>
      <w:tr w14:paraId="1F71C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33B2AF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9.5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初沸点：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615D6A3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&gt;105℃</w:t>
            </w:r>
          </w:p>
        </w:tc>
      </w:tr>
      <w:tr w14:paraId="59BCB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1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53225A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9.6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闪点：  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6C96345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&gt;94℃（闭杯）</w:t>
            </w:r>
          </w:p>
        </w:tc>
      </w:tr>
      <w:tr w14:paraId="5B44C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66395E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9.7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蒸发速率：   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CE9B4F2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无数据（低挥发性胺类）</w:t>
            </w:r>
          </w:p>
        </w:tc>
      </w:tr>
      <w:tr w14:paraId="12F9E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1B8FDB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9.8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可燃性（固态、气态）：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820B808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不适用（液体）</w:t>
            </w:r>
          </w:p>
        </w:tc>
      </w:tr>
      <w:tr w14:paraId="4F0AF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03CA09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9.12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密度： 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DE9D238">
            <w:pPr>
              <w:keepNext/>
              <w:autoSpaceDE w:val="0"/>
              <w:autoSpaceDN w:val="0"/>
              <w:adjustRightInd w:val="0"/>
              <w:spacing w:line="300" w:lineRule="auto"/>
              <w:rPr>
                <w:sz w:val="24"/>
                <w:vertAlign w:val="superscript"/>
              </w:rPr>
            </w:pPr>
            <w:r>
              <w:rPr>
                <w:rFonts w:hint="eastAsia"/>
                <w:sz w:val="24"/>
              </w:rPr>
              <w:t>约1.06 g/cm³（25℃）</w:t>
            </w:r>
          </w:p>
        </w:tc>
      </w:tr>
      <w:tr w14:paraId="2F708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42D0F8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9.13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水溶性：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2E96A30">
            <w:pPr>
              <w:keepNext w:val="0"/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可混溶于水</w:t>
            </w:r>
          </w:p>
        </w:tc>
      </w:tr>
      <w:tr w14:paraId="74514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7082A7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9.15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辛醇/水分配系数对数值：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056B9A6">
            <w:pPr>
              <w:keepNext w:val="0"/>
              <w:spacing w:line="300" w:lineRule="auto"/>
              <w:ind w:right="34" w:rightChars="16"/>
              <w:rPr>
                <w:sz w:val="24"/>
                <w:vertAlign w:val="subscript"/>
              </w:rPr>
            </w:pPr>
            <w:r>
              <w:rPr>
                <w:rFonts w:hint="eastAsia"/>
                <w:sz w:val="24"/>
              </w:rPr>
              <w:t>无数据（混合物）</w:t>
            </w:r>
          </w:p>
        </w:tc>
      </w:tr>
      <w:tr w14:paraId="10B41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07F583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9.19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动力粘度：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2B81A5A">
            <w:pPr>
              <w:keepNext w:val="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10000-30000 mPa·s（25℃）</w:t>
            </w:r>
          </w:p>
        </w:tc>
      </w:tr>
      <w:tr w14:paraId="19AEB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37CF3C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9.20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爆炸特性：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4BB4780">
            <w:pPr>
              <w:keepNext w:val="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无数据（爆炸极限）</w:t>
            </w:r>
          </w:p>
        </w:tc>
      </w:tr>
      <w:tr w14:paraId="2A2B3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458867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9.22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固体含量：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5664D797">
            <w:pPr>
              <w:keepNext w:val="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70±2%</w:t>
            </w:r>
          </w:p>
        </w:tc>
      </w:tr>
      <w:tr w14:paraId="17399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</w:tcPr>
          <w:p w14:paraId="37C6F4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9.37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其他信息：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top"/>
          </w:tcPr>
          <w:p w14:paraId="73D99FFB">
            <w:pPr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上述数据非产品指标，产品技术指标以产品技术数据表为准</w:t>
            </w:r>
          </w:p>
        </w:tc>
      </w:tr>
    </w:tbl>
    <w:p w14:paraId="7A162BBF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207A9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64C64BB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rFonts w:hint="eastAsia" w:hAnsi="Arial"/>
                <w:b/>
                <w:sz w:val="24"/>
              </w:rPr>
              <w:t>稳定性和反应性</w:t>
            </w:r>
          </w:p>
        </w:tc>
      </w:tr>
      <w:tr w14:paraId="0BB27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</w:tcPr>
          <w:p w14:paraId="1EA89332">
            <w:pPr>
              <w:keepNext w:val="0"/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rPr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10.1  </w:t>
            </w:r>
            <w:r>
              <w:rPr>
                <w:rFonts w:hint="eastAsia" w:hAnsi="Arial"/>
                <w:b/>
                <w:sz w:val="24"/>
              </w:rPr>
              <w:t>化学稳定性：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786BDC10">
            <w:pPr>
              <w:keepNext w:val="0"/>
              <w:spacing w:line="300" w:lineRule="auto"/>
              <w:ind w:left="-25" w:leftChars="-12" w:right="480" w:firstLine="26" w:firstLineChars="1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在正常环境温度（5~35℃）和预计储存条件下稳定，不会发生分解或聚合。</w:t>
            </w:r>
          </w:p>
        </w:tc>
      </w:tr>
      <w:tr w14:paraId="46C97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2F444C76">
            <w:pPr>
              <w:keepNext w:val="0"/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10.2  </w:t>
            </w:r>
            <w:r>
              <w:rPr>
                <w:rFonts w:hint="eastAsia" w:hAnsi="Arial"/>
                <w:b/>
                <w:sz w:val="24"/>
              </w:rPr>
              <w:t>危险分解产物：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065D49D4">
            <w:pPr>
              <w:keepNext w:val="0"/>
              <w:spacing w:line="300" w:lineRule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hAnsi="Arial"/>
                <w:sz w:val="24"/>
              </w:rPr>
              <w:t>受热分解或燃烧产生一氧化碳、二氧化碳、氮氧化物、氨，并可能生成亚硝胺类有毒物质。</w:t>
            </w:r>
          </w:p>
        </w:tc>
      </w:tr>
      <w:tr w14:paraId="50E98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5FDABBAB">
            <w:pPr>
              <w:keepNext w:val="0"/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10.3  </w:t>
            </w:r>
            <w:r>
              <w:rPr>
                <w:rFonts w:hint="eastAsia" w:hAnsi="Arial"/>
                <w:b/>
                <w:sz w:val="24"/>
              </w:rPr>
              <w:t>可能的危害反应：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04AF078">
            <w:pPr>
              <w:keepNext w:val="0"/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与强氧化剂接触可发生剧烈氧化反应（放热）；与强酸发生酸碱中和反应放热（本品含碱性胺类组分）；与异氰酸酯类大量接触时发生放热反应；与亚硝酸盐等亚硝基化剂反应可形成致癌性亚硝胺。</w:t>
            </w:r>
          </w:p>
        </w:tc>
      </w:tr>
      <w:tr w14:paraId="0D0A5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top"/>
          </w:tcPr>
          <w:p w14:paraId="6786084F">
            <w:pPr>
              <w:keepNext w:val="0"/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10.4  </w:t>
            </w:r>
            <w:r>
              <w:rPr>
                <w:rFonts w:hint="eastAsia" w:hAnsi="Arial"/>
                <w:b/>
                <w:sz w:val="24"/>
              </w:rPr>
              <w:t>应避免的条件：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58B73A34">
            <w:pPr>
              <w:keepNext w:val="0"/>
              <w:spacing w:line="300" w:lineRule="auto"/>
              <w:rPr>
                <w:rFonts w:hint="eastAsia" w:hAnsi="Arial"/>
                <w:sz w:val="24"/>
              </w:rPr>
            </w:pPr>
            <w:r>
              <w:t>高热、明火、火花等点火源；阳光直射；长时间高温；与酸、氧化剂、亚硝基化剂接触。</w:t>
            </w:r>
          </w:p>
        </w:tc>
      </w:tr>
      <w:tr w14:paraId="43766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3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shd w:val="clear" w:color="auto" w:fill="auto"/>
            <w:vAlign w:val="top"/>
          </w:tcPr>
          <w:p w14:paraId="7D5C1782">
            <w:pPr>
              <w:keepNext w:val="0"/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10.5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禁配物：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1201E2D9">
            <w:pPr>
              <w:keepNext w:val="0"/>
              <w:spacing w:line="300" w:lineRule="auto"/>
              <w:rPr>
                <w:rFonts w:hint="eastAsia" w:hAnsi="Arial"/>
                <w:sz w:val="24"/>
              </w:rPr>
            </w:pPr>
            <w:r>
              <w:t>强氧化剂、强酸、亚硝基化剂（亚硝酸盐类）、异氰酸酯类。</w:t>
            </w:r>
          </w:p>
        </w:tc>
      </w:tr>
    </w:tbl>
    <w:p w14:paraId="27E10F6C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44176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1CE92C4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rFonts w:hint="eastAsia" w:hAnsi="Arial"/>
                <w:b/>
                <w:sz w:val="24"/>
              </w:rPr>
              <w:t>毒性资料</w:t>
            </w:r>
          </w:p>
        </w:tc>
      </w:tr>
      <w:tr w14:paraId="42B8D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B72C767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11.1  </w:t>
            </w:r>
            <w:r>
              <w:rPr>
                <w:rFonts w:hint="eastAsia" w:hAnsi="Arial"/>
                <w:b/>
                <w:sz w:val="24"/>
              </w:rPr>
              <w:t>急性毒性：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6C2E3088">
            <w:pPr>
              <w:keepNext w:val="0"/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氢化甲醛与苯胺的聚合物——一次接触后无毒，大鼠经口 NOEL 15 mg/kg，无皮肤腐蚀数据；聚醚二胺——大鼠吸入 LC50 &gt;0.74 mg/L，一次接触后无毒；三亚乙基四胺（TETA）——大鼠经口 LD50 约4340 mg/kg（急性毒性经口类4，吞咽有害）、兔经皮 LD50 805 mg/kg（急性毒性经皮类4）。</w:t>
            </w:r>
          </w:p>
        </w:tc>
      </w:tr>
      <w:tr w14:paraId="27346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C3C70E5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11.2  </w:t>
            </w:r>
            <w:r>
              <w:rPr>
                <w:rFonts w:hint="eastAsia" w:hAnsi="Arial"/>
                <w:b/>
                <w:sz w:val="24"/>
              </w:rPr>
              <w:t>主要皮肤刺激性：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0502DE4">
            <w:pPr>
              <w:keepNext w:val="0"/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三亚乙基四胺为皮肤腐蚀类1B（H314，皮肤接触3min~1h内可见腐蚀）；氢化甲醛与苯胺聚合物、聚醚二胺亦具皮肤腐蚀性；混合物整体为皮肤腐蚀类1B（组分浓度达分类阈值）。</w:t>
            </w:r>
          </w:p>
        </w:tc>
      </w:tr>
      <w:tr w14:paraId="577A4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A5D2D0D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11.3  </w:t>
            </w:r>
            <w:r>
              <w:rPr>
                <w:rFonts w:hint="eastAsia" w:hAnsi="Arial"/>
                <w:b/>
                <w:sz w:val="24"/>
              </w:rPr>
              <w:t>主要眼睛刺激性：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66A0101">
            <w:pPr>
              <w:keepNext w:val="0"/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三亚乙基四胺为严重眼损伤类1（H318）；氢化甲醛与苯胺聚合物、聚醚二胺对眼睛均有严重损害风险；混合物整体为严重眼损伤类1。</w:t>
            </w:r>
          </w:p>
        </w:tc>
      </w:tr>
      <w:tr w14:paraId="6EF8B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17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CA5A114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11.4  </w:t>
            </w:r>
            <w:r>
              <w:rPr>
                <w:rFonts w:hint="eastAsia" w:hAnsi="Arial"/>
                <w:b/>
                <w:sz w:val="24"/>
              </w:rPr>
              <w:t>致敏性：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FBF7DC1">
            <w:pPr>
              <w:keepNext w:val="0"/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三亚乙基四胺（豚鼠试验）及氢化甲醛与苯胺聚合物接触皮肤可致过敏，皮肤致敏类1（H317）。</w:t>
            </w:r>
          </w:p>
        </w:tc>
      </w:tr>
      <w:tr w14:paraId="523E7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7B49E7B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11.5  </w:t>
            </w:r>
            <w:r>
              <w:rPr>
                <w:rFonts w:hint="eastAsia" w:hAnsi="Arial"/>
                <w:b/>
                <w:sz w:val="24"/>
              </w:rPr>
              <w:t>致突变性：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54151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00" w:lineRule="auto"/>
              <w:ind w:left="0" w:leftChars="0"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氢化甲醛与苯胺聚合物 Ames 试验（OECD 471）阴性、染色体畸变（OECD 473）阴性；聚醚二胺（OECD 476）阴性；无致突变性迹象。</w:t>
            </w:r>
          </w:p>
        </w:tc>
      </w:tr>
      <w:tr w14:paraId="1F234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3115F23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rFonts w:hint="eastAsia" w:hAnsi="Arial"/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11.6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致癌性：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093BEC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现有数据无充分致癌证据；但本品含胺类组分，与亚硝基化剂作用可形成致癌性亚硝胺，应避免该反应发生。</w:t>
            </w:r>
          </w:p>
        </w:tc>
      </w:tr>
      <w:tr w14:paraId="2C950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9F8E950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rFonts w:hint="eastAsia" w:hAnsi="Arial"/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11.7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生殖毒性：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1CEB0A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无适用数据。</w:t>
            </w:r>
          </w:p>
        </w:tc>
      </w:tr>
      <w:tr w14:paraId="657E7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66F4390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11.8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特异性靶器官系统毒性（一次接触/反复接触）：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D0C0A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一次接触：各组分未分类（STOT-SE未分类）；反复接触：氢化甲醛与苯胺聚合物——肾，类别2（H373），长期或反复接触可能损害肾脏；三亚乙基四胺未分类。</w:t>
            </w:r>
          </w:p>
        </w:tc>
      </w:tr>
      <w:tr w14:paraId="4CDF0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AF3F3AE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11.9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吸入危险：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59099F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各组分均未分类（本品高粘度、蒸气压低，TETA含量1-3%远低于10%分类阈值），混合物不构成吸入危害分类。</w:t>
            </w:r>
          </w:p>
        </w:tc>
      </w:tr>
      <w:tr w14:paraId="3A7F6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3519" w:type="dxa"/>
            <w:tcBorders>
              <w:top w:val="dotted" w:color="auto" w:sz="4" w:space="0"/>
              <w:right w:val="dotted" w:color="auto" w:sz="4" w:space="0"/>
            </w:tcBorders>
            <w:vAlign w:val="center"/>
          </w:tcPr>
          <w:p w14:paraId="2CE8DBD7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11.10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附加信息：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</w:tcBorders>
          </w:tcPr>
          <w:p w14:paraId="715C37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本品未作为整体进行毒理学试验，以下按各危险组分的已知毒理学数据描述；混合物整体分类见第2部分。</w:t>
            </w:r>
          </w:p>
        </w:tc>
      </w:tr>
    </w:tbl>
    <w:p w14:paraId="1DBC8BF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C1B3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F29EC5C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rFonts w:hint="eastAsia" w:hAnsi="Arial"/>
                <w:b/>
                <w:sz w:val="24"/>
              </w:rPr>
              <w:t>生态信息</w:t>
            </w:r>
          </w:p>
        </w:tc>
      </w:tr>
      <w:tr w14:paraId="7994A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2" w:hRule="atLeast"/>
        </w:trPr>
        <w:tc>
          <w:tcPr>
            <w:tcW w:w="3504" w:type="dxa"/>
            <w:vMerge w:val="restart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C327B4">
            <w:pPr>
              <w:keepNext w:val="0"/>
              <w:numPr>
                <w:ilvl w:val="1"/>
                <w:numId w:val="0"/>
              </w:numPr>
              <w:tabs>
                <w:tab w:val="left" w:pos="601"/>
              </w:tabs>
              <w:spacing w:line="300" w:lineRule="auto"/>
              <w:ind w:left="597" w:leftChars="0" w:hanging="597" w:hangingChars="283"/>
              <w:jc w:val="both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12.1  </w:t>
            </w:r>
            <w:r>
              <w:rPr>
                <w:rFonts w:hint="eastAsia" w:hAnsi="Arial"/>
                <w:b/>
                <w:sz w:val="24"/>
              </w:rPr>
              <w:t>生态毒性：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DC90783">
            <w:pPr>
              <w:keepNext w:val="0"/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jc w:val="both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本品按GHS分类为对水生环境有害（急性3、慢性3，H402/H412）——主要来源于三亚乙基四胺、氢化甲醛与苯胺聚合物及聚醚二胺（均对水生生物有毒）。组分数据：氢化甲醛与苯胺聚合物 鱼类 LC50 96h &gt;100 mg/L；聚醚二胺 蚤类 EC50 48h &gt;100 mg/L；三亚乙基四胺 鱼类 LC50 96h 约28 mg/L。</w:t>
            </w:r>
          </w:p>
        </w:tc>
      </w:tr>
      <w:tr w14:paraId="198BB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2" w:hRule="atLeast"/>
        </w:trPr>
        <w:tc>
          <w:tcPr>
            <w:tcW w:w="3504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95F6F86">
            <w:pPr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ind w:leftChars="-283"/>
              <w:jc w:val="both"/>
              <w:rPr>
                <w:rFonts w:hint="eastAsia" w:hAnsi="Arial"/>
                <w:b/>
                <w:sz w:val="24"/>
              </w:rPr>
            </w:pP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7864BF4">
            <w:pPr>
              <w:keepNext w:val="0"/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jc w:val="both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其他：</w:t>
            </w:r>
          </w:p>
          <w:p w14:paraId="2271CA6C">
            <w:pPr>
              <w:keepNext w:val="0"/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jc w:val="both"/>
              <w:rPr>
                <w:rFonts w:hint="default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生物量半数有效浓度（EbC50）/96 h/ 绿藻：＞100 mg/L。 半数有效浓度（EC50）/48 h/ 大型溞：＞100 mg/L。</w:t>
            </w:r>
          </w:p>
        </w:tc>
      </w:tr>
      <w:tr w14:paraId="3CB8C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F8F9209">
            <w:pPr>
              <w:keepNext w:val="0"/>
              <w:numPr>
                <w:ilvl w:val="1"/>
                <w:numId w:val="0"/>
              </w:numPr>
              <w:tabs>
                <w:tab w:val="left" w:pos="601"/>
              </w:tabs>
              <w:spacing w:line="300" w:lineRule="auto"/>
              <w:ind w:left="597" w:leftChars="0" w:hanging="597" w:hangingChars="283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12.2  </w:t>
            </w:r>
            <w:r>
              <w:rPr>
                <w:rFonts w:hint="eastAsia" w:hAnsi="Arial"/>
                <w:b/>
                <w:sz w:val="24"/>
              </w:rPr>
              <w:t>持久性和降解性：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9C5301F">
            <w:pPr>
              <w:keepNext w:val="0"/>
              <w:spacing w:line="300" w:lineRule="auto"/>
              <w:ind w:left="1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氢化甲醛与苯胺聚合物 28天生物降解率 0%，不可生物降解；聚醚二胺 28天降解率 &lt;60%，不可生物降解。</w:t>
            </w:r>
          </w:p>
        </w:tc>
      </w:tr>
      <w:tr w14:paraId="31B02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</w:tcPr>
          <w:p w14:paraId="01AA066D">
            <w:pPr>
              <w:keepNext w:val="0"/>
              <w:numPr>
                <w:ilvl w:val="1"/>
                <w:numId w:val="0"/>
              </w:numPr>
              <w:tabs>
                <w:tab w:val="left" w:pos="601"/>
              </w:tabs>
              <w:spacing w:line="300" w:lineRule="auto"/>
              <w:ind w:left="597" w:leftChars="0" w:hanging="597" w:hangingChars="283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12.3  </w:t>
            </w:r>
            <w:r>
              <w:rPr>
                <w:rFonts w:hint="eastAsia" w:hAnsi="Arial"/>
                <w:b/>
                <w:sz w:val="24"/>
              </w:rPr>
              <w:t>其他不利的影响：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75485585">
            <w:pPr>
              <w:keepNext w:val="0"/>
              <w:spacing w:line="300" w:lineRule="auto"/>
              <w:ind w:left="1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生物累积性：氢化甲醛与苯胺聚合物 BCF无蓄积，log Kow 2.68（21℃），整体生物累积潜力低；土壤迁移性：本品与水可混溶，泄漏后易随水流迁移进入水体，应防止进入地下水；PBT/vPvB评估：不构成PBT或vPvB物质；不含破坏臭氧层物质。</w:t>
            </w:r>
          </w:p>
        </w:tc>
      </w:tr>
    </w:tbl>
    <w:p w14:paraId="113DEAA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6D0A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B06BC8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13. </w:t>
            </w:r>
            <w:r>
              <w:rPr>
                <w:rFonts w:hint="eastAsia" w:hAnsi="Arial"/>
                <w:b/>
                <w:sz w:val="24"/>
              </w:rPr>
              <w:t>处理注意事项</w:t>
            </w:r>
          </w:p>
        </w:tc>
      </w:tr>
      <w:tr w14:paraId="3A307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</w:trPr>
        <w:tc>
          <w:tcPr>
            <w:tcW w:w="3504" w:type="dxa"/>
            <w:tcBorders>
              <w:top w:val="single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4363794">
            <w:pPr>
              <w:keepNext w:val="0"/>
              <w:tabs>
                <w:tab w:val="left" w:pos="3275"/>
              </w:tabs>
              <w:spacing w:line="300" w:lineRule="auto"/>
              <w:jc w:val="center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处理方法：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3EFBDB5F">
            <w:pPr>
              <w:keepNext w:val="0"/>
              <w:spacing w:line="300" w:lineRule="auto"/>
              <w:jc w:val="both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废弃处置方法：废弃处置前应参阅国家、地方有关法规（《固体废物污染环境防治法》《国家危险废物名录》）。废弃化学品尽可能回收利用或交由有资质单位处置；不得倒入下水道、水体或随意丢弃。</w:t>
            </w:r>
          </w:p>
          <w:p w14:paraId="6EB8C230">
            <w:pPr>
              <w:keepNext w:val="0"/>
              <w:spacing w:line="300" w:lineRule="auto"/>
              <w:jc w:val="both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污染包装物：空容器应尽量倒空（倾倒、刮擦、排干至滴干）；未经彻底清洗的容器不得随意丢弃或重复使用；清洗液应纳入废水/危险废物管理。</w:t>
            </w:r>
          </w:p>
          <w:p w14:paraId="431F0DCB">
            <w:pPr>
              <w:keepNext w:val="0"/>
              <w:spacing w:line="300" w:lineRule="auto"/>
              <w:jc w:val="both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废弃注意事项：处置人员安全防范措施参见第8部分；少量废弃可采用焚烧（需在合规焚烧设施中进行）或按当地法规处理。</w:t>
            </w:r>
          </w:p>
        </w:tc>
      </w:tr>
    </w:tbl>
    <w:p w14:paraId="4FC2F43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7B487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D6DDD14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14. </w:t>
            </w:r>
            <w:r>
              <w:rPr>
                <w:rFonts w:hint="eastAsia" w:hAnsi="Arial"/>
                <w:b/>
                <w:sz w:val="24"/>
              </w:rPr>
              <w:t>运输信息</w:t>
            </w:r>
          </w:p>
        </w:tc>
      </w:tr>
      <w:tr w14:paraId="308B5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9E9AB5">
            <w:pPr>
              <w:keepNext w:val="0"/>
              <w:numPr>
                <w:ilvl w:val="1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14.1  </w:t>
            </w:r>
            <w:r>
              <w:rPr>
                <w:rFonts w:hint="eastAsia" w:hAnsi="Arial"/>
                <w:b/>
                <w:sz w:val="24"/>
              </w:rPr>
              <w:t>公路和铁路运输：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14F40C1">
            <w:pPr>
              <w:keepNext w:val="0"/>
              <w:spacing w:line="300" w:lineRule="auto"/>
              <w:ind w:left="34"/>
              <w:jc w:val="both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UN 2735，第8类，包装组II。</w:t>
            </w:r>
          </w:p>
        </w:tc>
      </w:tr>
      <w:tr w14:paraId="6DCCE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CFEF3D7">
            <w:pPr>
              <w:keepNext w:val="0"/>
              <w:numPr>
                <w:ilvl w:val="1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14.2  </w:t>
            </w:r>
            <w:r>
              <w:rPr>
                <w:rFonts w:hint="eastAsia" w:hAnsi="Arial"/>
                <w:b/>
                <w:sz w:val="24"/>
              </w:rPr>
              <w:t>海上运输：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F80C302">
            <w:pPr>
              <w:keepNext w:val="0"/>
              <w:spacing w:line="300" w:lineRule="auto"/>
              <w:ind w:left="34" w:right="480"/>
              <w:jc w:val="both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UN 2735，第8类，包装组II。</w:t>
            </w:r>
          </w:p>
        </w:tc>
      </w:tr>
      <w:tr w14:paraId="5C8C7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B11CF4">
            <w:pPr>
              <w:keepNext w:val="0"/>
              <w:numPr>
                <w:ilvl w:val="1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14.3  </w:t>
            </w:r>
            <w:r>
              <w:rPr>
                <w:rFonts w:hint="eastAsia" w:hAnsi="Arial"/>
                <w:b/>
                <w:sz w:val="24"/>
              </w:rPr>
              <w:t>空运：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EA81C77">
            <w:pPr>
              <w:keepNext w:val="0"/>
              <w:spacing w:line="300" w:lineRule="auto"/>
              <w:ind w:left="34" w:right="480"/>
              <w:jc w:val="both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UN 2735，第8类，包装组II。</w:t>
            </w:r>
          </w:p>
        </w:tc>
      </w:tr>
      <w:tr w14:paraId="40A5C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9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61CF3AC">
            <w:pPr>
              <w:keepNext w:val="0"/>
              <w:numPr>
                <w:ilvl w:val="1"/>
                <w:numId w:val="0"/>
              </w:numPr>
              <w:tabs>
                <w:tab w:val="left" w:pos="601"/>
              </w:tabs>
              <w:spacing w:line="300" w:lineRule="auto"/>
              <w:ind w:left="601" w:leftChars="0" w:hanging="601" w:firstLineChars="0"/>
              <w:jc w:val="both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14.4  </w:t>
            </w:r>
            <w:r>
              <w:rPr>
                <w:rFonts w:hint="eastAsia" w:hAnsi="Arial"/>
                <w:b/>
                <w:sz w:val="24"/>
              </w:rPr>
              <w:t>用户特殊注意事项：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130CA992">
            <w:pPr>
              <w:keepNext w:val="0"/>
              <w:spacing w:line="300" w:lineRule="auto"/>
              <w:ind w:left="34" w:right="480"/>
              <w:jc w:val="both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运输中保持容器密闭、避免剧烈碰撞与跌落；远离酸类、氧化剂、食品与饲料；随车配备应急处理器材；泄漏时按第6部分处理。</w:t>
            </w:r>
          </w:p>
        </w:tc>
      </w:tr>
    </w:tbl>
    <w:p w14:paraId="7D7B3500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50F9C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333712D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15. </w:t>
            </w:r>
            <w:r>
              <w:rPr>
                <w:rFonts w:hint="eastAsia"/>
                <w:b/>
                <w:sz w:val="24"/>
              </w:rPr>
              <w:t>法规信息</w:t>
            </w:r>
          </w:p>
        </w:tc>
      </w:tr>
      <w:tr w14:paraId="4F8DF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0" w:hRule="atLeast"/>
        </w:trPr>
        <w:tc>
          <w:tcPr>
            <w:tcW w:w="9781" w:type="dxa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00764457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物质或混合物的相关安全、健康和环保法律法规</w:t>
            </w:r>
          </w:p>
        </w:tc>
      </w:tr>
      <w:tr w14:paraId="3667D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3E3DA5CD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其它的规定：</w:t>
            </w:r>
          </w:p>
        </w:tc>
      </w:tr>
      <w:tr w14:paraId="7EC7D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59F4AE5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符合下列法规要求：</w:t>
            </w:r>
          </w:p>
        </w:tc>
      </w:tr>
      <w:tr w14:paraId="7EC7D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59F4AE5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GB/T 16483-2008《化学品安全技术说明书 内容和项目顺序》。</w:t>
            </w:r>
          </w:p>
        </w:tc>
      </w:tr>
      <w:tr w14:paraId="7EC7D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59F4AE5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GB/T 17519-2013《化学品安全技术说明书 编写指南》。</w:t>
            </w:r>
          </w:p>
        </w:tc>
      </w:tr>
      <w:tr w14:paraId="7EC7D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59F4AE5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GB 30000.1~29-2013《化学品分类和标签规范》系列标准。</w:t>
            </w:r>
          </w:p>
        </w:tc>
      </w:tr>
      <w:tr w14:paraId="7EC7D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59F4AE5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GB 13690-2009《化学品分类和危险性公示通则》。</w:t>
            </w:r>
          </w:p>
        </w:tc>
      </w:tr>
      <w:tr w14:paraId="7EC7D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1" w:hRule="atLeast"/>
        </w:trPr>
        <w:tc>
          <w:tcPr>
            <w:tcW w:w="9781" w:type="dxa"/>
            <w:tcBorders>
              <w:top w:val="dotted" w:color="auto" w:sz="4" w:space="0"/>
              <w:bottom w:val="single" w:color="auto" w:sz="4" w:space="0"/>
            </w:tcBorders>
            <w:vAlign w:val="center"/>
          </w:tcPr>
          <w:p w14:paraId="159F4AE5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GB 15258-2009《化学品安全标签编写规定》。</w:t>
            </w:r>
          </w:p>
        </w:tc>
      </w:tr>
    </w:tbl>
    <w:p w14:paraId="630E1413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2CB9F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07596F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16. </w:t>
            </w:r>
            <w:r>
              <w:rPr>
                <w:rFonts w:hint="eastAsia"/>
                <w:b/>
                <w:sz w:val="24"/>
              </w:rPr>
              <w:t>其他信息</w:t>
            </w:r>
          </w:p>
        </w:tc>
      </w:tr>
      <w:tr w14:paraId="43164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781" w:type="dxa"/>
            <w:tcBorders>
              <w:top w:val="single"/>
              <w:bottom w:val="single" w:color="auto" w:sz="4" w:space="0"/>
            </w:tcBorders>
          </w:tcPr>
          <w:p w14:paraId="3C8BDE5D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 w14:paraId="76B17033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503" w:right="1077" w:bottom="1418" w:left="1077" w:header="851" w:footer="73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 w14:paraId="417E9E79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vAlign w:val="center"/>
        </w:tcPr>
        <w:p w14:paraId="46D85E13">
          <w:pPr>
            <w:spacing w:line="0" w:lineRule="atLeast"/>
            <w:rPr>
              <w:kern w:val="0"/>
              <w:sz w:val="21"/>
              <w:szCs w:val="21"/>
            </w:rPr>
          </w:pPr>
          <w:r>
            <w:rPr>
              <w:rFonts w:hint="eastAsia"/>
              <w:kern w:val="0"/>
              <w:sz w:val="21"/>
              <w:szCs w:val="21"/>
            </w:rPr>
            <w:t>广州冠志新材料科技有限公司 EC-1801-MSDS</w:t>
          </w:r>
        </w:p>
      </w:tc>
      <w:tc>
        <w:tcPr>
          <w:tcW w:w="4984" w:type="dxa"/>
        </w:tcPr>
        <w:p w14:paraId="32B3FF4C">
          <w:pPr>
            <w:ind w:firstLine="8730" w:firstLineChars="4850"/>
            <w:jc w:val="right"/>
            <w:rPr>
              <w:kern w:val="0"/>
              <w:sz w:val="20"/>
            </w:rPr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P修订日期：2026年08月05日  </w:t>
          </w:r>
        </w:p>
      </w:tc>
    </w:tr>
    <w:tr w14:paraId="2040E823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</w:tcPr>
        <w:p w14:paraId="410F45E5">
          <w:pPr>
            <w:pStyle w:val="2"/>
            <w:rPr>
              <w:kern w:val="0"/>
              <w:sz w:val="21"/>
              <w:szCs w:val="21"/>
            </w:rPr>
          </w:pPr>
        </w:p>
      </w:tc>
      <w:tc>
        <w:tcPr>
          <w:tcW w:w="4984" w:type="dxa"/>
        </w:tcPr>
        <w:p w14:paraId="43E50451">
          <w:pPr>
            <w:pStyle w:val="2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PAGE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3</w:t>
          </w:r>
          <w:r>
            <w:rPr>
              <w:rFonts w:ascii="Arial" w:eastAsia="楷体_GB2312"/>
              <w:kern w:val="0"/>
            </w:rPr>
            <w:fldChar w:fldCharType="end"/>
          </w:r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NUMPAGES 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</w:p>
      </w:tc>
    </w:tr>
  </w:tbl>
  <w:p w14:paraId="00CCFC91">
    <w:pPr>
      <w:pStyle w:val="2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9A8188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658BEE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8B4F50">
    <w:pPr>
      <w:tabs>
        <w:tab w:val="left" w:pos="360"/>
      </w:tabs>
      <w:ind w:left="202" w:hanging="202" w:hangingChars="56"/>
      <w:jc w:val="center"/>
      <w:rPr>
        <w:rFonts w:cs="Arial" w:asciiTheme="majorEastAsia" w:hAnsiTheme="majorEastAsia" w:eastAsiaTheme="majorEastAsia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</w:t>
    </w:r>
    <w:r>
      <w:rPr>
        <w:rFonts w:hint="eastAsia" w:cs="Arial" w:asciiTheme="majorEastAsia" w:hAnsiTheme="majorEastAsia" w:eastAsiaTheme="majorEastAsia"/>
        <w:b/>
        <w:sz w:val="44"/>
        <w:szCs w:val="44"/>
      </w:rPr>
      <w:t>物料安全数据表</w:t>
    </w:r>
  </w:p>
  <w:p w14:paraId="5120AA12">
    <w:pPr>
      <w:wordWrap w:val="0"/>
      <w:jc w:val="right"/>
      <w:rPr>
        <w:rFonts w:hint="eastAsia" w:ascii="Arial" w:hAnsi="Arial" w:eastAsia="楷体_GB2312"/>
        <w:sz w:val="18"/>
        <w:szCs w:val="18"/>
        <w:lang w:eastAsia="zh-CN"/>
      </w:rPr>
    </w:pPr>
    <w:r>
      <w:rPr>
        <w:rFonts w:ascii="Arial" w:eastAsia="楷体_GB2312"/>
        <w:sz w:val="18"/>
        <w:szCs w:val="18"/>
      </w:rPr>
      <w:t>Version：V1.</w:t>
    </w:r>
    <w:r>
      <w:rPr>
        <w:rFonts w:hint="eastAsia" w:ascii="Arial" w:eastAsia="楷体_GB2312"/>
        <w:sz w:val="18"/>
        <w:szCs w:val="18"/>
        <w:lang w:val="en-US" w:eastAsia="zh-CN"/>
      </w:rPr>
      <w:t>0</w:t>
    </w:r>
  </w:p>
  <w:tbl>
    <w:tblPr>
      <w:tblStyle w:val="4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 w14:paraId="53277F5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781" w:type="dxa"/>
          <w:shd w:val="clear" w:color="auto" w:fill="D9D9D9"/>
        </w:tcPr>
        <w:p w14:paraId="5D2FB420">
          <w:pPr>
            <w:jc w:val="center"/>
            <w:rPr>
              <w:rFonts w:hint="default" w:eastAsia="楷体_GB2312"/>
              <w:b/>
              <w:sz w:val="36"/>
              <w:szCs w:val="36"/>
              <w:lang w:val="en-US" w:eastAsia="zh-CN"/>
            </w:rPr>
          </w:pP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>EC-1801</w:t>
          </w:r>
        </w:p>
      </w:tc>
    </w:tr>
  </w:tbl>
  <w:p w14:paraId="24682DAE">
    <w:pPr>
      <w:jc w:val="left"/>
      <w:rPr>
        <w:rFonts w:ascii="Arial" w:hAnsi="Arial" w:eastAsia="楷体_GB2312"/>
        <w:color w:val="7F7F7F"/>
        <w:sz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0D546A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F6AC03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267157"/>
    <w:multiLevelType w:val="multilevel"/>
    <w:tmpl w:val="6E267157"/>
    <w:lvl w:ilvl="0" w:tentative="0">
      <w:start w:val="7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">
    <w:nsid w:val="793A78E0"/>
    <w:multiLevelType w:val="multilevel"/>
    <w:tmpl w:val="793A78E0"/>
    <w:lvl w:ilvl="0" w:tentative="0">
      <w:start w:val="3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kyZDE2MzdmZjRiMjBhMjYzZmE3MGFmMTY4N2ZhOTAifQ=="/>
  </w:docVars>
  <w:rsids>
    <w:rsidRoot w:val="00172A27"/>
    <w:rsid w:val="00054D63"/>
    <w:rsid w:val="000A232D"/>
    <w:rsid w:val="000F335C"/>
    <w:rsid w:val="00140D6D"/>
    <w:rsid w:val="00147ACA"/>
    <w:rsid w:val="0019663D"/>
    <w:rsid w:val="0022163F"/>
    <w:rsid w:val="00247204"/>
    <w:rsid w:val="00266D33"/>
    <w:rsid w:val="002854A9"/>
    <w:rsid w:val="002B1D4A"/>
    <w:rsid w:val="002C46D8"/>
    <w:rsid w:val="002E1F13"/>
    <w:rsid w:val="003044A2"/>
    <w:rsid w:val="00306061"/>
    <w:rsid w:val="00347806"/>
    <w:rsid w:val="0035626C"/>
    <w:rsid w:val="00376077"/>
    <w:rsid w:val="00382604"/>
    <w:rsid w:val="003F27B9"/>
    <w:rsid w:val="004004B5"/>
    <w:rsid w:val="004148B3"/>
    <w:rsid w:val="00452D86"/>
    <w:rsid w:val="00456CDB"/>
    <w:rsid w:val="004A3278"/>
    <w:rsid w:val="004D25D8"/>
    <w:rsid w:val="005F347E"/>
    <w:rsid w:val="00606522"/>
    <w:rsid w:val="006273B6"/>
    <w:rsid w:val="006321EB"/>
    <w:rsid w:val="006861E3"/>
    <w:rsid w:val="00701FAF"/>
    <w:rsid w:val="00853404"/>
    <w:rsid w:val="008D3B67"/>
    <w:rsid w:val="00A21619"/>
    <w:rsid w:val="00A26D98"/>
    <w:rsid w:val="00A72AB2"/>
    <w:rsid w:val="00AB7215"/>
    <w:rsid w:val="00AB7498"/>
    <w:rsid w:val="00B20B21"/>
    <w:rsid w:val="00B500B7"/>
    <w:rsid w:val="00BA1097"/>
    <w:rsid w:val="00BA2442"/>
    <w:rsid w:val="00BB25C3"/>
    <w:rsid w:val="00BE10CE"/>
    <w:rsid w:val="00C45C80"/>
    <w:rsid w:val="00CD38D2"/>
    <w:rsid w:val="00CE6BE2"/>
    <w:rsid w:val="00D548B3"/>
    <w:rsid w:val="00D75E1E"/>
    <w:rsid w:val="00DA78A9"/>
    <w:rsid w:val="00DB72E1"/>
    <w:rsid w:val="00E34CDB"/>
    <w:rsid w:val="00E87E33"/>
    <w:rsid w:val="00EC2C76"/>
    <w:rsid w:val="00F9634F"/>
    <w:rsid w:val="01147F10"/>
    <w:rsid w:val="01BE5C10"/>
    <w:rsid w:val="01C0201B"/>
    <w:rsid w:val="02E743F3"/>
    <w:rsid w:val="033E5FE6"/>
    <w:rsid w:val="03CD3581"/>
    <w:rsid w:val="04546492"/>
    <w:rsid w:val="054E7A62"/>
    <w:rsid w:val="057704A1"/>
    <w:rsid w:val="058D2BD0"/>
    <w:rsid w:val="0828271D"/>
    <w:rsid w:val="083F1AB1"/>
    <w:rsid w:val="084A705D"/>
    <w:rsid w:val="08686F25"/>
    <w:rsid w:val="08B149E8"/>
    <w:rsid w:val="0B542115"/>
    <w:rsid w:val="0D9A4456"/>
    <w:rsid w:val="0DB33389"/>
    <w:rsid w:val="0F50181E"/>
    <w:rsid w:val="0F586F34"/>
    <w:rsid w:val="10B417CB"/>
    <w:rsid w:val="10EB3F15"/>
    <w:rsid w:val="114255F5"/>
    <w:rsid w:val="119B2680"/>
    <w:rsid w:val="120678DF"/>
    <w:rsid w:val="15440D4D"/>
    <w:rsid w:val="15812A45"/>
    <w:rsid w:val="1631571A"/>
    <w:rsid w:val="17133359"/>
    <w:rsid w:val="18276A54"/>
    <w:rsid w:val="1A483201"/>
    <w:rsid w:val="1AF15BD5"/>
    <w:rsid w:val="1D0E4DCA"/>
    <w:rsid w:val="1DCD4FA0"/>
    <w:rsid w:val="1EC5648C"/>
    <w:rsid w:val="1EEC29D4"/>
    <w:rsid w:val="20353F57"/>
    <w:rsid w:val="22703398"/>
    <w:rsid w:val="24976248"/>
    <w:rsid w:val="24E542B2"/>
    <w:rsid w:val="25003FDE"/>
    <w:rsid w:val="25D47A2C"/>
    <w:rsid w:val="26034AD3"/>
    <w:rsid w:val="265A6D6B"/>
    <w:rsid w:val="26A03147"/>
    <w:rsid w:val="26BC7D90"/>
    <w:rsid w:val="27782269"/>
    <w:rsid w:val="28E700C4"/>
    <w:rsid w:val="2A307897"/>
    <w:rsid w:val="2A3A21AE"/>
    <w:rsid w:val="2AA34CC0"/>
    <w:rsid w:val="30481C3A"/>
    <w:rsid w:val="30673AA9"/>
    <w:rsid w:val="30F37B0B"/>
    <w:rsid w:val="316117B5"/>
    <w:rsid w:val="331F3435"/>
    <w:rsid w:val="33302E2E"/>
    <w:rsid w:val="33E971EE"/>
    <w:rsid w:val="35F7037B"/>
    <w:rsid w:val="3604449F"/>
    <w:rsid w:val="36327236"/>
    <w:rsid w:val="377E5D58"/>
    <w:rsid w:val="385E6AE5"/>
    <w:rsid w:val="389D13B9"/>
    <w:rsid w:val="390D26CF"/>
    <w:rsid w:val="3C0C4A9A"/>
    <w:rsid w:val="3D8B4287"/>
    <w:rsid w:val="3E1D5959"/>
    <w:rsid w:val="3E2F0C3C"/>
    <w:rsid w:val="405D22BA"/>
    <w:rsid w:val="418C67F6"/>
    <w:rsid w:val="418E2B7C"/>
    <w:rsid w:val="45DA7122"/>
    <w:rsid w:val="464D6940"/>
    <w:rsid w:val="47EC5F75"/>
    <w:rsid w:val="484A4868"/>
    <w:rsid w:val="4B7137DB"/>
    <w:rsid w:val="4EB83E58"/>
    <w:rsid w:val="5065451B"/>
    <w:rsid w:val="52230864"/>
    <w:rsid w:val="53132108"/>
    <w:rsid w:val="54693859"/>
    <w:rsid w:val="551C16C9"/>
    <w:rsid w:val="55F26890"/>
    <w:rsid w:val="5647069A"/>
    <w:rsid w:val="569B6D5B"/>
    <w:rsid w:val="59BF1A65"/>
    <w:rsid w:val="5A2C7C0A"/>
    <w:rsid w:val="5AC002EC"/>
    <w:rsid w:val="5B0F647C"/>
    <w:rsid w:val="5B8104D4"/>
    <w:rsid w:val="5BF41AFE"/>
    <w:rsid w:val="5C411A0F"/>
    <w:rsid w:val="5C8D1598"/>
    <w:rsid w:val="5D6C3433"/>
    <w:rsid w:val="60781EF7"/>
    <w:rsid w:val="60E4057C"/>
    <w:rsid w:val="637D0A8C"/>
    <w:rsid w:val="63F60908"/>
    <w:rsid w:val="64B21DE4"/>
    <w:rsid w:val="658845F7"/>
    <w:rsid w:val="67010372"/>
    <w:rsid w:val="67456812"/>
    <w:rsid w:val="68EE4C77"/>
    <w:rsid w:val="6A200D50"/>
    <w:rsid w:val="6B9E64FB"/>
    <w:rsid w:val="6C8D0DE8"/>
    <w:rsid w:val="6D78129B"/>
    <w:rsid w:val="6EC16FCD"/>
    <w:rsid w:val="6ED91EE1"/>
    <w:rsid w:val="6F9326E7"/>
    <w:rsid w:val="720B23B8"/>
    <w:rsid w:val="748F427D"/>
    <w:rsid w:val="763B629A"/>
    <w:rsid w:val="7652592F"/>
    <w:rsid w:val="77990D78"/>
    <w:rsid w:val="78D9034E"/>
    <w:rsid w:val="79CA3CEB"/>
    <w:rsid w:val="7B89575E"/>
    <w:rsid w:val="7B8B5C4F"/>
    <w:rsid w:val="7CD5616B"/>
    <w:rsid w:val="7E3C523D"/>
    <w:rsid w:val="7E9C256A"/>
    <w:rsid w:val="7F727691"/>
    <w:rsid w:val="EFDF8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paragraph" w:customStyle="1" w:styleId="11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eastAsia" w:ascii="黑体" w:hAnsi="黑体" w:eastAsia="黑体" w:cs="Times New Roman"/>
      <w:color w:val="000000"/>
      <w:sz w:val="2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2867</Words>
  <Characters>3327</Characters>
  <Lines>18</Lines>
  <Paragraphs>5</Paragraphs>
  <TotalTime>1</TotalTime>
  <ScaleCrop>false</ScaleCrop>
  <LinksUpToDate>false</LinksUpToDate>
  <CharactersWithSpaces>3537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2015-06-04T10:34:00Z</dcterms:created>
  <dc:creator>Windows 用户</dc:creator>
  <cp:lastModifiedBy>陈子钦</cp:lastModifiedBy>
  <cp:lastPrinted>2015-06-04T15:20:00Z</cp:lastPrinted>
  <dcterms:modified xsi:type="dcterms:W3CDTF">2026-08-18T03:09:27Z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5C862D1D9D5F4786870FF69E61334DF4_13</vt:lpwstr>
  </property>
  <property fmtid="{D5CDD505-2E9C-101B-9397-08002B2CF9AE}" pid="4" name="KSOTemplateDocerSaveRecord">
    <vt:lpwstr>eyJoZGlkIjoiYjVjMjc0MzkwOWUxNWUxYjEzNWRhOGM1NjcyNWEzMDEiLCJ1c2VySWQiOiIxNjgxODg1MTYwIn0=</vt:lpwstr>
  </property>
</Properties>
</file>