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BEE796B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水性环氧固化剂 EC-1801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水性环氧固化剂（混合物，改性聚酰胺类）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hAnsi="Arial"/>
                <w:b/>
                <w:sz w:val="24"/>
                <w:lang w:eastAsia="zh-CN"/>
              </w:rPr>
              <w:t>产品使用建议和使用限制：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4EE8BF2">
            <w:pPr>
              <w:keepNex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推荐用途：用作水性双组份环氧涂料的固化剂/交联剂，与水性环氧树脂配合使用，加速交联成膜、提高涂膜耐水与附着性能。限制用途：仅用于本说明书所述用途；不得用于食品接触材料、化妆品、医药等用途；不得与未稀释的强酸、异氰酸酯等不相容物质直接混合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</w:tcPr>
          <w:p w14:paraId="0B9FE21E">
            <w:pPr>
              <w:keepNext/>
              <w:spacing w:line="300" w:lineRule="auto"/>
              <w:ind w:right="48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shd w:val="clear" w:color="auto" w:fill="auto"/>
          </w:tcPr>
          <w:p w14:paraId="72BD6BEE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急性毒性-经口 类别4（H302）；皮肤腐蚀/刺激 类别1B（H314）；严重眼损伤/眼刺激 类别1（H318）；皮肤致敏 类别1（H317）；特异性靶器官毒性-反复接触 类别2（H373，肾）；对水环境的危害-急性 类别3（H402），慢性 类别3（H412）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03A6730">
            <w:pPr>
              <w:keepNext w:val="0"/>
              <w:spacing w:line="30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危险（DANGER）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H302 吞咽有害。H314 造成严重皮肤灼伤和眼损伤。H318 造成严重眼损伤。H317 可能造成皮肤过敏反应。H373 长期或反复接触可能损害肾脏。H402 对水生生物有害。H412 对水生生物有害并具有长期持续影响。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t/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预防措施：P260 不要吸入蒸气/喷雾。P264 作业后彻底清洗皮肤。P280 戴防护手套/穿防护服/戴防护眼罩或面罩。P273 避免释放到环境中。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事故响应：P301+P330+P331 如误吞咽：漱口，不要催吐。P303+P361+P353 如皮肤（或头发）沾染：立即脱掉所有沾染的衣物，用水冲洗皮肤。P305+P351+P338 如进入眼睛：用水小心冲洗数分钟。如戴隐形眼镜并可方便地取出，取出后继续冲洗。P310 立即呼叫解毒中心或就医。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安全储存：P405 上锁储存。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废弃处置：P501 按国家和地方法规处置本品及容器。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2.6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闪点&gt;94℃（闭杯），不属于易燃液体分类；胺类组分受热分解可能产生可燃/有毒蒸气。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5EAD04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皮肤腐蚀（类别1B）可致严重灼伤；眼损伤（类别1）；皮肤致敏（类别1），反复接触可致过敏反应；吞咽有害；氢化甲醛与苯胺聚合物长期或反复接触可能损害肾脏（STOT反复接触类别2）。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/>
            <w:vAlign w:val="center"/>
          </w:tcPr>
          <w:p w14:paraId="544EEFC9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362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对水生生物有害并具有长期持续影响（H402/H412）；禁止排入水体、下水道和土壤。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/>
            <w:vAlign w:val="center"/>
          </w:tcPr>
          <w:p w14:paraId="7FA6DA8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0C8A0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本品含胺类组分，若与亚硝酸盐等亚硝基化剂接触或混合，可能形成致癌性亚硝胺（N-亚硝胺），应避免。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氢化甲醛与苯胺聚合物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135108-88-2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10-25%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聚醚二胺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5-10%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三亚乙基四胺(TETA)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112-24-3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1-3%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立即将中毒者移离污染区至空气新鲜处，脱去被污染的衣物。注意观察症状，如有不适立即就医。救援人员按第8部分做好个体防护。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漱口，立即就医。禁止催吐（本品为腐蚀性胺类，催吐可造成消化道二次灼伤）。如患者清醒，可给饮少量清水或牛奶稀释。无意识时切勿经口喂食任何东西。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立即分开眼睑，用大量流动清水或生理盐水彻底冲洗至少15分钟。立即就医（眼科）。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立即脱去所有被污染的衣物，用大量肥皂水和清水彻底冲洗皮肤至少15分钟。如发生皮肤刺激或过敏反应，立即就医。污染的衣物在彻底清洗前不得再穿用。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迅速脱离现场至空气新鲜处，保持呼吸道通畅。如呼吸困难，给输氧；如呼吸、心跳停止，立即进行心肺复苏术。立即就医。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5.1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抗溶性泡沫、干粉、二氧化碳、雾状水。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5.2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避免使用直流水柱——直流水可能导致液体飞溅、使火势扩散。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5.3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本品闪点&gt;94℃（闭杯），不属于易燃液体，但胺类组分受热或遇明火时可燃；不完全燃烧产生一氧化碳、二氧化碳，含氮组分（胺类）燃烧/热分解释放氮氧化物、氨，并可能生成亚硝胺类有毒物质。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5.4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给式呼吸器（SCBA），穿全身消防服，在上风向灭火。尽可能将容器从火场移至空旷处，喷水冷却火场容器。隔离事故现场，禁止无关人员进入；切断火源与电源。消防废水应收集处理，禁止排入水体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6.1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应急处理人员应穿戴防化学品渗透手套（丁腈/丁基橡胶）、防化护目镜/面罩、防护服；大量泄漏或密闭空间处理时，应佩戴带有机气体滤毒盒的呼吸防护器具或自给式呼吸器。消除所有点火源。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6.2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本品对水生生物有害（H402/H412），严防泄漏物进入下水道、地表水、地下水或土壤；在排水口设围堵或沙袋拦截。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6.3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本品可混溶于水，禁止用水直接冲洗（避免扩大污染范围）。小量泄漏：用惰性吸附材料（沙土、硅藻土、通用化学品吸附毡）吸收，收集于密闭容器中。大量泄漏：构筑围堤或挖坑收容，用防爆泵转移至密闭容器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操作人员应经过安全培训，严格遵守操作规程；操作应在具备局部排风或全面通风的场所进行，防止蒸气积聚。避免眼、皮肤接触，避免吸入蒸气；个体防护措施参见第8部分。工作场所严禁吸烟、进食和饮水。警示：勿将本品与亚硝酸钠或其他亚硝基化剂混用——胺类组分与亚硝基化剂反应可形成致癌性亚硝胺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储存于阴凉、通风良好的仓库，保持容器密闭；储存温度5~35℃（防冻结，长期高温加速变质与挥发）。远离火种、热源，避免阳光直射；应与强氧化剂、强酸、亚硝基化剂等禁配物分开存放，并设应急洗眼/淋浴设施。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547"/>
        <w:gridCol w:w="490"/>
        <w:gridCol w:w="1907"/>
        <w:gridCol w:w="1972"/>
        <w:gridCol w:w="1972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860" w:type="dxa"/>
            <w:gridSpan w:val="6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860" w:type="dxa"/>
            <w:gridSpan w:val="6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177FBBF6">
            <w:pPr>
              <w:keepNext/>
              <w:spacing w:line="300" w:lineRule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8CF00F9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正常通风良好条件下一般不需特殊防护；喷涂、密闭空间或浓度超标时，佩戴带有机气体滤毒盒（A型）的半面罩；紧急抢救时佩戴携气式呼吸器。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手部防护：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戴防化学品渗透手套（耐胺类，丁腈橡胶/丁基橡胶，符合EN 374）；污染手套及时更换、废弃，不得重复使用。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4B5181D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8D5910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9B19EB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E75161B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 –FKM：厚度≧0.4mm；穿透时间≧480min.</w:t>
            </w:r>
          </w:p>
        </w:tc>
      </w:tr>
      <w:tr w14:paraId="1F311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D99975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 –IIR：厚度≧0.5mm；穿透时间≧480min.</w:t>
            </w:r>
          </w:p>
        </w:tc>
      </w:tr>
      <w:tr w14:paraId="1ECB11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B72AA6A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 – NBR：厚度≧0.35mm；穿透时间≧480min.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DDD9999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33D18C44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0F93168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4F45D9C9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戴化学安全防护眼镜或防护面罩（防飞溅）。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2BA0735C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6E516D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穿防化学品渗透工作服、防护鞋；工作服与日常衣物分开存放。</w:t>
            </w:r>
          </w:p>
        </w:tc>
      </w:tr>
      <w:tr w14:paraId="491969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59268D12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生物限值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：</w:t>
            </w:r>
          </w:p>
        </w:tc>
      </w:tr>
      <w:tr w14:paraId="17953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AAF30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组分名称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2349C26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标准来源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6BAAB054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生物监测指标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432B55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生物限值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3956C8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采样时间</w:t>
            </w:r>
          </w:p>
        </w:tc>
      </w:tr>
      <w:tr w14:paraId="17953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AAF30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未建立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2349C26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/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6BAAB054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/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432B55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/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3956C8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/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t>使用局部排风或全面通风，保持工作场所空气中浓度低于职业接触限值；工作场所设置洗眼器与安全淋浴设施。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黄色至浅褐色透明液体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胺味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9-10（碱性）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&gt;105℃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&gt;94℃（闭杯）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无数据（低挥发性胺类）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不适用（液体）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 g/cm³（25℃）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可混溶于水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无数据（混合物）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10000-30000 mPa·s（25℃）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无数据（爆炸极限）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70±2%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上述数据非产品指标，产品技术指标以产品技术数据表为准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10.1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在正常环境温度（5~35℃）和预计储存条件下稳定，不会发生分解或聚合。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10.2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受热分解或燃烧产生一氧化碳、二氧化碳、氮氧化物、氨，并可能生成亚硝胺类有毒物质。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10.3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与强氧化剂接触可发生剧烈氧化反应（放热）；与强酸发生酸碱中和反应放热（本品含碱性胺类组分）；与异氰酸酯类大量接触时发生放热反应；与亚硝酸盐等亚硝基化剂反应可形成致癌性亚硝胺。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/>
            <w:vAlign w:val="top"/>
          </w:tcPr>
          <w:p w14:paraId="6786084F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10.4  </w:t>
            </w:r>
            <w:r>
              <w:rPr>
                <w:rFonts w:hint="eastAsia" w:hAnsi="Arial"/>
                <w:b/>
                <w:sz w:val="24"/>
              </w:rPr>
              <w:t>应避免的条件：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8B73A34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  <w:r>
              <w:t>高热、明火、火花等点火源；阳光直射；长时间高温；与酸、氧化剂、亚硝基化剂接触。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/>
            <w:vAlign w:val="top"/>
          </w:tcPr>
          <w:p w14:paraId="7D5C178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1201E2D9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  <w:r>
              <w:t>强氧化剂、强酸、亚硝基化剂（亚硝酸盐类）、异氰酸酯类。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 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氢化甲醛与苯胺的聚合物——一次接触后无毒，大鼠经口 NOEL 15 mg/kg，无皮肤腐蚀数据；聚醚二胺——大鼠吸入 LC50 &gt;0.74 mg/L，一次接触后无毒；三亚乙基四胺（TETA）——大鼠经口 LD50 约4340 mg/kg（急性毒性经口类4，吞咽有害）、兔经皮 LD50 805 mg/kg（急性毒性经皮类4）。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11.2 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三亚乙基四胺为皮肤腐蚀类1B（H314，皮肤接触3min~1h内可见腐蚀）；氢化甲醛与苯胺聚合物、聚醚二胺亦具皮肤腐蚀性；混合物整体为皮肤腐蚀类1B（组分浓度达分类阈值）。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11.3  </w:t>
            </w:r>
            <w:r>
              <w:rPr>
                <w:rFonts w:hint="eastAsia" w:hAnsi="Arial"/>
                <w:b/>
                <w:sz w:val="24"/>
              </w:rPr>
              <w:t>主要眼睛刺激性：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三亚乙基四胺为严重眼损伤类1（H318）；氢化甲醛与苯胺聚合物、聚醚二胺对眼睛均有严重损害风险；混合物整体为严重眼损伤类1。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11.4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三亚乙基四胺（豚鼠试验）及氢化甲醛与苯胺聚合物接触皮肤可致过敏，皮肤致敏类1（H317）。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11.5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氢化甲醛与苯胺聚合物 Ames 试验（OECD 471）阴性、染色体畸变（OECD 473）阴性；聚醚二胺（OECD 476）阴性；无致突变性迹象。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现有数据无充分致癌证据；但本品含胺类组分，与亚硝基化剂作用可形成致癌性亚硝胺，应避免该反应发生。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无适用数据。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一次接触：各组分未分类（STOT-SE未分类）；反复接触：氢化甲醛与苯胺聚合物——肾，类别2（H373），长期或反复接触可能损害肾脏；三亚乙基四胺未分类。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各组分均未分类（本品高粘度、蒸气压低，TETA含量1-3%远低于10%分类阈值），混合物不构成吸入危害分类。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本品未作为整体进行毒理学试验，以下按各危险组分的已知毒理学数据描述；混合物整体分类见第2部分。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restart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本品按GHS分类为对水生环境有害（急性3、慢性3，H402/H412）——主要来源于三亚乙基四胺、氢化甲醛与苯胺聚合物及聚醚二胺（均对水生生物有毒）。组分数据：氢化甲醛与苯胺聚合物 鱼类 LC50 96h &gt;100 mg/L；聚醚二胺 蚤类 EC50 48h &gt;100 mg/L；三亚乙基四胺 鱼类 LC50 96h 约28 mg/L。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12.2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氢化甲醛与苯胺聚合物 28天生物降解率 0%，不可生物降解；聚醚二胺 28天降解率 &lt;60%，不可生物降解。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12.3  </w:t>
            </w:r>
            <w:r>
              <w:rPr>
                <w:rFonts w:hint="eastAsia" w:hAnsi="Arial"/>
                <w:b/>
                <w:sz w:val="24"/>
              </w:rPr>
              <w:t>其他不利的影响：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生物累积性：氢化甲醛与苯胺聚合物 BCF无蓄积，log Kow 2.68（21℃），整体生物累积潜力低；土壤迁移性：本品与水可混溶，泄漏后易随水流迁移进入水体，应防止进入地下水；PBT/vPvB评估：不构成PBT或vPvB物质；不含破坏臭氧层物质。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废弃处置方法：废弃处置前应参阅国家、地方有关法规（《固体废物污染环境防治法》《国家危险废物名录》）。废弃化学品尽可能回收利用或交由有资质单位处置；不得倒入下水道、水体或随意丢弃。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污染包装物：空容器应尽量倒空（倾倒、刮擦、排干至滴干）；未经彻底清洗的容器不得随意丢弃或重复使用；清洗液应纳入废水/危险废物管理。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废弃注意事项：处置人员安全防范措施参见第8部分；少量废弃可采用焚烧（需在合规焚烧设施中进行）或按当地法规处理。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14.1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14.2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14.3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14.4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运输中保持容器密闭、避免剧烈碰撞与跌落；远离酸类、氧化剂、食品与饲料；随车配备应急处理器材；泄漏时按第6部分处理。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GB/T 16483-2008《化学品安全技术说明书 内容和项目顺序》。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GB/T 17519-2013《化学品安全技术说明书 编写指南》。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30000.1~29-2013《化学品分类和标签规范》系列标准。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13690-2009《化学品分类和危险性公示通则》。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15258-2009《化学品安全标签编写规定》。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tcBorders>
              <w:top w:val="single"/>
              <w:bottom w:val="single" w:color="auto" w:sz="4" w:space="0"/>
            </w:tcBorders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SSK--GBK1-0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-BZ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EC-1801-MSDS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EC-1801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302E2E"/>
    <w:rsid w:val="33E971EE"/>
    <w:rsid w:val="35F7037B"/>
    <w:rsid w:val="3604449F"/>
    <w:rsid w:val="36327236"/>
    <w:rsid w:val="377E5D58"/>
    <w:rsid w:val="385E6AE5"/>
    <w:rsid w:val="389D13B9"/>
    <w:rsid w:val="390D26CF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2828</Words>
  <Characters>3293</Characters>
  <Lines>18</Lines>
  <Paragraphs>5</Paragraphs>
  <TotalTime>59</TotalTime>
  <ScaleCrop>false</ScaleCrop>
  <LinksUpToDate>false</LinksUpToDate>
  <CharactersWithSpaces>3490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2026-08-14T06:56:56Z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