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t>1.Identification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Product name：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spacing w:line="300" w:lineRule="auto"/>
              <w:jc w:val="both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tabs>
                <w:tab w:val="left" w:pos="459"/>
              </w:tabs>
              <w:spacing w:line="300" w:lineRule="auto"/>
              <w:ind w:firstLine="482" w:firstLineChars="200"/>
              <w:jc w:val="both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Product</w:t>
            </w:r>
            <w:r>
              <w:rPr>
                <w:rFonts w:hint="eastAsia" w:hAnsi="Arial"/>
                <w:b/>
                <w:sz w:val="24"/>
              </w:rPr>
              <w:t xml:space="preserve"> name：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spacing w:line="300" w:lineRule="auto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此处填写产品中文名称+型号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tabs>
                <w:tab w:val="left" w:pos="459"/>
              </w:tabs>
              <w:spacing w:line="300" w:lineRule="auto"/>
              <w:ind w:left="457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Chemical category：</w:t>
            </w:r>
            <w:bookmarkStart w:id="0" w:name="_GoBack"/>
            <w:bookmarkEnd w:id="0"/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Lines w:val="0"/>
              <w:spacing w:line="300" w:lineRule="auto"/>
              <w:jc w:val="both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此处填写化学品分类名称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Product use suggestions and restrictions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此处填写使用建议和使用限制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Supplier information：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Name of supplier：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Supplier address：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地址：广州市萝岗区科学城掬泉路3号广州国际企业孵化器A区1106室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Tel：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Fax：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right="480"/>
        <w:jc w:val="left"/>
        <w:textAlignment w:val="auto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 Hazards Identification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B9FE21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Emergency Overview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2BD6BEE">
            <w:pPr>
              <w:keepNext/>
              <w:spacing w:line="300" w:lineRule="auto"/>
              <w:ind w:right="480"/>
              <w:jc w:val="left"/>
              <w:rPr>
                <w:b/>
                <w:sz w:val="24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Hazard Classification：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易燃液体，类别4（H227）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Label Elements：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spacing w:line="300" w:lineRule="auto"/>
              <w:jc w:val="left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Pictograms：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spacing w:line="300" w:lineRule="auto"/>
              <w:jc w:val="left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Signal Word：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spacing w:before="0" w:after="0" w:line="240" w:lineRule="auto"/>
              <w:jc w:val="left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警告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Hazard Statements：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E32C437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H316造成轻微皮肤刺激。</w:t>
            </w:r>
          </w:p>
          <w:p w14:paraId="7386FB9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Precautionary Statements：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P210 远离热源、热表面、火花、明火和其他点火源。禁止吸烟。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2.6</w:t>
            </w:r>
            <w: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Physical and Chemical Hazards：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5696881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喷涂使用时可能形成雾滴或气溶胶，应避免吸入。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Health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C5EAD04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吸入：</w:t>
            </w:r>
          </w:p>
          <w:p w14:paraId="7CE7F378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食入：</w:t>
            </w:r>
          </w:p>
          <w:p w14:paraId="0419639F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皮肤：</w:t>
            </w:r>
          </w:p>
          <w:p w14:paraId="652BCB8C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眼睛：</w:t>
            </w:r>
          </w:p>
          <w:p w14:paraId="5360AE83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症状和体征：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4EEFC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Environmental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3621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如：对水生生物有毒。</w:t>
            </w:r>
            <w:r>
              <w:rPr>
                <w:rFonts w:hint="default" w:hAnsi="Arial" w:cs="Arial"/>
                <w:kern w:val="0"/>
                <w:sz w:val="24"/>
                <w:lang w:val="en-US" w:eastAsia="zh-CN"/>
              </w:rPr>
              <w:t>可能对水生环境造成长期有害影响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Other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t>3. Composition/Information on Ingredients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Product type：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Ingredients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spacing w:line="300" w:lineRule="auto"/>
              <w:ind w:right="34"/>
              <w:jc w:val="left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Chemical name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t>CAS NO.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t>Concentration % (w/w)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成分1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spacing w:line="300" w:lineRule="auto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n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成分2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t xml:space="preserve"> </w:t>
            </w:r>
            <w:r>
              <w:rPr>
                <w:b/>
                <w:sz w:val="24"/>
              </w:rPr>
              <w:t>First aid measures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4.1</w:t>
            </w:r>
            <w:r>
              <w:t xml:space="preserve">  General measures：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4.2</w:t>
            </w:r>
            <w:r>
              <w:t xml:space="preserve">  Ingestion：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4.3</w:t>
            </w:r>
            <w:r>
              <w:t xml:space="preserve">  Eye contact：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4.4</w:t>
            </w:r>
            <w:r>
              <w:t xml:space="preserve">  Skin contact：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4.5</w:t>
            </w:r>
            <w:r>
              <w:t xml:space="preserve">  Inhalation：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 Fire fighting measures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t xml:space="preserve">  Suitable extinguishing agents：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t xml:space="preserve">  Unsuitable extinguishing agents：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t xml:space="preserve">  Special hazards arising from the substance or mixture：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5D17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t xml:space="preserve">  Firefighting precautions and protective equipment：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383C72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 Measures for accidental leakage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Personal precautions and emergency procedures</w:t>
            </w:r>
            <w:r>
              <w:t>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756EC0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FFF6D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6.2  </w:t>
            </w:r>
            <w:r>
              <w:rPr>
                <w:rFonts w:hint="eastAsia"/>
                <w:b/>
                <w:sz w:val="24"/>
              </w:rPr>
              <w:t>Environmental</w:t>
            </w:r>
          </w:p>
          <w:p w14:paraId="24D74B82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precautions：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t xml:space="preserve">  </w:t>
            </w:r>
            <w:r>
              <w:rPr>
                <w:rFonts w:hint="eastAsia"/>
                <w:b/>
                <w:sz w:val="24"/>
              </w:rPr>
              <w:t>Methods and material for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containment and cleaning up：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用化学品吸收材料或必要时用干沙收集，并储存于密闭容器中。</w:t>
            </w:r>
          </w:p>
        </w:tc>
      </w:tr>
    </w:tbl>
    <w:p w14:paraId="06C96FEC">
      <w:pPr>
        <w:keepLines w:val="0"/>
        <w:pageBreakBefore w:val="0"/>
        <w:kinsoku/>
        <w:wordWrap/>
        <w:overflowPunct/>
        <w:topLinePunct w:val="0"/>
        <w:bidi w:val="0"/>
        <w:snapToGrid/>
        <w:spacing w:line="300" w:lineRule="auto"/>
        <w:ind w:right="480"/>
        <w:jc w:val="left"/>
        <w:textAlignment w:val="auto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b/>
                <w:sz w:val="24"/>
              </w:rPr>
              <w:t>7. Operation and storage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Precautions for safe handling：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Conditions for safe storage：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547"/>
        <w:gridCol w:w="490"/>
        <w:gridCol w:w="1907"/>
        <w:gridCol w:w="1972"/>
        <w:gridCol w:w="1972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6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 Exposure control / personal protection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6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Exposure controls：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Respiratory protection：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Hand protection：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Suitable material for protective gloves：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E75161B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Fluororubber – FKM: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D999751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Butyl rubber – IIR：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B72AA6A">
            <w:pPr>
              <w:keepNext w:val="0"/>
              <w:spacing w:line="30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Nitrile rubber – NBR：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Recommendation: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Eye protection：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spacing w:line="30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Body protection：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  <w:tr w14:paraId="4919696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9268D12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Biological limit values：</w:t>
            </w:r>
          </w:p>
        </w:tc>
      </w:tr>
      <w:tr w14:paraId="17953D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AA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Component name</w:t>
            </w:r>
          </w:p>
        </w:tc>
        <w:tc>
          <w:tcPr>
            <w:tcW w:w="20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2349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Standard source</w:t>
            </w:r>
          </w:p>
        </w:tc>
        <w:tc>
          <w:tcPr>
            <w:tcW w:w="1907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AAB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Biological monitoring indicator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432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Biological limit values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395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Sampling time</w:t>
            </w:r>
          </w:p>
        </w:tc>
      </w:tr>
      <w:tr w14:paraId="047AC34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996F3F5">
            <w:pPr>
              <w:keepNext w:val="0"/>
              <w:spacing w:line="300" w:lineRule="auto"/>
              <w:jc w:val="center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二甲苯</w:t>
            </w:r>
          </w:p>
        </w:tc>
        <w:tc>
          <w:tcPr>
            <w:tcW w:w="20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DDE9F4F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ACGIH(2009）</w:t>
            </w:r>
          </w:p>
        </w:tc>
        <w:tc>
          <w:tcPr>
            <w:tcW w:w="1907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79D645F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尿中甲基马尿酸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769FAF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1.5g/g肌酐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8C36237">
            <w:pPr>
              <w:keepNext w:val="0"/>
              <w:spacing w:line="300" w:lineRule="auto"/>
              <w:jc w:val="center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班末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spacing w:line="300" w:lineRule="auto"/>
              <w:jc w:val="both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Engineering controls：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right w:val="dotted" w:color="auto" w:sz="4" w:space="0"/>
            </w:tcBorders>
            <w:vAlign w:val="center"/>
          </w:tcPr>
          <w:p w14:paraId="39552A40">
            <w:pPr>
              <w:keepNext w:val="0"/>
              <w:spacing w:line="300" w:lineRule="auto"/>
              <w:jc w:val="both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使用局部排风或全面通风，保持工作场所空气中浓度低于职业接触限值；工作场所设置洗眼器与安全淋浴设施。</w:t>
            </w:r>
          </w:p>
        </w:tc>
      </w:tr>
    </w:tbl>
    <w:p w14:paraId="0FA51CC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9. Physical and chemical propertie</w:t>
            </w:r>
            <w:r>
              <w:t>s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Appearance：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Odour threshold：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9.3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 value：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9.4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Ionicity：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9.5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Initial boiling point：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9.6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Flash point：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Evaporation rate：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9.8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Flammability：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Heat of combustion：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leftChars="0" w:hanging="632" w:hangingChars="3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9.10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Saturated vapour pressure：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Relative vapour density：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Density：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/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Solubility in water：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Surface tension：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log Pow (n-octanol/water 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partition coefficient)：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9.16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Auto-ignition 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9.17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Ignition 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spacing w:line="300" w:lineRule="auto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9.18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Decomposition 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spacing w:line="300" w:lineRule="auto"/>
              <w:ind w:right="34" w:rightChars="16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9.19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Dynamic viscosity：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9.20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Explosive properties：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Dust explosion class：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Solid content：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Other information：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 Stability and reactivity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Chemical stability：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在推荐储存和操作条件下稳定。避免冻结、过热和长期阳光照射。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Hazardous decomposition products：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受热分解或燃烧可能产生一氧化碳、二氧化碳、氮氧化物及刺激性烟气。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Possible hazardous reactions：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正常使用条件下无已知危险反应；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7860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Conditions to avoid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8B73A34">
            <w:pPr>
              <w:keepNext w:val="0"/>
              <w:spacing w:line="300" w:lineRule="auto"/>
              <w:rPr>
                <w:rFonts w:hint="eastAsia" w:hAnsi="Arial"/>
                <w:sz w:val="24"/>
              </w:rPr>
            </w:pP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D5C17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Incompatible materials：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1201E2D9">
            <w:pPr>
              <w:keepNext w:val="0"/>
              <w:spacing w:line="300" w:lineRule="auto"/>
              <w:rPr>
                <w:rFonts w:hint="eastAsia" w:hAnsi="Arial"/>
                <w:sz w:val="24"/>
              </w:rPr>
            </w:pP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 Toxicity information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（CAS号：112-34-5）的毒理学参考数据：</w:t>
            </w:r>
          </w:p>
        </w:tc>
      </w:tr>
      <w:tr w14:paraId="42B8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Acute toxicity：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2E3088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经口： 半数致死剂量（LD50）/大鼠：约3,306 mg/kg。</w:t>
            </w:r>
          </w:p>
          <w:p w14:paraId="7AEB2D25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吸入： 半数致死浓度（LC50）/4 h/大鼠： ＞1.5 mg/L（气溶胶）。 </w:t>
            </w:r>
          </w:p>
          <w:p w14:paraId="36BFA4FF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经皮： 半数致死剂量（LD50）/兔：2,764 mg/kg。 </w:t>
            </w:r>
          </w:p>
          <w:p w14:paraId="53CFEB9F">
            <w:pPr>
              <w:keepNext w:val="0"/>
              <w:spacing w:line="300" w:lineRule="auto"/>
              <w:ind w:right="48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Primary skin irritation：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spacing w:line="300" w:lineRule="auto"/>
              <w:ind w:right="48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numPr>
                <w:ilvl w:val="1"/>
                <w:numId w:val="0"/>
              </w:numPr>
              <w:spacing w:line="300" w:lineRule="auto"/>
              <w:ind w:left="596" w:leftChars="16" w:hanging="562" w:hangingChars="268"/>
              <w:jc w:val="both"/>
              <w:rPr>
                <w:b/>
                <w:sz w:val="24"/>
              </w:rPr>
            </w:pPr>
            <w:r>
              <w:t>11.3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t>Primary eye irritation：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Sensitization：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Mutagenicity：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Carcinogenicity：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2C950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Reproductive toxicity：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CEB0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根据现有动物试验，二乙二醇单丁醚未表现出明显的 生育能力损害、致畸作用或发育毒性。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Specific target organ toxicity (single/repeated exposure)：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Aspiration hazard：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Additional information：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 Ecological information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spacing w:line="300" w:lineRule="auto"/>
              <w:ind w:right="480"/>
              <w:jc w:val="both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spacing w:line="300" w:lineRule="auto"/>
              <w:ind w:right="480"/>
              <w:jc w:val="both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Ecotoxicity：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半数致死浓度（LC50）/96 h/ 蓝鳃太阳鱼：1,300 mg/L</w:t>
            </w:r>
          </w:p>
        </w:tc>
      </w:tr>
      <w:tr w14:paraId="198B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95F6F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-283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7864BF4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2271CA6C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Persistence and degradability：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spacing w:line="300" w:lineRule="auto"/>
              <w:ind w:left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生物降解率：89%—93%，28 d</w:t>
            </w:r>
          </w:p>
          <w:p w14:paraId="7FBC7797">
            <w:pPr>
              <w:keepNext w:val="0"/>
              <w:spacing w:line="300" w:lineRule="auto"/>
              <w:ind w:left="1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试验方法：OECD 301C或等效方法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4" w:leftChars="0" w:hanging="594" w:hangingChars="283"/>
              <w:jc w:val="both"/>
              <w:rPr>
                <w:b/>
                <w:sz w:val="24"/>
              </w:rPr>
            </w:pPr>
            <w:r>
              <w:t>12.3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t>Other adverse effects：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13. Handling precautions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tabs>
                <w:tab w:val="left" w:pos="3275"/>
              </w:tabs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Disposal methods：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B8C230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A41BF23">
            <w:pPr>
              <w:keepNext w:val="0"/>
              <w:spacing w:line="300" w:lineRule="auto"/>
              <w:jc w:val="both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14. Transportation information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Road and rail transport：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spacing w:line="300" w:lineRule="auto"/>
              <w:ind w:left="34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Maritime transport：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Air transport：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Special precautions for user：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658AC3A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504BEA95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15. Regulatory information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Relevant safety, health and environmental regulations for the substance or mixture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Other provisions：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Complies with the following regulations：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630E141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16. Other information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PRevision date：2026年08月05日  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SAFETY DATA SHEET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4D165F5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F50181E"/>
    <w:rsid w:val="0F586F34"/>
    <w:rsid w:val="10B417CB"/>
    <w:rsid w:val="10EB3F15"/>
    <w:rsid w:val="114255F5"/>
    <w:rsid w:val="119B2680"/>
    <w:rsid w:val="120678DF"/>
    <w:rsid w:val="15440D4D"/>
    <w:rsid w:val="15812A45"/>
    <w:rsid w:val="1631571A"/>
    <w:rsid w:val="17133359"/>
    <w:rsid w:val="17903D3B"/>
    <w:rsid w:val="18276A54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30481C3A"/>
    <w:rsid w:val="30673AA9"/>
    <w:rsid w:val="30F37B0B"/>
    <w:rsid w:val="316117B5"/>
    <w:rsid w:val="331F3435"/>
    <w:rsid w:val="33302E2E"/>
    <w:rsid w:val="33E971EE"/>
    <w:rsid w:val="35F7037B"/>
    <w:rsid w:val="3604449F"/>
    <w:rsid w:val="36327236"/>
    <w:rsid w:val="377E5D58"/>
    <w:rsid w:val="385E6AE5"/>
    <w:rsid w:val="389D13B9"/>
    <w:rsid w:val="390D26CF"/>
    <w:rsid w:val="39E842B9"/>
    <w:rsid w:val="3C0C4A9A"/>
    <w:rsid w:val="3D8B4287"/>
    <w:rsid w:val="3E1D5959"/>
    <w:rsid w:val="3E2F0C3C"/>
    <w:rsid w:val="405D22BA"/>
    <w:rsid w:val="418C67F6"/>
    <w:rsid w:val="418E2B7C"/>
    <w:rsid w:val="45DA7122"/>
    <w:rsid w:val="464D6940"/>
    <w:rsid w:val="47EC5F75"/>
    <w:rsid w:val="484A4868"/>
    <w:rsid w:val="4B7137DB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3B629A"/>
    <w:rsid w:val="7652592F"/>
    <w:rsid w:val="77990D78"/>
    <w:rsid w:val="78D9034E"/>
    <w:rsid w:val="79CA3CEB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2542</Words>
  <Characters>5033</Characters>
  <Lines>18</Lines>
  <Paragraphs>5</Paragraphs>
  <TotalTime>0</TotalTime>
  <ScaleCrop>false</ScaleCrop>
  <LinksUpToDate>false</LinksUpToDate>
  <CharactersWithSpaces>5430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2026-08-24T03:17:24Z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5C862D1D9D5F4786870FF69E61334DF4_13</vt:lpwstr>
  </property>
  <property fmtid="{D5CDD505-2E9C-101B-9397-08002B2CF9AE}" pid="4" name="KSOTemplateDocerSaveRecord">
    <vt:lpwstr>eyJoZGlkIjoiYjVjMjc0MzkwOWUxNWUxYjEzNWRhOGM1NjcyNWEzMDEiLCJ1c2VySWQiOiIxNjgxODg1MTYwIn0=</vt:lpwstr>
  </property>
</Properties>
</file>