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4"/>
        <w:tblW w:w="9781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19"/>
        <w:gridCol w:w="6262"/>
      </w:tblGrid>
      <w:tr w14:paraId="5CF589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9781" w:type="dxa"/>
            <w:gridSpan w:val="2"/>
            <w:tcBorders>
              <w:bottom w:val="single" w:color="auto" w:sz="4" w:space="0"/>
            </w:tcBorders>
            <w:shd w:val="clear" w:color="auto" w:fill="D9D9D9"/>
          </w:tcPr>
          <w:p w14:paraId="7313BC25">
            <w:pPr>
              <w:keepNext/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b/>
                <w:sz w:val="24"/>
              </w:rPr>
              <w:t>1.</w:t>
            </w:r>
            <w:r>
              <w:rPr>
                <w:rFonts w:hint="eastAsia" w:hAnsi="Arial"/>
                <w:b/>
                <w:sz w:val="24"/>
              </w:rPr>
              <w:t>物料及供应商标识</w:t>
            </w:r>
          </w:p>
        </w:tc>
      </w:tr>
      <w:tr w14:paraId="78CB78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1" w:hRule="atLeast"/>
        </w:trPr>
        <w:tc>
          <w:tcPr>
            <w:tcW w:w="3519" w:type="dxa"/>
            <w:tcBorders>
              <w:bottom w:val="dotted" w:color="auto" w:sz="4" w:space="0"/>
              <w:right w:val="dotted" w:color="auto" w:sz="4" w:space="0"/>
            </w:tcBorders>
            <w:vAlign w:val="center"/>
          </w:tcPr>
          <w:p w14:paraId="521EB05A">
            <w:pPr>
              <w:keepNext w:val="0"/>
              <w:numPr>
                <w:ilvl w:val="1"/>
                <w:numId w:val="0"/>
              </w:numPr>
              <w:tabs>
                <w:tab w:val="left" w:pos="459"/>
              </w:tabs>
              <w:spacing w:line="300" w:lineRule="auto"/>
              <w:ind w:left="457" w:leftChars="0" w:hanging="457" w:hangingChars="217"/>
              <w:jc w:val="both"/>
              <w:rPr>
                <w:sz w:val="24"/>
              </w:rPr>
            </w:pPr>
            <w:r>
              <w:rPr>
                <w:rFonts w:hint="default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1.1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  </w:t>
            </w:r>
            <w:r>
              <w:rPr>
                <w:rFonts w:hint="eastAsia" w:hAnsi="Arial" w:cs="Arial"/>
                <w:b/>
                <w:bCs/>
                <w:kern w:val="0"/>
                <w:sz w:val="24"/>
              </w:rPr>
              <w:t>产品名称：</w:t>
            </w:r>
          </w:p>
        </w:tc>
        <w:tc>
          <w:tcPr>
            <w:tcW w:w="6262" w:type="dxa"/>
            <w:tcBorders>
              <w:left w:val="dotted" w:color="auto" w:sz="4" w:space="0"/>
              <w:bottom w:val="dotted" w:color="auto" w:sz="4" w:space="0"/>
            </w:tcBorders>
            <w:vAlign w:val="center"/>
          </w:tcPr>
          <w:p w14:paraId="1D700083">
            <w:pPr>
              <w:keepNext w:val="0"/>
              <w:spacing w:line="300" w:lineRule="auto"/>
              <w:jc w:val="both"/>
              <w:rPr>
                <w:rFonts w:hint="default" w:eastAsia="宋体"/>
                <w:sz w:val="24"/>
                <w:lang w:val="en-US" w:eastAsia="zh-CN"/>
              </w:rPr>
            </w:pPr>
          </w:p>
        </w:tc>
      </w:tr>
      <w:tr w14:paraId="157713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5" w:hRule="atLeast"/>
        </w:trPr>
        <w:tc>
          <w:tcPr>
            <w:tcW w:w="3519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10F287DF">
            <w:pPr>
              <w:keepNext w:val="0"/>
              <w:tabs>
                <w:tab w:val="left" w:pos="459"/>
              </w:tabs>
              <w:spacing w:line="300" w:lineRule="auto"/>
              <w:ind w:firstLine="482" w:firstLineChars="200"/>
              <w:jc w:val="both"/>
              <w:rPr>
                <w:b/>
                <w:sz w:val="24"/>
              </w:rPr>
            </w:pPr>
            <w:r>
              <w:rPr>
                <w:rFonts w:hint="eastAsia" w:hAnsi="Arial"/>
                <w:b/>
                <w:sz w:val="24"/>
              </w:rPr>
              <w:t>中文名称：</w:t>
            </w:r>
          </w:p>
        </w:tc>
        <w:tc>
          <w:tcPr>
            <w:tcW w:w="6262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6BEE796B">
            <w:pPr>
              <w:keepNext w:val="0"/>
              <w:spacing w:line="300" w:lineRule="auto"/>
              <w:jc w:val="both"/>
              <w:rPr>
                <w:rFonts w:hint="default" w:eastAsia="宋体"/>
                <w:sz w:val="24"/>
                <w:lang w:val="en-US" w:eastAsia="zh-CN"/>
              </w:rPr>
            </w:pPr>
            <w:r>
              <w:rPr>
                <w:rFonts w:hint="eastAsia" w:hAnsi="Arial"/>
                <w:sz w:val="24"/>
                <w:lang w:val="en-US" w:eastAsia="zh-CN"/>
              </w:rPr>
              <w:t>此处填写产品中文名称+型号</w:t>
            </w:r>
          </w:p>
        </w:tc>
      </w:tr>
      <w:tr w14:paraId="6D1B49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3519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6017740E">
            <w:pPr>
              <w:keepNext w:val="0"/>
              <w:tabs>
                <w:tab w:val="left" w:pos="459"/>
              </w:tabs>
              <w:spacing w:line="300" w:lineRule="auto"/>
              <w:ind w:left="457"/>
              <w:jc w:val="both"/>
              <w:rPr>
                <w:b/>
                <w:sz w:val="24"/>
              </w:rPr>
            </w:pPr>
            <w:r>
              <w:rPr>
                <w:rFonts w:hint="eastAsia" w:hAnsi="Arial"/>
                <w:b/>
                <w:sz w:val="24"/>
              </w:rPr>
              <w:t>化学品分类：</w:t>
            </w:r>
          </w:p>
        </w:tc>
        <w:tc>
          <w:tcPr>
            <w:tcW w:w="6262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68E71298">
            <w:pPr>
              <w:keepLines w:val="0"/>
              <w:spacing w:line="300" w:lineRule="auto"/>
              <w:jc w:val="both"/>
              <w:rPr>
                <w:rFonts w:hint="default"/>
                <w:sz w:val="24"/>
                <w:lang w:val="en-US"/>
              </w:rPr>
            </w:pPr>
            <w:r>
              <w:rPr>
                <w:rFonts w:hint="eastAsia" w:hAnsi="Arial"/>
                <w:sz w:val="24"/>
                <w:lang w:val="en-US" w:eastAsia="zh-CN"/>
              </w:rPr>
              <w:t>此处填写化学品分类名称</w:t>
            </w:r>
          </w:p>
        </w:tc>
      </w:tr>
      <w:tr w14:paraId="2204C2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3519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5E4688DD">
            <w:pPr>
              <w:keepNext w:val="0"/>
              <w:numPr>
                <w:ilvl w:val="1"/>
                <w:numId w:val="0"/>
              </w:numPr>
              <w:tabs>
                <w:tab w:val="left" w:pos="0"/>
                <w:tab w:val="left" w:pos="459"/>
              </w:tabs>
              <w:spacing w:line="300" w:lineRule="auto"/>
              <w:ind w:left="457" w:leftChars="0" w:hanging="457" w:hangingChars="217"/>
              <w:jc w:val="both"/>
              <w:rPr>
                <w:b/>
                <w:sz w:val="24"/>
              </w:rPr>
            </w:pPr>
            <w:r>
              <w:rPr>
                <w:rFonts w:hint="default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1.2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  </w:t>
            </w:r>
            <w:r>
              <w:rPr>
                <w:rFonts w:hint="eastAsia" w:hAnsi="Arial"/>
                <w:b/>
                <w:sz w:val="24"/>
              </w:rPr>
              <w:t>产品使用建议和使用限制</w:t>
            </w:r>
            <w:r>
              <w:rPr>
                <w:rFonts w:hint="eastAsia" w:hAnsi="Arial"/>
                <w:b/>
                <w:sz w:val="24"/>
                <w:lang w:eastAsia="zh-CN"/>
              </w:rPr>
              <w:t>：</w:t>
            </w:r>
          </w:p>
        </w:tc>
        <w:tc>
          <w:tcPr>
            <w:tcW w:w="6262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34EE8BF2">
            <w:pPr>
              <w:keepNext w:val="0"/>
              <w:jc w:val="both"/>
              <w:rPr>
                <w:rFonts w:hint="default" w:eastAsia="宋体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此处填写使用建议和使用限制</w:t>
            </w:r>
          </w:p>
        </w:tc>
      </w:tr>
      <w:tr w14:paraId="46B4D6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0" w:hRule="atLeast"/>
        </w:trPr>
        <w:tc>
          <w:tcPr>
            <w:tcW w:w="3519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1925BC1F">
            <w:pPr>
              <w:keepNext w:val="0"/>
              <w:numPr>
                <w:ilvl w:val="1"/>
                <w:numId w:val="0"/>
              </w:numPr>
              <w:tabs>
                <w:tab w:val="left" w:pos="459"/>
              </w:tabs>
              <w:spacing w:line="300" w:lineRule="auto"/>
              <w:ind w:left="457" w:leftChars="0" w:hanging="457" w:hangingChars="217"/>
              <w:jc w:val="both"/>
              <w:rPr>
                <w:b/>
                <w:sz w:val="24"/>
              </w:rPr>
            </w:pPr>
            <w:r>
              <w:rPr>
                <w:rFonts w:hint="default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1.3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  </w:t>
            </w:r>
            <w:r>
              <w:rPr>
                <w:rFonts w:hint="eastAsia" w:hAnsi="Arial" w:cs="Arial"/>
                <w:b/>
                <w:bCs/>
                <w:kern w:val="0"/>
                <w:sz w:val="24"/>
              </w:rPr>
              <w:t>供应商信息：</w:t>
            </w:r>
          </w:p>
        </w:tc>
        <w:tc>
          <w:tcPr>
            <w:tcW w:w="6262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7A4A0004">
            <w:pPr>
              <w:keepNext w:val="0"/>
              <w:spacing w:line="300" w:lineRule="auto"/>
              <w:jc w:val="both"/>
              <w:rPr>
                <w:sz w:val="24"/>
              </w:rPr>
            </w:pPr>
          </w:p>
        </w:tc>
      </w:tr>
      <w:tr w14:paraId="0BA7DD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3519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786A975A">
            <w:pPr>
              <w:keepNext w:val="0"/>
              <w:tabs>
                <w:tab w:val="left" w:pos="459"/>
              </w:tabs>
              <w:spacing w:line="300" w:lineRule="auto"/>
              <w:ind w:left="458" w:leftChars="218"/>
              <w:jc w:val="both"/>
              <w:rPr>
                <w:b/>
                <w:sz w:val="24"/>
              </w:rPr>
            </w:pPr>
            <w:r>
              <w:rPr>
                <w:rFonts w:hint="eastAsia" w:hAnsi="Arial" w:cs="Arial"/>
                <w:b/>
                <w:bCs/>
                <w:kern w:val="0"/>
                <w:sz w:val="24"/>
              </w:rPr>
              <w:t>供应商名称：</w:t>
            </w:r>
          </w:p>
        </w:tc>
        <w:tc>
          <w:tcPr>
            <w:tcW w:w="6262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1B02DD52">
            <w:pPr>
              <w:keepNext w:val="0"/>
              <w:spacing w:line="300" w:lineRule="auto"/>
              <w:jc w:val="both"/>
              <w:rPr>
                <w:rFonts w:cs="宋体"/>
                <w:sz w:val="24"/>
              </w:rPr>
            </w:pPr>
            <w:r>
              <w:rPr>
                <w:rFonts w:hint="eastAsia" w:cs="Arial"/>
                <w:kern w:val="0"/>
                <w:sz w:val="24"/>
              </w:rPr>
              <w:t>广州冠志新材料科技有限公司</w:t>
            </w:r>
          </w:p>
        </w:tc>
      </w:tr>
      <w:tr w14:paraId="72A8A4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2" w:hRule="atLeast"/>
        </w:trPr>
        <w:tc>
          <w:tcPr>
            <w:tcW w:w="3519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0366903B">
            <w:pPr>
              <w:keepNext w:val="0"/>
              <w:tabs>
                <w:tab w:val="left" w:pos="459"/>
              </w:tabs>
              <w:spacing w:line="300" w:lineRule="auto"/>
              <w:ind w:left="456" w:leftChars="217" w:firstLine="2"/>
              <w:jc w:val="both"/>
              <w:rPr>
                <w:sz w:val="24"/>
              </w:rPr>
            </w:pPr>
            <w:r>
              <w:rPr>
                <w:rFonts w:hint="eastAsia" w:hAnsi="Arial" w:cs="Arial"/>
                <w:b/>
                <w:bCs/>
                <w:kern w:val="0"/>
                <w:sz w:val="24"/>
              </w:rPr>
              <w:t>供应商地址：</w:t>
            </w:r>
          </w:p>
        </w:tc>
        <w:tc>
          <w:tcPr>
            <w:tcW w:w="6262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6BFC3553">
            <w:pPr>
              <w:keepNext w:val="0"/>
              <w:spacing w:line="300" w:lineRule="auto"/>
              <w:jc w:val="both"/>
              <w:rPr>
                <w:sz w:val="24"/>
              </w:rPr>
            </w:pPr>
            <w:r>
              <w:rPr>
                <w:rFonts w:hint="eastAsia"/>
                <w:sz w:val="24"/>
              </w:rPr>
              <w:t>地址：广州市萝岗区科学城掬泉路3号广州国际企业孵化器A区1106室</w:t>
            </w:r>
          </w:p>
        </w:tc>
      </w:tr>
      <w:tr w14:paraId="29EEE7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4" w:hRule="atLeast"/>
        </w:trPr>
        <w:tc>
          <w:tcPr>
            <w:tcW w:w="3519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52D9666C">
            <w:pPr>
              <w:keepNext w:val="0"/>
              <w:tabs>
                <w:tab w:val="left" w:pos="459"/>
              </w:tabs>
              <w:spacing w:line="300" w:lineRule="auto"/>
              <w:ind w:left="456" w:leftChars="217" w:right="482" w:firstLine="2"/>
              <w:jc w:val="both"/>
              <w:rPr>
                <w:b/>
                <w:sz w:val="24"/>
              </w:rPr>
            </w:pPr>
            <w:r>
              <w:rPr>
                <w:rFonts w:hint="eastAsia" w:hAnsi="Arial" w:cs="Arial"/>
                <w:b/>
                <w:bCs/>
                <w:kern w:val="0"/>
                <w:sz w:val="24"/>
              </w:rPr>
              <w:t>电话：</w:t>
            </w:r>
          </w:p>
        </w:tc>
        <w:tc>
          <w:tcPr>
            <w:tcW w:w="6262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4577C101">
            <w:pPr>
              <w:keepNext w:val="0"/>
              <w:spacing w:line="300" w:lineRule="auto"/>
              <w:jc w:val="both"/>
              <w:rPr>
                <w:sz w:val="24"/>
              </w:rPr>
            </w:pPr>
            <w:r>
              <w:rPr>
                <w:sz w:val="24"/>
              </w:rPr>
              <w:t>86-20-82567990</w:t>
            </w:r>
          </w:p>
        </w:tc>
      </w:tr>
      <w:tr w14:paraId="5D5736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2" w:hRule="atLeast"/>
        </w:trPr>
        <w:tc>
          <w:tcPr>
            <w:tcW w:w="3519" w:type="dxa"/>
            <w:tcBorders>
              <w:top w:val="dotted" w:color="auto" w:sz="4" w:space="0"/>
              <w:bottom w:val="single" w:color="auto" w:sz="4" w:space="0"/>
              <w:right w:val="dotted" w:color="auto" w:sz="4" w:space="0"/>
            </w:tcBorders>
            <w:vAlign w:val="center"/>
          </w:tcPr>
          <w:p w14:paraId="50ACE571">
            <w:pPr>
              <w:keepNext w:val="0"/>
              <w:tabs>
                <w:tab w:val="left" w:pos="459"/>
              </w:tabs>
              <w:spacing w:line="300" w:lineRule="auto"/>
              <w:ind w:left="456" w:leftChars="217" w:right="482" w:firstLine="2"/>
              <w:jc w:val="both"/>
              <w:rPr>
                <w:b/>
                <w:sz w:val="24"/>
              </w:rPr>
            </w:pPr>
            <w:r>
              <w:rPr>
                <w:rFonts w:hint="eastAsia" w:hAnsi="Arial" w:cs="Arial"/>
                <w:b/>
                <w:bCs/>
                <w:kern w:val="0"/>
                <w:sz w:val="24"/>
              </w:rPr>
              <w:t>传真：</w:t>
            </w:r>
          </w:p>
        </w:tc>
        <w:tc>
          <w:tcPr>
            <w:tcW w:w="6262" w:type="dxa"/>
            <w:tcBorders>
              <w:top w:val="dotted" w:color="auto" w:sz="4" w:space="0"/>
              <w:left w:val="dotted" w:color="auto" w:sz="4" w:space="0"/>
              <w:bottom w:val="single" w:color="auto" w:sz="4" w:space="0"/>
            </w:tcBorders>
            <w:vAlign w:val="center"/>
          </w:tcPr>
          <w:p w14:paraId="498C9805">
            <w:pPr>
              <w:keepNext w:val="0"/>
              <w:spacing w:line="300" w:lineRule="auto"/>
              <w:jc w:val="both"/>
              <w:rPr>
                <w:sz w:val="24"/>
              </w:rPr>
            </w:pPr>
            <w:r>
              <w:rPr>
                <w:sz w:val="24"/>
              </w:rPr>
              <w:t>86-20-32214789</w:t>
            </w:r>
          </w:p>
        </w:tc>
      </w:tr>
    </w:tbl>
    <w:p w14:paraId="5C83CB76">
      <w:pPr>
        <w:spacing w:line="300" w:lineRule="auto"/>
        <w:ind w:right="480"/>
        <w:rPr>
          <w:sz w:val="24"/>
        </w:rPr>
      </w:pPr>
    </w:p>
    <w:tbl>
      <w:tblPr>
        <w:tblStyle w:val="4"/>
        <w:tblW w:w="9795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19"/>
        <w:gridCol w:w="6276"/>
      </w:tblGrid>
      <w:tr w14:paraId="78F537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9795" w:type="dxa"/>
            <w:gridSpan w:val="2"/>
            <w:tcBorders>
              <w:top w:val="single" w:color="auto" w:sz="4" w:space="0"/>
              <w:bottom w:val="single" w:color="auto" w:sz="4" w:space="0"/>
            </w:tcBorders>
            <w:shd w:val="clear" w:color="auto" w:fill="D9D9D9"/>
          </w:tcPr>
          <w:p w14:paraId="4A47552F">
            <w:pPr>
              <w:keepNext/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b/>
                <w:sz w:val="24"/>
              </w:rPr>
              <w:t>2.危险性概述</w:t>
            </w:r>
          </w:p>
        </w:tc>
      </w:tr>
      <w:tr w14:paraId="6D7029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19" w:type="dxa"/>
            <w:tcBorders>
              <w:top w:val="single" w:color="auto" w:sz="4" w:space="0"/>
              <w:bottom w:val="single" w:color="auto" w:sz="4" w:space="0"/>
              <w:right w:val="dotted" w:color="auto" w:sz="4" w:space="0"/>
            </w:tcBorders>
            <w:shd w:val="clear" w:color="auto" w:fill="auto"/>
            <w:vAlign w:val="center"/>
          </w:tcPr>
          <w:p w14:paraId="0B9FE21E">
            <w:pPr>
              <w:keepNext/>
              <w:spacing w:line="300" w:lineRule="auto"/>
              <w:ind w:right="480"/>
              <w:jc w:val="both"/>
              <w:rPr>
                <w:rFonts w:hint="default"/>
                <w:b/>
                <w:sz w:val="24"/>
                <w:lang w:val="en-US"/>
              </w:rPr>
            </w:pPr>
            <w:r>
              <w:rPr>
                <w:rFonts w:hint="eastAsia" w:hAnsi="Arial" w:cs="Times New Roman"/>
                <w:b/>
                <w:bCs/>
                <w:kern w:val="0"/>
                <w:sz w:val="21"/>
                <w:szCs w:val="21"/>
                <w:lang w:val="en-US" w:eastAsia="zh-CN" w:bidi="ar-SA"/>
              </w:rPr>
              <w:t>2</w:t>
            </w:r>
            <w:r>
              <w:rPr>
                <w:rFonts w:hint="default" w:ascii="Times New Roman" w:hAnsi="Arial" w:eastAsia="宋体" w:cs="Times New Roman"/>
                <w:b/>
                <w:bCs/>
                <w:kern w:val="0"/>
                <w:sz w:val="21"/>
                <w:szCs w:val="21"/>
                <w:lang w:val="en-US" w:eastAsia="zh-CN" w:bidi="ar-SA"/>
              </w:rPr>
              <w:t>.1</w:t>
            </w:r>
            <w:r>
              <w:rPr>
                <w:rFonts w:hint="eastAsia" w:hAnsi="Arial" w:cs="Times New Roman"/>
                <w:b/>
                <w:bCs/>
                <w:kern w:val="0"/>
                <w:sz w:val="21"/>
                <w:szCs w:val="21"/>
                <w:lang w:val="en-US" w:eastAsia="zh-CN" w:bidi="ar-SA"/>
              </w:rPr>
              <w:t xml:space="preserve">  </w:t>
            </w:r>
            <w:r>
              <w:rPr>
                <w:rFonts w:hint="eastAsia" w:hAnsi="Arial" w:cs="Arial"/>
                <w:b/>
                <w:bCs/>
                <w:kern w:val="0"/>
                <w:sz w:val="24"/>
                <w:lang w:val="en-US" w:eastAsia="zh-CN"/>
              </w:rPr>
              <w:t>紧急情况概述</w:t>
            </w:r>
          </w:p>
        </w:tc>
        <w:tc>
          <w:tcPr>
            <w:tcW w:w="6276" w:type="dxa"/>
            <w:tcBorders>
              <w:top w:val="single" w:color="auto" w:sz="4" w:space="0"/>
              <w:left w:val="dotted" w:color="auto" w:sz="4" w:space="0"/>
              <w:bottom w:val="single" w:color="auto" w:sz="4" w:space="0"/>
            </w:tcBorders>
            <w:shd w:val="clear" w:color="auto" w:fill="auto"/>
            <w:vAlign w:val="center"/>
          </w:tcPr>
          <w:p w14:paraId="72BD6BEE">
            <w:pPr>
              <w:keepNext/>
              <w:spacing w:line="300" w:lineRule="auto"/>
              <w:ind w:right="480"/>
              <w:jc w:val="left"/>
              <w:rPr>
                <w:b/>
                <w:sz w:val="24"/>
              </w:rPr>
            </w:pPr>
          </w:p>
        </w:tc>
      </w:tr>
      <w:tr w14:paraId="58CFEA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5" w:hRule="atLeast"/>
        </w:trPr>
        <w:tc>
          <w:tcPr>
            <w:tcW w:w="3519" w:type="dxa"/>
            <w:tcBorders>
              <w:top w:val="single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7D7E670F">
            <w:pPr>
              <w:keepNext w:val="0"/>
              <w:numPr>
                <w:ilvl w:val="1"/>
                <w:numId w:val="0"/>
              </w:numPr>
              <w:tabs>
                <w:tab w:val="left" w:pos="459"/>
              </w:tabs>
              <w:spacing w:line="300" w:lineRule="auto"/>
              <w:ind w:left="660" w:leftChars="0" w:hanging="660" w:firstLineChars="0"/>
              <w:jc w:val="both"/>
              <w:rPr>
                <w:rFonts w:hint="eastAsia" w:hAnsi="Arial" w:cs="Arial"/>
                <w:b/>
                <w:bCs/>
                <w:kern w:val="0"/>
                <w:sz w:val="24"/>
              </w:rPr>
            </w:pPr>
            <w:r>
              <w:rPr>
                <w:rFonts w:hint="eastAsia" w:hAnsi="Arial" w:cs="Times New Roman"/>
                <w:b/>
                <w:bCs/>
                <w:kern w:val="0"/>
                <w:sz w:val="21"/>
                <w:szCs w:val="21"/>
                <w:lang w:val="en-US" w:eastAsia="zh-CN" w:bidi="ar-SA"/>
              </w:rPr>
              <w:t>2</w:t>
            </w:r>
            <w:r>
              <w:rPr>
                <w:rFonts w:hint="default" w:ascii="Times New Roman" w:hAnsi="Arial" w:eastAsia="宋体" w:cs="Times New Roman"/>
                <w:b/>
                <w:bCs/>
                <w:kern w:val="0"/>
                <w:sz w:val="21"/>
                <w:szCs w:val="21"/>
                <w:lang w:val="en-US" w:eastAsia="zh-CN" w:bidi="ar-SA"/>
              </w:rPr>
              <w:t>.</w:t>
            </w:r>
            <w:r>
              <w:rPr>
                <w:rFonts w:hint="eastAsia" w:hAnsi="Arial" w:cs="Times New Roman"/>
                <w:b/>
                <w:bCs/>
                <w:kern w:val="0"/>
                <w:sz w:val="21"/>
                <w:szCs w:val="21"/>
                <w:lang w:val="en-US" w:eastAsia="zh-CN" w:bidi="ar-SA"/>
              </w:rPr>
              <w:t xml:space="preserve">2  </w:t>
            </w:r>
            <w:r>
              <w:rPr>
                <w:rFonts w:hint="eastAsia" w:hAnsi="Arial" w:cs="Arial"/>
                <w:b/>
                <w:bCs/>
                <w:kern w:val="0"/>
                <w:sz w:val="24"/>
              </w:rPr>
              <w:t>GHS危险性类别：</w:t>
            </w:r>
          </w:p>
        </w:tc>
        <w:tc>
          <w:tcPr>
            <w:tcW w:w="6276" w:type="dxa"/>
            <w:tcBorders>
              <w:top w:val="single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5E05F774">
            <w:pPr>
              <w:keepNext w:val="0"/>
              <w:spacing w:line="300" w:lineRule="auto"/>
              <w:jc w:val="left"/>
              <w:rPr>
                <w:rFonts w:hint="default"/>
                <w:b/>
                <w:sz w:val="24"/>
                <w:lang w:val="en-US"/>
              </w:rPr>
            </w:pPr>
            <w:r>
              <w:rPr>
                <w:rFonts w:hint="eastAsia"/>
                <w:sz w:val="24"/>
              </w:rPr>
              <w:t>易燃液体，类别4（H227）</w:t>
            </w:r>
          </w:p>
        </w:tc>
      </w:tr>
      <w:tr w14:paraId="1BAEF0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3" w:hRule="atLeast"/>
        </w:trPr>
        <w:tc>
          <w:tcPr>
            <w:tcW w:w="3519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613D3BDE">
            <w:pPr>
              <w:keepNext w:val="0"/>
              <w:numPr>
                <w:ilvl w:val="1"/>
                <w:numId w:val="0"/>
              </w:numPr>
              <w:tabs>
                <w:tab w:val="left" w:pos="459"/>
              </w:tabs>
              <w:spacing w:line="300" w:lineRule="auto"/>
              <w:ind w:left="457" w:leftChars="0" w:hanging="457" w:hangingChars="217"/>
              <w:jc w:val="both"/>
              <w:rPr>
                <w:rFonts w:hint="eastAsia" w:hAnsi="Arial" w:cs="Arial"/>
                <w:b/>
                <w:bCs/>
                <w:kern w:val="0"/>
                <w:sz w:val="24"/>
              </w:rPr>
            </w:pPr>
            <w:r>
              <w:rPr>
                <w:rFonts w:hint="eastAsia" w:hAnsi="Arial" w:cs="Times New Roman"/>
                <w:b/>
                <w:bCs/>
                <w:kern w:val="0"/>
                <w:sz w:val="21"/>
                <w:szCs w:val="21"/>
                <w:lang w:val="en-US" w:eastAsia="zh-CN" w:bidi="ar-SA"/>
              </w:rPr>
              <w:t>2</w:t>
            </w:r>
            <w:r>
              <w:rPr>
                <w:rFonts w:hint="default" w:ascii="Times New Roman" w:hAnsi="Arial" w:eastAsia="宋体" w:cs="Times New Roman"/>
                <w:b/>
                <w:bCs/>
                <w:kern w:val="0"/>
                <w:sz w:val="21"/>
                <w:szCs w:val="21"/>
                <w:lang w:val="en-US" w:eastAsia="zh-CN" w:bidi="ar-SA"/>
              </w:rPr>
              <w:t>.</w:t>
            </w:r>
            <w:r>
              <w:rPr>
                <w:rFonts w:hint="eastAsia" w:hAnsi="Arial" w:cs="Times New Roman"/>
                <w:b/>
                <w:bCs/>
                <w:kern w:val="0"/>
                <w:sz w:val="21"/>
                <w:szCs w:val="21"/>
                <w:lang w:val="en-US" w:eastAsia="zh-CN" w:bidi="ar-SA"/>
              </w:rPr>
              <w:t xml:space="preserve">3  </w:t>
            </w:r>
            <w:r>
              <w:rPr>
                <w:rFonts w:hint="eastAsia" w:hAnsi="Arial" w:cs="Arial"/>
                <w:b/>
                <w:bCs/>
                <w:kern w:val="0"/>
                <w:sz w:val="24"/>
              </w:rPr>
              <w:t>GHS标签要素：</w:t>
            </w:r>
          </w:p>
        </w:tc>
        <w:tc>
          <w:tcPr>
            <w:tcW w:w="6276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103A6730">
            <w:pPr>
              <w:keepNext w:val="0"/>
              <w:spacing w:line="300" w:lineRule="auto"/>
              <w:jc w:val="left"/>
              <w:rPr>
                <w:rFonts w:hint="eastAsia" w:eastAsia="宋体"/>
                <w:b w:val="0"/>
                <w:bCs/>
                <w:sz w:val="24"/>
                <w:lang w:val="en-US" w:eastAsia="zh-CN"/>
              </w:rPr>
            </w:pPr>
            <w:r>
              <w:rPr>
                <w:rFonts w:hint="eastAsia"/>
                <w:b w:val="0"/>
                <w:bCs/>
                <w:sz w:val="24"/>
                <w:lang w:val="en-US" w:eastAsia="zh-CN"/>
              </w:rPr>
              <w:t>无</w:t>
            </w:r>
          </w:p>
        </w:tc>
      </w:tr>
      <w:tr w14:paraId="432D88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5" w:hRule="atLeast"/>
        </w:trPr>
        <w:tc>
          <w:tcPr>
            <w:tcW w:w="3519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3B1CC2D8">
            <w:pPr>
              <w:keepNext w:val="0"/>
              <w:numPr>
                <w:ilvl w:val="1"/>
                <w:numId w:val="0"/>
              </w:numPr>
              <w:tabs>
                <w:tab w:val="left" w:pos="459"/>
              </w:tabs>
              <w:spacing w:line="300" w:lineRule="auto"/>
              <w:ind w:firstLine="422" w:firstLineChars="200"/>
              <w:jc w:val="both"/>
              <w:rPr>
                <w:rFonts w:hint="eastAsia" w:hAnsi="Arial" w:cs="Arial"/>
                <w:b/>
                <w:bCs/>
                <w:kern w:val="0"/>
                <w:sz w:val="24"/>
              </w:rPr>
            </w:pPr>
            <w:r>
              <w:rPr>
                <w:rFonts w:hint="eastAsia" w:hAnsi="Arial" w:cs="Times New Roman"/>
                <w:b/>
                <w:bCs/>
                <w:kern w:val="0"/>
                <w:sz w:val="21"/>
                <w:szCs w:val="21"/>
                <w:lang w:val="en-US" w:eastAsia="zh-CN" w:bidi="ar-SA"/>
              </w:rPr>
              <w:t xml:space="preserve"> </w:t>
            </w:r>
            <w:r>
              <w:rPr>
                <w:rFonts w:hint="eastAsia" w:hAnsi="Arial" w:cs="Arial"/>
                <w:b/>
                <w:bCs/>
                <w:kern w:val="0"/>
                <w:sz w:val="24"/>
              </w:rPr>
              <w:t>GHS象形图：</w:t>
            </w:r>
          </w:p>
        </w:tc>
        <w:tc>
          <w:tcPr>
            <w:tcW w:w="6276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698B97E9">
            <w:pPr>
              <w:keepNext w:val="0"/>
              <w:spacing w:line="300" w:lineRule="auto"/>
              <w:jc w:val="left"/>
              <w:rPr>
                <w:rFonts w:hint="default" w:eastAsia="宋体"/>
                <w:b w:val="0"/>
                <w:bCs/>
                <w:sz w:val="24"/>
                <w:lang w:val="en-US" w:eastAsia="zh-CN"/>
              </w:rPr>
            </w:pPr>
            <w:r>
              <w:rPr>
                <w:rFonts w:hint="eastAsia"/>
                <w:b w:val="0"/>
                <w:bCs/>
                <w:sz w:val="24"/>
                <w:lang w:val="en-US" w:eastAsia="zh-CN"/>
              </w:rPr>
              <w:t>无</w:t>
            </w:r>
          </w:p>
        </w:tc>
      </w:tr>
      <w:tr w14:paraId="0D72AC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5" w:hRule="atLeast"/>
        </w:trPr>
        <w:tc>
          <w:tcPr>
            <w:tcW w:w="3519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70C5F57E">
            <w:pPr>
              <w:keepNext w:val="0"/>
              <w:numPr>
                <w:ilvl w:val="1"/>
                <w:numId w:val="0"/>
              </w:numPr>
              <w:tabs>
                <w:tab w:val="left" w:pos="459"/>
              </w:tabs>
              <w:spacing w:line="300" w:lineRule="auto"/>
              <w:ind w:left="457" w:leftChars="0" w:hanging="457" w:hangingChars="217"/>
              <w:jc w:val="both"/>
              <w:rPr>
                <w:rFonts w:hint="eastAsia" w:hAnsi="Arial" w:cs="Arial"/>
                <w:b/>
                <w:bCs/>
                <w:kern w:val="0"/>
                <w:sz w:val="24"/>
              </w:rPr>
            </w:pPr>
            <w:r>
              <w:rPr>
                <w:rFonts w:hint="eastAsia" w:hAnsi="Arial" w:cs="Times New Roman"/>
                <w:b/>
                <w:bCs/>
                <w:kern w:val="0"/>
                <w:sz w:val="21"/>
                <w:szCs w:val="21"/>
                <w:lang w:val="en-US" w:eastAsia="zh-CN" w:bidi="ar-SA"/>
              </w:rPr>
              <w:t>2</w:t>
            </w:r>
            <w:r>
              <w:rPr>
                <w:rFonts w:hint="default" w:ascii="Times New Roman" w:hAnsi="Arial" w:eastAsia="宋体" w:cs="Times New Roman"/>
                <w:b/>
                <w:bCs/>
                <w:kern w:val="0"/>
                <w:sz w:val="21"/>
                <w:szCs w:val="21"/>
                <w:lang w:val="en-US" w:eastAsia="zh-CN" w:bidi="ar-SA"/>
              </w:rPr>
              <w:t>.</w:t>
            </w:r>
            <w:r>
              <w:rPr>
                <w:rFonts w:hint="eastAsia" w:hAnsi="Arial" w:cs="Times New Roman"/>
                <w:b/>
                <w:bCs/>
                <w:kern w:val="0"/>
                <w:sz w:val="21"/>
                <w:szCs w:val="21"/>
                <w:lang w:val="en-US" w:eastAsia="zh-CN" w:bidi="ar-SA"/>
              </w:rPr>
              <w:t xml:space="preserve">4  </w:t>
            </w:r>
            <w:r>
              <w:rPr>
                <w:rFonts w:hint="eastAsia" w:hAnsi="Arial" w:cs="Arial"/>
                <w:b/>
                <w:bCs/>
                <w:kern w:val="0"/>
                <w:sz w:val="24"/>
              </w:rPr>
              <w:t>信号词：</w:t>
            </w:r>
          </w:p>
        </w:tc>
        <w:tc>
          <w:tcPr>
            <w:tcW w:w="6276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68351877">
            <w:pPr>
              <w:keepLines w:val="0"/>
              <w:spacing w:before="0" w:after="0" w:line="240" w:lineRule="auto"/>
              <w:jc w:val="left"/>
              <w:rPr>
                <w:rFonts w:hint="eastAsia" w:eastAsia="宋体"/>
                <w:b/>
                <w:sz w:val="24"/>
                <w:lang w:val="en-US" w:eastAsia="zh-CN"/>
              </w:rPr>
            </w:pPr>
            <w:r>
              <w:rPr>
                <w:rFonts w:hint="eastAsia"/>
                <w:sz w:val="24"/>
              </w:rPr>
              <w:t>警告</w:t>
            </w:r>
          </w:p>
        </w:tc>
      </w:tr>
      <w:tr w14:paraId="40FDA4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5" w:hRule="atLeast"/>
        </w:trPr>
        <w:tc>
          <w:tcPr>
            <w:tcW w:w="3519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1B9F7D79">
            <w:pPr>
              <w:keepNext w:val="0"/>
              <w:numPr>
                <w:ilvl w:val="1"/>
                <w:numId w:val="0"/>
              </w:numPr>
              <w:tabs>
                <w:tab w:val="left" w:pos="459"/>
              </w:tabs>
              <w:spacing w:line="300" w:lineRule="auto"/>
              <w:ind w:left="457" w:leftChars="0" w:hanging="457" w:hangingChars="217"/>
              <w:jc w:val="both"/>
              <w:rPr>
                <w:rFonts w:hint="eastAsia" w:hAnsi="Arial" w:cs="Arial"/>
                <w:b/>
                <w:bCs/>
                <w:kern w:val="0"/>
                <w:sz w:val="24"/>
              </w:rPr>
            </w:pPr>
            <w:r>
              <w:rPr>
                <w:rFonts w:hint="eastAsia" w:hAnsi="Arial" w:cs="Times New Roman"/>
                <w:b/>
                <w:bCs/>
                <w:kern w:val="0"/>
                <w:sz w:val="21"/>
                <w:szCs w:val="21"/>
                <w:lang w:val="en-US" w:eastAsia="zh-CN" w:bidi="ar-SA"/>
              </w:rPr>
              <w:t>2</w:t>
            </w:r>
            <w:r>
              <w:rPr>
                <w:rFonts w:hint="default" w:ascii="Times New Roman" w:hAnsi="Arial" w:eastAsia="宋体" w:cs="Times New Roman"/>
                <w:b/>
                <w:bCs/>
                <w:kern w:val="0"/>
                <w:sz w:val="21"/>
                <w:szCs w:val="21"/>
                <w:lang w:val="en-US" w:eastAsia="zh-CN" w:bidi="ar-SA"/>
              </w:rPr>
              <w:t>.</w:t>
            </w:r>
            <w:r>
              <w:rPr>
                <w:rFonts w:hint="eastAsia" w:hAnsi="Arial" w:cs="Times New Roman"/>
                <w:b/>
                <w:bCs/>
                <w:kern w:val="0"/>
                <w:sz w:val="21"/>
                <w:szCs w:val="21"/>
                <w:lang w:val="en-US" w:eastAsia="zh-CN" w:bidi="ar-SA"/>
              </w:rPr>
              <w:t xml:space="preserve">5  </w:t>
            </w:r>
            <w:r>
              <w:rPr>
                <w:rFonts w:hint="eastAsia" w:hAnsi="Arial" w:cs="Arial"/>
                <w:b/>
                <w:bCs/>
                <w:kern w:val="0"/>
                <w:sz w:val="24"/>
              </w:rPr>
              <w:t>危险性说明：</w:t>
            </w:r>
          </w:p>
        </w:tc>
        <w:tc>
          <w:tcPr>
            <w:tcW w:w="6276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6E32C437">
            <w:pPr>
              <w:keepNext w:val="0"/>
              <w:spacing w:line="300" w:lineRule="auto"/>
              <w:jc w:val="left"/>
              <w:rPr>
                <w:rFonts w:hint="default"/>
                <w:b/>
                <w:sz w:val="24"/>
                <w:lang w:val="en-US"/>
              </w:rPr>
            </w:pPr>
            <w:r>
              <w:rPr>
                <w:rFonts w:hint="eastAsia" w:hAnsi="Arial" w:cs="Arial"/>
                <w:kern w:val="0"/>
                <w:sz w:val="24"/>
                <w:lang w:val="en-US" w:eastAsia="zh-CN"/>
              </w:rPr>
              <w:t>H316造成轻微皮肤刺激。</w:t>
            </w:r>
          </w:p>
          <w:p w14:paraId="7386FB9C">
            <w:pPr>
              <w:keepNext w:val="0"/>
              <w:spacing w:line="300" w:lineRule="auto"/>
              <w:jc w:val="left"/>
              <w:rPr>
                <w:rFonts w:hint="default"/>
                <w:b/>
                <w:sz w:val="24"/>
                <w:lang w:val="en-US"/>
              </w:rPr>
            </w:pPr>
          </w:p>
        </w:tc>
      </w:tr>
      <w:tr w14:paraId="76C1C0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5" w:hRule="atLeast"/>
        </w:trPr>
        <w:tc>
          <w:tcPr>
            <w:tcW w:w="3519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0CA834F1">
            <w:pPr>
              <w:keepNext w:val="0"/>
              <w:numPr>
                <w:ilvl w:val="1"/>
                <w:numId w:val="0"/>
              </w:numPr>
              <w:tabs>
                <w:tab w:val="left" w:pos="0"/>
                <w:tab w:val="left" w:pos="459"/>
              </w:tabs>
              <w:spacing w:line="300" w:lineRule="auto"/>
              <w:ind w:left="457" w:leftChars="0" w:hanging="457" w:hangingChars="217"/>
              <w:jc w:val="both"/>
              <w:rPr>
                <w:rFonts w:hint="eastAsia" w:hAnsi="Arial"/>
                <w:b/>
                <w:sz w:val="24"/>
              </w:rPr>
            </w:pPr>
            <w:r>
              <w:rPr>
                <w:rFonts w:hint="eastAsia" w:hAnsi="Arial" w:cs="Times New Roman"/>
                <w:b/>
                <w:kern w:val="2"/>
                <w:sz w:val="21"/>
                <w:szCs w:val="21"/>
                <w:lang w:val="en-US" w:eastAsia="zh-CN" w:bidi="ar-SA"/>
              </w:rPr>
              <w:t>2</w:t>
            </w:r>
            <w:r>
              <w:rPr>
                <w:rFonts w:hint="default" w:ascii="Times New Roman" w:hAnsi="Arial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.</w:t>
            </w:r>
            <w:r>
              <w:rPr>
                <w:rFonts w:hint="eastAsia" w:hAnsi="Arial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5  </w:t>
            </w:r>
            <w:r>
              <w:rPr>
                <w:rFonts w:hint="eastAsia" w:hAnsi="Arial"/>
                <w:b/>
                <w:sz w:val="24"/>
              </w:rPr>
              <w:t>防范说明：</w:t>
            </w:r>
          </w:p>
        </w:tc>
        <w:tc>
          <w:tcPr>
            <w:tcW w:w="6276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1623E132">
            <w:pPr>
              <w:keepNext w:val="0"/>
              <w:spacing w:line="300" w:lineRule="auto"/>
              <w:jc w:val="left"/>
              <w:rPr>
                <w:rFonts w:hint="default" w:hAnsi="Arial" w:cs="Arial"/>
                <w:kern w:val="0"/>
                <w:sz w:val="24"/>
                <w:lang w:val="en-US" w:eastAsia="zh-CN"/>
              </w:rPr>
            </w:pPr>
            <w:r>
              <w:rPr>
                <w:rFonts w:hint="eastAsia" w:hAnsi="Arial" w:cs="Arial"/>
                <w:kern w:val="0"/>
                <w:sz w:val="24"/>
                <w:lang w:val="en-US" w:eastAsia="zh-CN"/>
              </w:rPr>
              <w:t>预防措施：</w:t>
            </w:r>
          </w:p>
          <w:p w14:paraId="400FB01C">
            <w:pPr>
              <w:keepNext w:val="0"/>
              <w:spacing w:line="300" w:lineRule="auto"/>
              <w:jc w:val="left"/>
              <w:rPr>
                <w:rFonts w:hint="default"/>
                <w:b/>
                <w:sz w:val="24"/>
                <w:lang w:val="en-US"/>
              </w:rPr>
            </w:pPr>
            <w:r>
              <w:rPr>
                <w:rFonts w:hint="eastAsia" w:hAnsi="Arial" w:cs="Arial"/>
                <w:kern w:val="0"/>
                <w:sz w:val="24"/>
                <w:lang w:val="en-US" w:eastAsia="zh-CN"/>
              </w:rPr>
              <w:t>P210 远离热源、热表面、火花、明火和其他点火源。禁止吸烟。</w:t>
            </w:r>
          </w:p>
        </w:tc>
      </w:tr>
      <w:tr w14:paraId="3109C6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5" w:hRule="atLeast"/>
        </w:trPr>
        <w:tc>
          <w:tcPr>
            <w:tcW w:w="3519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3C1E34BA">
            <w:pPr>
              <w:keepNext w:val="0"/>
              <w:numPr>
                <w:ilvl w:val="1"/>
                <w:numId w:val="0"/>
              </w:numPr>
              <w:tabs>
                <w:tab w:val="left" w:pos="0"/>
                <w:tab w:val="left" w:pos="459"/>
              </w:tabs>
              <w:spacing w:line="300" w:lineRule="auto"/>
              <w:ind w:left="457" w:leftChars="0" w:hanging="457" w:hangingChars="217"/>
              <w:jc w:val="both"/>
              <w:rPr>
                <w:rFonts w:hint="eastAsia" w:hAnsi="Arial"/>
                <w:b/>
                <w:sz w:val="24"/>
              </w:rPr>
            </w:pPr>
            <w:r>
              <w:rPr>
                <w:rFonts w:hint="eastAsia" w:hAnsi="Arial" w:cs="Times New Roman"/>
                <w:b/>
                <w:kern w:val="2"/>
                <w:sz w:val="21"/>
                <w:szCs w:val="21"/>
                <w:lang w:val="en-US" w:eastAsia="zh-CN" w:bidi="ar-SA"/>
              </w:rPr>
              <w:t>2.6</w:t>
            </w:r>
            <w:r>
              <w:rPr>
                <w:rFonts w:hint="eastAsia" w:hAnsi="Arial"/>
                <w:b/>
                <w:sz w:val="24"/>
                <w:lang w:val="en-US" w:eastAsia="zh-CN"/>
              </w:rPr>
              <w:t xml:space="preserve">  物理和化学</w:t>
            </w:r>
            <w:r>
              <w:rPr>
                <w:rFonts w:hint="eastAsia" w:hAnsi="Arial"/>
                <w:b/>
                <w:sz w:val="24"/>
              </w:rPr>
              <w:t>危险：</w:t>
            </w:r>
          </w:p>
        </w:tc>
        <w:tc>
          <w:tcPr>
            <w:tcW w:w="6276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35696881">
            <w:pPr>
              <w:keepNext w:val="0"/>
              <w:spacing w:line="300" w:lineRule="auto"/>
              <w:jc w:val="left"/>
              <w:rPr>
                <w:rFonts w:hint="default" w:hAnsi="Arial" w:cs="Arial"/>
                <w:kern w:val="0"/>
                <w:sz w:val="24"/>
                <w:lang w:val="en-US" w:eastAsia="zh-CN"/>
              </w:rPr>
            </w:pPr>
            <w:r>
              <w:rPr>
                <w:rFonts w:hint="eastAsia" w:hAnsi="Arial" w:cs="Arial"/>
                <w:kern w:val="0"/>
                <w:sz w:val="24"/>
                <w:lang w:val="en-US" w:eastAsia="zh-CN"/>
              </w:rPr>
              <w:t>喷涂使用时可能形成雾滴或气溶胶，应避免吸入。</w:t>
            </w:r>
          </w:p>
        </w:tc>
      </w:tr>
      <w:tr w14:paraId="74281B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5" w:hRule="atLeast"/>
        </w:trPr>
        <w:tc>
          <w:tcPr>
            <w:tcW w:w="3519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735CE306">
            <w:pPr>
              <w:keepNext w:val="0"/>
              <w:numPr>
                <w:ilvl w:val="1"/>
                <w:numId w:val="0"/>
              </w:numPr>
              <w:tabs>
                <w:tab w:val="left" w:pos="0"/>
                <w:tab w:val="left" w:pos="459"/>
              </w:tabs>
              <w:spacing w:line="300" w:lineRule="auto"/>
              <w:ind w:left="457" w:leftChars="0" w:hanging="457" w:hangingChars="217"/>
              <w:jc w:val="both"/>
              <w:rPr>
                <w:rFonts w:hint="default" w:hAnsi="Arial" w:cs="Times New Roman"/>
                <w:b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hAnsi="Arial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2.7  </w:t>
            </w:r>
            <w:r>
              <w:rPr>
                <w:rFonts w:hint="eastAsia" w:hAnsi="Arial"/>
                <w:b/>
                <w:sz w:val="24"/>
                <w:lang w:val="en-US" w:eastAsia="zh-CN"/>
              </w:rPr>
              <w:t>健康危害</w:t>
            </w:r>
          </w:p>
        </w:tc>
        <w:tc>
          <w:tcPr>
            <w:tcW w:w="6276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6C5EAD04">
            <w:pPr>
              <w:keepNext w:val="0"/>
              <w:spacing w:line="300" w:lineRule="auto"/>
              <w:jc w:val="left"/>
              <w:rPr>
                <w:rFonts w:hint="eastAsia" w:hAnsi="Arial" w:cs="Arial"/>
                <w:kern w:val="0"/>
                <w:sz w:val="24"/>
                <w:lang w:val="en-US" w:eastAsia="zh-CN"/>
              </w:rPr>
            </w:pPr>
            <w:r>
              <w:rPr>
                <w:rFonts w:hint="eastAsia" w:hAnsi="Arial" w:cs="Arial"/>
                <w:kern w:val="0"/>
                <w:sz w:val="24"/>
                <w:lang w:val="en-US" w:eastAsia="zh-CN"/>
              </w:rPr>
              <w:t>吸入：</w:t>
            </w:r>
          </w:p>
          <w:p w14:paraId="7CE7F378">
            <w:pPr>
              <w:keepNext w:val="0"/>
              <w:spacing w:line="300" w:lineRule="auto"/>
              <w:jc w:val="left"/>
              <w:rPr>
                <w:rFonts w:hint="eastAsia" w:hAnsi="Arial" w:cs="Arial"/>
                <w:kern w:val="0"/>
                <w:sz w:val="24"/>
                <w:lang w:val="en-US" w:eastAsia="zh-CN"/>
              </w:rPr>
            </w:pPr>
            <w:r>
              <w:rPr>
                <w:rFonts w:hint="eastAsia" w:hAnsi="Arial" w:cs="Arial"/>
                <w:kern w:val="0"/>
                <w:sz w:val="24"/>
                <w:lang w:val="en-US" w:eastAsia="zh-CN"/>
              </w:rPr>
              <w:t>食入：</w:t>
            </w:r>
          </w:p>
          <w:p w14:paraId="0419639F">
            <w:pPr>
              <w:keepNext w:val="0"/>
              <w:spacing w:line="300" w:lineRule="auto"/>
              <w:jc w:val="left"/>
              <w:rPr>
                <w:rFonts w:hint="eastAsia" w:hAnsi="Arial" w:cs="Arial"/>
                <w:kern w:val="0"/>
                <w:sz w:val="24"/>
                <w:lang w:val="en-US" w:eastAsia="zh-CN"/>
              </w:rPr>
            </w:pPr>
            <w:r>
              <w:rPr>
                <w:rFonts w:hint="eastAsia" w:hAnsi="Arial" w:cs="Arial"/>
                <w:kern w:val="0"/>
                <w:sz w:val="24"/>
                <w:lang w:val="en-US" w:eastAsia="zh-CN"/>
              </w:rPr>
              <w:t>皮肤：</w:t>
            </w:r>
          </w:p>
          <w:p w14:paraId="652BCB8C">
            <w:pPr>
              <w:keepNext w:val="0"/>
              <w:spacing w:line="300" w:lineRule="auto"/>
              <w:jc w:val="left"/>
              <w:rPr>
                <w:rFonts w:hint="eastAsia" w:hAnsi="Arial" w:cs="Arial"/>
                <w:kern w:val="0"/>
                <w:sz w:val="24"/>
                <w:lang w:val="en-US" w:eastAsia="zh-CN"/>
              </w:rPr>
            </w:pPr>
            <w:r>
              <w:rPr>
                <w:rFonts w:hint="eastAsia" w:hAnsi="Arial" w:cs="Arial"/>
                <w:kern w:val="0"/>
                <w:sz w:val="24"/>
                <w:lang w:val="en-US" w:eastAsia="zh-CN"/>
              </w:rPr>
              <w:t>眼睛：</w:t>
            </w:r>
          </w:p>
          <w:p w14:paraId="5360AE83">
            <w:pPr>
              <w:keepNext w:val="0"/>
              <w:spacing w:line="300" w:lineRule="auto"/>
              <w:jc w:val="left"/>
              <w:rPr>
                <w:rFonts w:hint="default" w:hAnsi="Arial" w:cs="Arial"/>
                <w:kern w:val="0"/>
                <w:sz w:val="24"/>
                <w:lang w:val="en-US" w:eastAsia="zh-CN"/>
              </w:rPr>
            </w:pPr>
            <w:r>
              <w:rPr>
                <w:rFonts w:hint="eastAsia" w:hAnsi="Arial" w:cs="Arial"/>
                <w:kern w:val="0"/>
                <w:sz w:val="24"/>
                <w:lang w:val="en-US" w:eastAsia="zh-CN"/>
              </w:rPr>
              <w:t>症状和体征：</w:t>
            </w:r>
          </w:p>
        </w:tc>
      </w:tr>
      <w:tr w14:paraId="01953B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5" w:hRule="atLeast"/>
        </w:trPr>
        <w:tc>
          <w:tcPr>
            <w:tcW w:w="3519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auto"/>
            <w:vAlign w:val="center"/>
          </w:tcPr>
          <w:p w14:paraId="544EEFC9">
            <w:pPr>
              <w:keepNext w:val="0"/>
              <w:numPr>
                <w:ilvl w:val="1"/>
                <w:numId w:val="0"/>
              </w:numPr>
              <w:tabs>
                <w:tab w:val="left" w:pos="0"/>
                <w:tab w:val="left" w:pos="459"/>
              </w:tabs>
              <w:spacing w:line="300" w:lineRule="auto"/>
              <w:ind w:left="457" w:leftChars="0" w:hanging="457" w:hangingChars="217"/>
              <w:jc w:val="both"/>
              <w:rPr>
                <w:rFonts w:hint="default" w:ascii="Times New Roman" w:hAnsi="Arial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hAnsi="Arial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2.8  </w:t>
            </w:r>
            <w:r>
              <w:rPr>
                <w:rFonts w:hint="eastAsia" w:hAnsi="Arial"/>
                <w:b/>
                <w:sz w:val="24"/>
                <w:lang w:val="en-US" w:eastAsia="zh-CN"/>
              </w:rPr>
              <w:t>环境危害</w:t>
            </w:r>
          </w:p>
        </w:tc>
        <w:tc>
          <w:tcPr>
            <w:tcW w:w="6276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4362143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hAnsi="Arial" w:cs="Arial"/>
                <w:kern w:val="0"/>
                <w:sz w:val="24"/>
                <w:lang w:val="en-US" w:eastAsia="zh-CN"/>
              </w:rPr>
            </w:pPr>
            <w:r>
              <w:rPr>
                <w:rFonts w:hint="eastAsia" w:hAnsi="Arial" w:cs="Arial"/>
                <w:kern w:val="0"/>
                <w:sz w:val="24"/>
                <w:lang w:val="en-US" w:eastAsia="zh-CN"/>
              </w:rPr>
              <w:t>如：对水生生物有毒。</w:t>
            </w:r>
            <w:r>
              <w:rPr>
                <w:rFonts w:hint="default" w:hAnsi="Arial" w:cs="Arial"/>
                <w:kern w:val="0"/>
                <w:sz w:val="24"/>
                <w:lang w:val="en-US" w:eastAsia="zh-CN"/>
              </w:rPr>
              <w:t>可能对水生环境造成长期有害影响</w:t>
            </w:r>
          </w:p>
        </w:tc>
      </w:tr>
      <w:tr w14:paraId="7E97D5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5" w:hRule="atLeast"/>
        </w:trPr>
        <w:tc>
          <w:tcPr>
            <w:tcW w:w="3519" w:type="dxa"/>
            <w:tcBorders>
              <w:top w:val="dotted" w:color="auto" w:sz="4" w:space="0"/>
              <w:bottom w:val="single" w:color="auto" w:sz="4" w:space="0"/>
              <w:right w:val="dotted" w:color="auto" w:sz="4" w:space="0"/>
            </w:tcBorders>
            <w:shd w:val="clear" w:color="auto" w:fill="auto"/>
            <w:vAlign w:val="center"/>
          </w:tcPr>
          <w:p w14:paraId="7FA6DA8D">
            <w:pPr>
              <w:keepNext w:val="0"/>
              <w:numPr>
                <w:ilvl w:val="1"/>
                <w:numId w:val="0"/>
              </w:numPr>
              <w:tabs>
                <w:tab w:val="left" w:pos="0"/>
                <w:tab w:val="left" w:pos="459"/>
              </w:tabs>
              <w:spacing w:line="300" w:lineRule="auto"/>
              <w:ind w:left="457" w:leftChars="0" w:hanging="457" w:hangingChars="217"/>
              <w:jc w:val="both"/>
              <w:rPr>
                <w:rFonts w:hint="eastAsia" w:hAnsi="Arial" w:cs="Times New Roman"/>
                <w:b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hAnsi="Arial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2.9  </w:t>
            </w:r>
            <w:r>
              <w:rPr>
                <w:rFonts w:hint="eastAsia" w:hAnsi="Arial"/>
                <w:b/>
                <w:sz w:val="24"/>
                <w:lang w:val="en-US" w:eastAsia="zh-CN"/>
              </w:rPr>
              <w:t>其他危害</w:t>
            </w:r>
          </w:p>
        </w:tc>
        <w:tc>
          <w:tcPr>
            <w:tcW w:w="6276" w:type="dxa"/>
            <w:tcBorders>
              <w:top w:val="dotted" w:color="auto" w:sz="4" w:space="0"/>
              <w:left w:val="dotted" w:color="auto" w:sz="4" w:space="0"/>
              <w:bottom w:val="single" w:color="auto" w:sz="4" w:space="0"/>
            </w:tcBorders>
            <w:vAlign w:val="center"/>
          </w:tcPr>
          <w:p w14:paraId="0C8A091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hAnsi="Arial" w:cs="Arial"/>
                <w:kern w:val="0"/>
                <w:sz w:val="24"/>
                <w:lang w:val="en-US" w:eastAsia="zh-CN"/>
              </w:rPr>
            </w:pPr>
            <w:r>
              <w:rPr>
                <w:rFonts w:hint="eastAsia" w:hAnsi="Arial" w:cs="Arial"/>
                <w:kern w:val="0"/>
                <w:sz w:val="24"/>
                <w:lang w:val="en-US" w:eastAsia="zh-CN"/>
              </w:rPr>
              <w:t>无</w:t>
            </w:r>
          </w:p>
        </w:tc>
      </w:tr>
    </w:tbl>
    <w:p w14:paraId="275245E3">
      <w:pPr>
        <w:spacing w:line="300" w:lineRule="auto"/>
        <w:ind w:right="480"/>
        <w:rPr>
          <w:sz w:val="24"/>
        </w:rPr>
      </w:pPr>
    </w:p>
    <w:tbl>
      <w:tblPr>
        <w:tblStyle w:val="4"/>
        <w:tblW w:w="9781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19"/>
        <w:gridCol w:w="3153"/>
        <w:gridCol w:w="3109"/>
      </w:tblGrid>
      <w:tr w14:paraId="4941A5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blHeader/>
        </w:trPr>
        <w:tc>
          <w:tcPr>
            <w:tcW w:w="9781" w:type="dxa"/>
            <w:gridSpan w:val="3"/>
            <w:tcBorders>
              <w:bottom w:val="dotted" w:color="auto" w:sz="4" w:space="0"/>
            </w:tcBorders>
            <w:shd w:val="clear" w:color="auto" w:fill="D9D9D9"/>
          </w:tcPr>
          <w:p w14:paraId="09B56990">
            <w:pPr>
              <w:keepNext/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3. </w:t>
            </w:r>
            <w:r>
              <w:rPr>
                <w:rFonts w:hint="eastAsia" w:hAnsi="Arial"/>
                <w:b/>
                <w:sz w:val="24"/>
              </w:rPr>
              <w:t>成分</w:t>
            </w:r>
            <w:r>
              <w:rPr>
                <w:b/>
                <w:sz w:val="24"/>
              </w:rPr>
              <w:t>/</w:t>
            </w:r>
            <w:r>
              <w:rPr>
                <w:rFonts w:hint="eastAsia" w:hAnsi="Arial"/>
                <w:b/>
                <w:sz w:val="24"/>
              </w:rPr>
              <w:t>组成资料</w:t>
            </w:r>
          </w:p>
        </w:tc>
      </w:tr>
      <w:tr w14:paraId="127638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1" w:hRule="atLeast"/>
        </w:trPr>
        <w:tc>
          <w:tcPr>
            <w:tcW w:w="3519" w:type="dxa"/>
            <w:tcBorders>
              <w:top w:val="dotted" w:color="auto" w:sz="4" w:space="0"/>
              <w:left w:val="single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57FC97E5">
            <w:pPr>
              <w:keepNext w:val="0"/>
              <w:numPr>
                <w:ilvl w:val="1"/>
                <w:numId w:val="1"/>
              </w:numPr>
              <w:tabs>
                <w:tab w:val="clear" w:pos="540"/>
              </w:tabs>
              <w:spacing w:line="300" w:lineRule="auto"/>
              <w:ind w:left="459" w:right="34" w:hanging="459"/>
              <w:jc w:val="left"/>
              <w:rPr>
                <w:sz w:val="24"/>
              </w:rPr>
            </w:pPr>
            <w:r>
              <w:rPr>
                <w:rFonts w:hint="eastAsia" w:hAnsi="Arial" w:cs="Arial"/>
                <w:b/>
                <w:bCs/>
                <w:kern w:val="0"/>
                <w:sz w:val="24"/>
              </w:rPr>
              <w:t>产品类型：</w:t>
            </w:r>
          </w:p>
        </w:tc>
        <w:tc>
          <w:tcPr>
            <w:tcW w:w="6262" w:type="dxa"/>
            <w:gridSpan w:val="2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single" w:color="auto" w:sz="4" w:space="0"/>
            </w:tcBorders>
          </w:tcPr>
          <w:p w14:paraId="7AD476F4">
            <w:pPr>
              <w:keepNext w:val="0"/>
              <w:spacing w:line="300" w:lineRule="auto"/>
              <w:ind w:right="480"/>
              <w:rPr>
                <w:rFonts w:cs="Arial"/>
                <w:kern w:val="0"/>
                <w:sz w:val="24"/>
              </w:rPr>
            </w:pPr>
            <w:r>
              <w:rPr>
                <w:rFonts w:hint="eastAsia" w:hAnsi="Arial" w:cs="Arial"/>
                <w:kern w:val="0"/>
                <w:sz w:val="24"/>
              </w:rPr>
              <w:t>混合物</w:t>
            </w:r>
          </w:p>
        </w:tc>
      </w:tr>
      <w:tr w14:paraId="6B5EBE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1" w:hRule="atLeast"/>
        </w:trPr>
        <w:tc>
          <w:tcPr>
            <w:tcW w:w="3519" w:type="dxa"/>
            <w:tcBorders>
              <w:top w:val="dotted" w:color="auto" w:sz="4" w:space="0"/>
              <w:left w:val="single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146E75D6">
            <w:pPr>
              <w:keepNext w:val="0"/>
              <w:numPr>
                <w:ilvl w:val="1"/>
                <w:numId w:val="1"/>
              </w:numPr>
              <w:tabs>
                <w:tab w:val="clear" w:pos="540"/>
              </w:tabs>
              <w:spacing w:line="300" w:lineRule="auto"/>
              <w:ind w:left="459" w:right="34" w:hanging="459"/>
              <w:jc w:val="left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成分</w:t>
            </w:r>
          </w:p>
        </w:tc>
        <w:tc>
          <w:tcPr>
            <w:tcW w:w="3153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</w:tcPr>
          <w:p w14:paraId="4C59190E">
            <w:pPr>
              <w:keepNext w:val="0"/>
              <w:spacing w:line="300" w:lineRule="auto"/>
              <w:ind w:right="34"/>
              <w:rPr>
                <w:b/>
                <w:sz w:val="24"/>
              </w:rPr>
            </w:pPr>
          </w:p>
        </w:tc>
        <w:tc>
          <w:tcPr>
            <w:tcW w:w="3109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single" w:color="auto" w:sz="4" w:space="0"/>
            </w:tcBorders>
          </w:tcPr>
          <w:p w14:paraId="153EEF5E">
            <w:pPr>
              <w:keepNext w:val="0"/>
              <w:spacing w:line="300" w:lineRule="auto"/>
              <w:ind w:right="34"/>
              <w:rPr>
                <w:b/>
                <w:sz w:val="24"/>
              </w:rPr>
            </w:pPr>
          </w:p>
        </w:tc>
      </w:tr>
      <w:tr w14:paraId="1AEA7C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1" w:hRule="atLeast"/>
        </w:trPr>
        <w:tc>
          <w:tcPr>
            <w:tcW w:w="3519" w:type="dxa"/>
            <w:tcBorders>
              <w:top w:val="dotted" w:color="auto" w:sz="4" w:space="0"/>
              <w:left w:val="single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315C4151">
            <w:pPr>
              <w:keepNext w:val="0"/>
              <w:spacing w:line="300" w:lineRule="auto"/>
              <w:ind w:right="34"/>
              <w:jc w:val="left"/>
              <w:rPr>
                <w:b/>
                <w:sz w:val="24"/>
                <w:u w:val="single"/>
              </w:rPr>
            </w:pPr>
            <w:r>
              <w:rPr>
                <w:rFonts w:hint="eastAsia"/>
                <w:b/>
                <w:sz w:val="24"/>
                <w:u w:val="single"/>
              </w:rPr>
              <w:t>化学品名称</w:t>
            </w:r>
          </w:p>
        </w:tc>
        <w:tc>
          <w:tcPr>
            <w:tcW w:w="3153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</w:tcPr>
          <w:p w14:paraId="52A8FC99">
            <w:pPr>
              <w:keepNext w:val="0"/>
              <w:spacing w:line="300" w:lineRule="auto"/>
              <w:ind w:right="480"/>
              <w:jc w:val="left"/>
              <w:rPr>
                <w:sz w:val="24"/>
                <w:u w:val="single"/>
              </w:rPr>
            </w:pPr>
            <w:r>
              <w:rPr>
                <w:sz w:val="24"/>
                <w:u w:val="single"/>
              </w:rPr>
              <w:t>CAS</w:t>
            </w:r>
            <w:r>
              <w:rPr>
                <w:rFonts w:hint="eastAsia"/>
                <w:sz w:val="24"/>
                <w:u w:val="single"/>
              </w:rPr>
              <w:t>编号</w:t>
            </w:r>
          </w:p>
        </w:tc>
        <w:tc>
          <w:tcPr>
            <w:tcW w:w="3109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single" w:color="auto" w:sz="4" w:space="0"/>
            </w:tcBorders>
          </w:tcPr>
          <w:p w14:paraId="679A073B">
            <w:pPr>
              <w:keepNext w:val="0"/>
              <w:spacing w:line="300" w:lineRule="auto"/>
              <w:ind w:right="480"/>
              <w:jc w:val="left"/>
              <w:rPr>
                <w:sz w:val="24"/>
                <w:u w:val="single"/>
              </w:rPr>
            </w:pPr>
            <w:r>
              <w:rPr>
                <w:rFonts w:hint="eastAsia"/>
                <w:sz w:val="24"/>
                <w:u w:val="single"/>
                <w:lang w:val="en-US" w:eastAsia="zh-CN"/>
              </w:rPr>
              <w:t>含量</w:t>
            </w:r>
            <w:r>
              <w:rPr>
                <w:sz w:val="24"/>
                <w:u w:val="single"/>
              </w:rPr>
              <w:t>%</w:t>
            </w:r>
            <w:r>
              <w:rPr>
                <w:rFonts w:hint="eastAsia" w:hAnsi="Arial"/>
                <w:sz w:val="24"/>
                <w:u w:val="single"/>
              </w:rPr>
              <w:t>（</w:t>
            </w:r>
            <w:r>
              <w:rPr>
                <w:sz w:val="24"/>
                <w:u w:val="single"/>
              </w:rPr>
              <w:t>w/w</w:t>
            </w:r>
            <w:r>
              <w:rPr>
                <w:rFonts w:hint="eastAsia" w:hAnsi="Arial"/>
                <w:sz w:val="24"/>
                <w:u w:val="single"/>
              </w:rPr>
              <w:t>）</w:t>
            </w:r>
          </w:p>
        </w:tc>
      </w:tr>
      <w:tr w14:paraId="63E346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1" w:hRule="atLeast"/>
        </w:trPr>
        <w:tc>
          <w:tcPr>
            <w:tcW w:w="3519" w:type="dxa"/>
            <w:tcBorders>
              <w:top w:val="dotted" w:color="auto" w:sz="4" w:space="0"/>
              <w:left w:val="single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03818750">
            <w:pPr>
              <w:keepLines w:val="0"/>
              <w:spacing w:line="300" w:lineRule="auto"/>
              <w:ind w:right="480"/>
              <w:jc w:val="center"/>
              <w:rPr>
                <w:rFonts w:hint="default" w:ascii="Times New Roman" w:hAnsi="Times New Roman" w:eastAsia="宋体" w:cs="Times New Roman"/>
                <w:b w:val="0"/>
                <w:bCs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cs="Times New Roman"/>
                <w:b w:val="0"/>
                <w:bCs/>
                <w:kern w:val="2"/>
                <w:sz w:val="24"/>
                <w:szCs w:val="24"/>
                <w:lang w:val="en-US" w:eastAsia="zh-CN" w:bidi="ar-SA"/>
              </w:rPr>
              <w:t>成分1</w:t>
            </w:r>
          </w:p>
        </w:tc>
        <w:tc>
          <w:tcPr>
            <w:tcW w:w="3153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114B4F4F">
            <w:pPr>
              <w:keepNext w:val="0"/>
              <w:spacing w:line="300" w:lineRule="auto"/>
              <w:ind w:right="480" w:rightChars="0"/>
              <w:jc w:val="center"/>
              <w:rPr>
                <w:rFonts w:hint="eastAsia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商业机密</w:t>
            </w:r>
          </w:p>
        </w:tc>
        <w:tc>
          <w:tcPr>
            <w:tcW w:w="3109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single" w:color="auto" w:sz="4" w:space="0"/>
            </w:tcBorders>
            <w:vAlign w:val="center"/>
          </w:tcPr>
          <w:p w14:paraId="61BED967">
            <w:pPr>
              <w:keepLines w:val="0"/>
              <w:spacing w:line="300" w:lineRule="auto"/>
              <w:ind w:right="480"/>
              <w:jc w:val="center"/>
              <w:rPr>
                <w:rFonts w:hint="default" w:ascii="Times New Roman" w:hAnsi="Times New Roman" w:eastAsia="宋体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lang w:val="en-US" w:eastAsia="zh-CN"/>
              </w:rPr>
              <w:t>&gt; n</w:t>
            </w:r>
          </w:p>
        </w:tc>
      </w:tr>
      <w:tr w14:paraId="72C913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3519" w:type="dxa"/>
            <w:tcBorders>
              <w:top w:val="dotted" w:color="auto" w:sz="4" w:space="0"/>
              <w:left w:val="single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78F19B69">
            <w:pPr>
              <w:keepLines w:val="0"/>
              <w:spacing w:line="300" w:lineRule="auto"/>
              <w:ind w:right="480"/>
              <w:jc w:val="center"/>
              <w:rPr>
                <w:rFonts w:hint="default" w:ascii="Times New Roman" w:hAnsi="Times New Roman" w:eastAsia="宋体" w:cs="Times New Roman"/>
                <w:b w:val="0"/>
                <w:bCs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cs="Times New Roman"/>
                <w:b w:val="0"/>
                <w:bCs/>
                <w:kern w:val="2"/>
                <w:sz w:val="24"/>
                <w:szCs w:val="24"/>
                <w:lang w:val="en-US" w:eastAsia="zh-CN" w:bidi="ar-SA"/>
              </w:rPr>
              <w:t>成分2</w:t>
            </w:r>
          </w:p>
        </w:tc>
        <w:tc>
          <w:tcPr>
            <w:tcW w:w="3153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67C31BA3">
            <w:pPr>
              <w:keepLines w:val="0"/>
              <w:spacing w:line="300" w:lineRule="auto"/>
              <w:ind w:right="480"/>
              <w:jc w:val="center"/>
              <w:rPr>
                <w:rFonts w:hint="eastAsia"/>
                <w:sz w:val="24"/>
                <w:lang w:val="en-US" w:eastAsia="zh-CN"/>
              </w:rPr>
            </w:pPr>
            <w:r>
              <w:rPr>
                <w:rFonts w:hint="eastAsia"/>
                <w:sz w:val="24"/>
              </w:rPr>
              <w:t>7732-18-5</w:t>
            </w:r>
          </w:p>
        </w:tc>
        <w:tc>
          <w:tcPr>
            <w:tcW w:w="3109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single" w:color="auto" w:sz="4" w:space="0"/>
            </w:tcBorders>
            <w:vAlign w:val="center"/>
          </w:tcPr>
          <w:p w14:paraId="51482B2C">
            <w:pPr>
              <w:keepLines w:val="0"/>
              <w:spacing w:line="300" w:lineRule="auto"/>
              <w:ind w:right="480"/>
              <w:jc w:val="center"/>
              <w:rPr>
                <w:rFonts w:hint="default" w:ascii="Times New Roman" w:hAnsi="Times New Roman" w:eastAsia="宋体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lang w:val="en-US" w:eastAsia="zh-CN"/>
              </w:rPr>
              <w:t>&gt; 45</w:t>
            </w:r>
          </w:p>
        </w:tc>
      </w:tr>
    </w:tbl>
    <w:p w14:paraId="0E98C8E0">
      <w:pPr>
        <w:spacing w:line="300" w:lineRule="auto"/>
        <w:ind w:right="480"/>
        <w:rPr>
          <w:sz w:val="24"/>
        </w:rPr>
      </w:pPr>
    </w:p>
    <w:tbl>
      <w:tblPr>
        <w:tblStyle w:val="4"/>
        <w:tblW w:w="9795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19"/>
        <w:gridCol w:w="6276"/>
      </w:tblGrid>
      <w:tr w14:paraId="7CA968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9795" w:type="dxa"/>
            <w:gridSpan w:val="2"/>
            <w:tcBorders>
              <w:top w:val="single" w:color="auto" w:sz="4" w:space="0"/>
              <w:bottom w:val="single" w:color="auto" w:sz="4" w:space="0"/>
            </w:tcBorders>
            <w:shd w:val="clear" w:color="auto" w:fill="D9D9D9"/>
          </w:tcPr>
          <w:p w14:paraId="316D4642">
            <w:pPr>
              <w:keepNext/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b/>
                <w:sz w:val="24"/>
              </w:rPr>
              <w:t>4.</w:t>
            </w:r>
            <w:r>
              <w:rPr>
                <w:rFonts w:hint="eastAsia" w:hAnsi="Arial"/>
                <w:b/>
                <w:sz w:val="24"/>
              </w:rPr>
              <w:t>急救措施</w:t>
            </w:r>
          </w:p>
        </w:tc>
      </w:tr>
      <w:tr w14:paraId="79D8AD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5" w:hRule="atLeast"/>
        </w:trPr>
        <w:tc>
          <w:tcPr>
            <w:tcW w:w="3519" w:type="dxa"/>
            <w:tcBorders>
              <w:top w:val="single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5535DEE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20" w:leftChars="0" w:hanging="420" w:firstLineChars="0"/>
              <w:jc w:val="both"/>
              <w:textAlignment w:val="auto"/>
              <w:rPr>
                <w:b/>
                <w:sz w:val="24"/>
              </w:rPr>
            </w:pP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4.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1  </w:t>
            </w:r>
            <w:r>
              <w:rPr>
                <w:rFonts w:hint="eastAsia" w:hAnsi="Arial"/>
                <w:b/>
                <w:sz w:val="24"/>
              </w:rPr>
              <w:t>一般措施：</w:t>
            </w:r>
          </w:p>
        </w:tc>
        <w:tc>
          <w:tcPr>
            <w:tcW w:w="6276" w:type="dxa"/>
            <w:tcBorders>
              <w:top w:val="single" w:color="auto" w:sz="4" w:space="0"/>
              <w:left w:val="dotted" w:color="auto" w:sz="4" w:space="0"/>
              <w:bottom w:val="dotted" w:color="auto" w:sz="4" w:space="0"/>
            </w:tcBorders>
          </w:tcPr>
          <w:p w14:paraId="606199B6">
            <w:pPr>
              <w:keepNext w:val="0"/>
              <w:spacing w:line="300" w:lineRule="auto"/>
              <w:jc w:val="left"/>
              <w:rPr>
                <w:rFonts w:hint="default"/>
                <w:b/>
                <w:sz w:val="24"/>
                <w:lang w:val="en-US"/>
              </w:rPr>
            </w:pPr>
            <w:r>
              <w:rPr>
                <w:rFonts w:hint="eastAsia" w:hAnsi="Arial" w:cs="Arial"/>
                <w:kern w:val="0"/>
                <w:sz w:val="24"/>
                <w:lang w:val="en-US" w:eastAsia="zh-CN"/>
              </w:rPr>
              <w:t>立即脱掉所有被污染的衣物。</w:t>
            </w:r>
          </w:p>
        </w:tc>
      </w:tr>
      <w:tr w14:paraId="4381FC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1" w:hRule="atLeast"/>
        </w:trPr>
        <w:tc>
          <w:tcPr>
            <w:tcW w:w="3519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6B9177F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20" w:leftChars="0" w:hanging="420" w:firstLineChars="0"/>
              <w:jc w:val="both"/>
              <w:textAlignment w:val="auto"/>
              <w:rPr>
                <w:b/>
                <w:sz w:val="24"/>
              </w:rPr>
            </w:pP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4.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2  </w:t>
            </w:r>
            <w:r>
              <w:rPr>
                <w:rFonts w:hint="eastAsia"/>
                <w:b/>
                <w:sz w:val="24"/>
              </w:rPr>
              <w:t>误服：</w:t>
            </w:r>
          </w:p>
        </w:tc>
        <w:tc>
          <w:tcPr>
            <w:tcW w:w="6276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top"/>
          </w:tcPr>
          <w:p w14:paraId="34FA4C25">
            <w:pPr>
              <w:keepNext w:val="0"/>
              <w:spacing w:line="300" w:lineRule="auto"/>
              <w:jc w:val="left"/>
              <w:rPr>
                <w:rFonts w:hint="eastAsia" w:hAnsi="Arial" w:cs="Arial"/>
                <w:kern w:val="0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若意外吞食，不要催吐，立即就医。</w:t>
            </w:r>
            <w:r>
              <w:rPr>
                <w:rFonts w:hint="eastAsia" w:hAnsi="Arial" w:cs="Arial"/>
                <w:kern w:val="0"/>
                <w:sz w:val="24"/>
                <w:lang w:val="en-US" w:eastAsia="zh-CN"/>
              </w:rPr>
              <w:t>无意识时，不要经口喂食任何食物。</w:t>
            </w:r>
          </w:p>
        </w:tc>
      </w:tr>
      <w:tr w14:paraId="13DA66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3" w:hRule="atLeast"/>
        </w:trPr>
        <w:tc>
          <w:tcPr>
            <w:tcW w:w="3519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5F8215A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20" w:leftChars="0" w:hanging="420" w:firstLineChars="0"/>
              <w:jc w:val="both"/>
              <w:textAlignment w:val="auto"/>
              <w:rPr>
                <w:b/>
                <w:sz w:val="24"/>
              </w:rPr>
            </w:pP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4.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3  </w:t>
            </w:r>
            <w:r>
              <w:rPr>
                <w:rFonts w:hint="eastAsia"/>
                <w:b/>
                <w:sz w:val="24"/>
              </w:rPr>
              <w:t>接触眼睛：</w:t>
            </w:r>
          </w:p>
        </w:tc>
        <w:tc>
          <w:tcPr>
            <w:tcW w:w="6276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top"/>
          </w:tcPr>
          <w:p w14:paraId="29451E4A">
            <w:pPr>
              <w:keepNext w:val="0"/>
              <w:spacing w:line="300" w:lineRule="auto"/>
              <w:jc w:val="left"/>
              <w:rPr>
                <w:rFonts w:hint="eastAsia" w:hAnsi="Arial" w:cs="Arial"/>
                <w:kern w:val="0"/>
                <w:sz w:val="24"/>
                <w:lang w:val="en-US" w:eastAsia="zh-CN"/>
              </w:rPr>
            </w:pPr>
            <w:r>
              <w:rPr>
                <w:rFonts w:hint="eastAsia" w:hAnsi="Arial" w:cs="Arial"/>
                <w:kern w:val="0"/>
                <w:sz w:val="24"/>
                <w:lang w:val="en-US" w:eastAsia="zh-CN"/>
              </w:rPr>
              <w:t>立即翻起上下眼睑用大量缓和流动的水清洗眼睛至少20 分钟。且将头倾斜，避免化学品流入另一只未受污染的眼睛，并立即就医。</w:t>
            </w:r>
          </w:p>
        </w:tc>
      </w:tr>
      <w:tr w14:paraId="3BF0F3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9" w:hRule="atLeast"/>
        </w:trPr>
        <w:tc>
          <w:tcPr>
            <w:tcW w:w="3519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3446D49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20" w:leftChars="0" w:hanging="420" w:firstLineChars="0"/>
              <w:jc w:val="both"/>
              <w:textAlignment w:val="auto"/>
              <w:rPr>
                <w:b/>
                <w:sz w:val="24"/>
              </w:rPr>
            </w:pP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4.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4  </w:t>
            </w:r>
            <w:r>
              <w:rPr>
                <w:rFonts w:hint="eastAsia"/>
                <w:b/>
                <w:sz w:val="24"/>
              </w:rPr>
              <w:t>接触皮肤：</w:t>
            </w:r>
          </w:p>
        </w:tc>
        <w:tc>
          <w:tcPr>
            <w:tcW w:w="6276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top"/>
          </w:tcPr>
          <w:p w14:paraId="73C07DAD">
            <w:pPr>
              <w:keepNext w:val="0"/>
              <w:spacing w:line="300" w:lineRule="auto"/>
              <w:jc w:val="left"/>
              <w:rPr>
                <w:rFonts w:hint="default" w:hAnsi="Arial" w:cs="Arial"/>
                <w:kern w:val="0"/>
                <w:sz w:val="24"/>
                <w:lang w:val="en-US" w:eastAsia="zh-CN"/>
              </w:rPr>
            </w:pPr>
            <w:r>
              <w:rPr>
                <w:rFonts w:hint="eastAsia"/>
                <w:sz w:val="24"/>
              </w:rPr>
              <w:t>立即用肥皂和大量的水冲洗。若发生皮肤反应，就医。</w:t>
            </w:r>
          </w:p>
        </w:tc>
      </w:tr>
      <w:tr w14:paraId="79F418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9" w:hRule="atLeast"/>
        </w:trPr>
        <w:tc>
          <w:tcPr>
            <w:tcW w:w="3519" w:type="dxa"/>
            <w:tcBorders>
              <w:top w:val="dotted" w:color="auto" w:sz="4" w:space="0"/>
              <w:bottom w:val="single" w:color="auto" w:sz="4" w:space="0"/>
              <w:right w:val="dotted" w:color="auto" w:sz="4" w:space="0"/>
            </w:tcBorders>
            <w:vAlign w:val="center"/>
          </w:tcPr>
          <w:p w14:paraId="255F14B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Chars="0"/>
              <w:jc w:val="both"/>
              <w:textAlignment w:val="auto"/>
              <w:rPr>
                <w:rFonts w:hint="eastAsia" w:ascii="Times New Roman" w:hAnsi="Times New Roman" w:eastAsia="宋体" w:cs="Times New Roman"/>
                <w:b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4.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5  </w:t>
            </w:r>
            <w:r>
              <w:rPr>
                <w:rFonts w:hint="eastAsia"/>
                <w:b/>
                <w:sz w:val="24"/>
              </w:rPr>
              <w:t>吸入：</w:t>
            </w:r>
          </w:p>
        </w:tc>
        <w:tc>
          <w:tcPr>
            <w:tcW w:w="6276" w:type="dxa"/>
            <w:tcBorders>
              <w:top w:val="dotted" w:color="auto" w:sz="4" w:space="0"/>
              <w:left w:val="dotted" w:color="auto" w:sz="4" w:space="0"/>
              <w:bottom w:val="single" w:color="auto" w:sz="4" w:space="0"/>
            </w:tcBorders>
          </w:tcPr>
          <w:p w14:paraId="3AF80536">
            <w:pPr>
              <w:keepNext w:val="0"/>
              <w:spacing w:line="300" w:lineRule="auto"/>
              <w:jc w:val="left"/>
              <w:rPr>
                <w:rFonts w:hint="eastAsia" w:hAnsi="Arial" w:cs="Arial"/>
                <w:kern w:val="0"/>
                <w:sz w:val="24"/>
                <w:lang w:val="en-US" w:eastAsia="zh-CN"/>
              </w:rPr>
            </w:pPr>
            <w:r>
              <w:rPr>
                <w:rFonts w:hint="eastAsia" w:hAnsi="Arial" w:cs="Arial"/>
                <w:kern w:val="0"/>
                <w:sz w:val="24"/>
                <w:lang w:val="en-US" w:eastAsia="zh-CN"/>
              </w:rPr>
              <w:t>一旦吸入，如有不适，就医。</w:t>
            </w:r>
          </w:p>
        </w:tc>
      </w:tr>
    </w:tbl>
    <w:p w14:paraId="29F19B8A">
      <w:pPr>
        <w:spacing w:line="300" w:lineRule="auto"/>
        <w:ind w:right="480"/>
        <w:rPr>
          <w:sz w:val="24"/>
        </w:rPr>
      </w:pPr>
    </w:p>
    <w:tbl>
      <w:tblPr>
        <w:tblStyle w:val="4"/>
        <w:tblW w:w="9781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19"/>
        <w:gridCol w:w="6262"/>
      </w:tblGrid>
      <w:tr w14:paraId="78CFA6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9781" w:type="dxa"/>
            <w:gridSpan w:val="2"/>
            <w:tcBorders>
              <w:top w:val="single" w:color="auto" w:sz="4" w:space="0"/>
              <w:bottom w:val="single" w:color="auto" w:sz="4" w:space="0"/>
            </w:tcBorders>
            <w:shd w:val="clear" w:color="auto" w:fill="D9D9D9"/>
          </w:tcPr>
          <w:p w14:paraId="486C1B66">
            <w:pPr>
              <w:keepNext/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b/>
                <w:sz w:val="24"/>
              </w:rPr>
              <w:t>5.</w:t>
            </w:r>
            <w:r>
              <w:rPr>
                <w:rFonts w:hint="eastAsia" w:hAnsi="Arial"/>
                <w:b/>
                <w:sz w:val="24"/>
              </w:rPr>
              <w:t>消防措施</w:t>
            </w:r>
          </w:p>
        </w:tc>
      </w:tr>
      <w:tr w14:paraId="59313C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3519" w:type="dxa"/>
            <w:tcBorders>
              <w:top w:val="single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235432E7">
            <w:pPr>
              <w:keepNext w:val="0"/>
              <w:numPr>
                <w:ilvl w:val="0"/>
                <w:numId w:val="0"/>
              </w:numPr>
              <w:spacing w:line="300" w:lineRule="auto"/>
              <w:ind w:left="420" w:leftChars="0" w:hanging="420" w:firstLineChars="0"/>
              <w:jc w:val="both"/>
              <w:rPr>
                <w:b/>
                <w:sz w:val="24"/>
              </w:rPr>
            </w:pP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5.1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  </w:t>
            </w:r>
            <w:r>
              <w:rPr>
                <w:rFonts w:hint="eastAsia"/>
                <w:b/>
                <w:sz w:val="24"/>
              </w:rPr>
              <w:t>合适的灭火剂：</w:t>
            </w:r>
          </w:p>
        </w:tc>
        <w:tc>
          <w:tcPr>
            <w:tcW w:w="6262" w:type="dxa"/>
            <w:tcBorders>
              <w:top w:val="single" w:color="auto" w:sz="4" w:space="0"/>
              <w:left w:val="dotted" w:color="auto" w:sz="4" w:space="0"/>
              <w:bottom w:val="dotted" w:color="auto" w:sz="4" w:space="0"/>
            </w:tcBorders>
          </w:tcPr>
          <w:p w14:paraId="035FF300">
            <w:pPr>
              <w:keepNext w:val="0"/>
              <w:spacing w:line="300" w:lineRule="auto"/>
              <w:rPr>
                <w:rFonts w:hint="eastAsia" w:eastAsia="宋体"/>
                <w:sz w:val="24"/>
                <w:lang w:eastAsia="zh-CN"/>
              </w:rPr>
            </w:pPr>
            <w:r>
              <w:rPr>
                <w:rFonts w:hint="eastAsia"/>
                <w:sz w:val="24"/>
              </w:rPr>
              <w:t>二氧化碳（</w:t>
            </w:r>
            <w:r>
              <w:rPr>
                <w:sz w:val="24"/>
              </w:rPr>
              <w:t>CO</w:t>
            </w:r>
            <w:r>
              <w:rPr>
                <w:sz w:val="24"/>
                <w:vertAlign w:val="subscript"/>
              </w:rPr>
              <w:t>2</w:t>
            </w:r>
            <w:r>
              <w:rPr>
                <w:rFonts w:hint="eastAsia"/>
                <w:sz w:val="24"/>
              </w:rPr>
              <w:t>），</w:t>
            </w:r>
            <w:r>
              <w:rPr>
                <w:rFonts w:hint="eastAsia"/>
                <w:sz w:val="24"/>
                <w:lang w:val="en-US" w:eastAsia="zh-CN"/>
              </w:rPr>
              <w:t>耐醇</w:t>
            </w:r>
            <w:r>
              <w:rPr>
                <w:rFonts w:hint="eastAsia"/>
                <w:sz w:val="24"/>
              </w:rPr>
              <w:t>泡沫，</w:t>
            </w:r>
            <w:r>
              <w:rPr>
                <w:rFonts w:hint="eastAsia"/>
                <w:sz w:val="24"/>
                <w:lang w:val="en-US" w:eastAsia="zh-CN"/>
              </w:rPr>
              <w:t>化学干粉</w:t>
            </w:r>
            <w:r>
              <w:rPr>
                <w:rFonts w:hint="eastAsia"/>
                <w:sz w:val="24"/>
                <w:lang w:eastAsia="zh-CN"/>
              </w:rPr>
              <w:t>。</w:t>
            </w:r>
            <w:r>
              <w:rPr>
                <w:rFonts w:hint="eastAsia"/>
                <w:sz w:val="24"/>
                <w:lang w:val="en-US" w:eastAsia="zh-CN"/>
              </w:rPr>
              <w:t>大火时应用水喷洒。</w:t>
            </w:r>
          </w:p>
        </w:tc>
      </w:tr>
      <w:tr w14:paraId="54F177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7" w:hRule="atLeast"/>
        </w:trPr>
        <w:tc>
          <w:tcPr>
            <w:tcW w:w="3519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0E7DF0FA">
            <w:pPr>
              <w:keepNext w:val="0"/>
              <w:numPr>
                <w:ilvl w:val="0"/>
                <w:numId w:val="0"/>
              </w:numPr>
              <w:spacing w:line="300" w:lineRule="auto"/>
              <w:ind w:left="420" w:leftChars="0" w:hanging="420" w:firstLineChars="0"/>
              <w:jc w:val="both"/>
              <w:rPr>
                <w:b/>
                <w:sz w:val="24"/>
              </w:rPr>
            </w:pP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5.2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  </w:t>
            </w:r>
            <w:r>
              <w:rPr>
                <w:rFonts w:hint="eastAsia"/>
                <w:b/>
                <w:sz w:val="24"/>
              </w:rPr>
              <w:t>不合适的灭火剂：</w:t>
            </w:r>
          </w:p>
        </w:tc>
        <w:tc>
          <w:tcPr>
            <w:tcW w:w="6262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</w:tcPr>
          <w:p w14:paraId="6C3C7C3D">
            <w:pPr>
              <w:keepNext w:val="0"/>
              <w:tabs>
                <w:tab w:val="left" w:pos="-108"/>
              </w:tabs>
              <w:spacing w:line="300" w:lineRule="auto"/>
              <w:rPr>
                <w:rFonts w:hint="eastAsia" w:eastAsia="宋体"/>
                <w:b/>
                <w:sz w:val="24"/>
                <w:lang w:val="en-US" w:eastAsia="zh-CN"/>
              </w:rPr>
            </w:pPr>
            <w:r>
              <w:rPr>
                <w:rFonts w:hint="eastAsia" w:hAnsi="Arial"/>
                <w:sz w:val="24"/>
              </w:rPr>
              <w:t>高流量的水喷射</w:t>
            </w:r>
            <w:r>
              <w:rPr>
                <w:rFonts w:hint="eastAsia"/>
                <w:sz w:val="24"/>
              </w:rPr>
              <w:t>。</w:t>
            </w:r>
          </w:p>
        </w:tc>
      </w:tr>
      <w:tr w14:paraId="0DCB57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</w:trPr>
        <w:tc>
          <w:tcPr>
            <w:tcW w:w="3519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349E2E18">
            <w:pPr>
              <w:keepNext w:val="0"/>
              <w:numPr>
                <w:ilvl w:val="0"/>
                <w:numId w:val="0"/>
              </w:numPr>
              <w:spacing w:line="300" w:lineRule="auto"/>
              <w:ind w:left="420" w:leftChars="0" w:hanging="420" w:firstLineChars="0"/>
              <w:jc w:val="both"/>
              <w:rPr>
                <w:b/>
                <w:sz w:val="24"/>
              </w:rPr>
            </w:pP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5.3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  </w:t>
            </w:r>
            <w:r>
              <w:rPr>
                <w:rFonts w:hint="eastAsia"/>
                <w:b/>
                <w:sz w:val="24"/>
              </w:rPr>
              <w:t>物质或混合物的特殊危害：</w:t>
            </w:r>
          </w:p>
        </w:tc>
        <w:tc>
          <w:tcPr>
            <w:tcW w:w="6262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</w:tcPr>
          <w:p w14:paraId="478AA28A">
            <w:pPr>
              <w:keepNext w:val="0"/>
              <w:spacing w:line="300" w:lineRule="auto"/>
              <w:rPr>
                <w:rFonts w:hint="eastAsia" w:eastAsia="宋体"/>
                <w:sz w:val="24"/>
                <w:lang w:eastAsia="zh-CN"/>
              </w:rPr>
            </w:pPr>
            <w:r>
              <w:rPr>
                <w:rFonts w:hint="eastAsia"/>
                <w:sz w:val="24"/>
              </w:rPr>
              <w:t>燃烧时释放一氧化碳、二氧化碳、氮氧化物</w:t>
            </w:r>
            <w:r>
              <w:rPr>
                <w:rFonts w:hint="eastAsia"/>
                <w:sz w:val="24"/>
                <w:lang w:val="en-US" w:eastAsia="zh-CN"/>
              </w:rPr>
              <w:t>等</w:t>
            </w:r>
            <w:r>
              <w:rPr>
                <w:rFonts w:hint="eastAsia"/>
                <w:sz w:val="24"/>
                <w:lang w:eastAsia="zh-CN"/>
              </w:rPr>
              <w:t>。</w:t>
            </w:r>
          </w:p>
          <w:p w14:paraId="25D17FDB">
            <w:pPr>
              <w:keepNext w:val="0"/>
              <w:spacing w:line="300" w:lineRule="auto"/>
              <w:rPr>
                <w:rFonts w:hint="eastAsia"/>
                <w:sz w:val="24"/>
                <w:lang w:val="en-US" w:eastAsia="zh-CN"/>
              </w:rPr>
            </w:pPr>
            <w:r>
              <w:rPr>
                <w:rFonts w:hint="eastAsia"/>
                <w:sz w:val="24"/>
              </w:rPr>
              <w:t>在着火或爆炸情况下，不要吸进烟尘。</w:t>
            </w:r>
          </w:p>
        </w:tc>
      </w:tr>
      <w:tr w14:paraId="04A389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6" w:hRule="atLeast"/>
        </w:trPr>
        <w:tc>
          <w:tcPr>
            <w:tcW w:w="3519" w:type="dxa"/>
            <w:tcBorders>
              <w:top w:val="dotted" w:color="auto" w:sz="4" w:space="0"/>
              <w:bottom w:val="single" w:color="auto" w:sz="4" w:space="0"/>
              <w:right w:val="dotted" w:color="auto" w:sz="4" w:space="0"/>
            </w:tcBorders>
            <w:vAlign w:val="center"/>
          </w:tcPr>
          <w:p w14:paraId="7DD65C9E">
            <w:pPr>
              <w:keepNext w:val="0"/>
              <w:numPr>
                <w:ilvl w:val="0"/>
                <w:numId w:val="0"/>
              </w:numPr>
              <w:spacing w:line="300" w:lineRule="auto"/>
              <w:ind w:left="420" w:leftChars="0" w:hanging="420" w:firstLineChars="0"/>
              <w:jc w:val="both"/>
              <w:rPr>
                <w:b/>
                <w:sz w:val="24"/>
              </w:rPr>
            </w:pP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5.4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  </w:t>
            </w:r>
            <w:r>
              <w:rPr>
                <w:rFonts w:hint="eastAsia"/>
                <w:b/>
                <w:sz w:val="24"/>
              </w:rPr>
              <w:t>消防预防措施和保护设备：</w:t>
            </w:r>
          </w:p>
        </w:tc>
        <w:tc>
          <w:tcPr>
            <w:tcW w:w="6262" w:type="dxa"/>
            <w:tcBorders>
              <w:top w:val="dotted" w:color="auto" w:sz="4" w:space="0"/>
              <w:left w:val="dotted" w:color="auto" w:sz="4" w:space="0"/>
              <w:bottom w:val="single" w:color="auto" w:sz="4" w:space="0"/>
            </w:tcBorders>
          </w:tcPr>
          <w:p w14:paraId="36625AEA">
            <w:pPr>
              <w:keepNext w:val="0"/>
              <w:tabs>
                <w:tab w:val="left" w:pos="-108"/>
              </w:tabs>
              <w:spacing w:line="300" w:lineRule="auto"/>
              <w:rPr>
                <w:sz w:val="24"/>
              </w:rPr>
            </w:pPr>
            <w:r>
              <w:rPr>
                <w:rFonts w:hint="eastAsia"/>
                <w:sz w:val="24"/>
              </w:rPr>
              <w:t>消防人员必须佩戴自供气式呼吸器。</w:t>
            </w:r>
          </w:p>
          <w:p w14:paraId="2383C72D">
            <w:pPr>
              <w:keepNext w:val="0"/>
              <w:tabs>
                <w:tab w:val="left" w:pos="-108"/>
              </w:tabs>
              <w:spacing w:line="300" w:lineRule="auto"/>
              <w:rPr>
                <w:rFonts w:hint="default" w:eastAsia="宋体"/>
                <w:sz w:val="24"/>
                <w:lang w:val="en-US" w:eastAsia="zh-CN"/>
              </w:rPr>
            </w:pPr>
            <w:r>
              <w:rPr>
                <w:rFonts w:hint="eastAsia"/>
                <w:sz w:val="24"/>
              </w:rPr>
              <w:t>禁止污染的灭火用水流入土壤，地下水或地表水中。</w:t>
            </w:r>
          </w:p>
        </w:tc>
      </w:tr>
    </w:tbl>
    <w:p w14:paraId="3ED8EA28">
      <w:pPr>
        <w:spacing w:line="300" w:lineRule="auto"/>
        <w:ind w:right="480"/>
        <w:rPr>
          <w:sz w:val="24"/>
        </w:rPr>
      </w:pPr>
    </w:p>
    <w:tbl>
      <w:tblPr>
        <w:tblStyle w:val="4"/>
        <w:tblW w:w="9781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19"/>
        <w:gridCol w:w="6262"/>
      </w:tblGrid>
      <w:tr w14:paraId="10795A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9781" w:type="dxa"/>
            <w:gridSpan w:val="2"/>
            <w:tcBorders>
              <w:top w:val="single" w:color="auto" w:sz="4" w:space="0"/>
              <w:bottom w:val="single" w:color="auto" w:sz="4" w:space="0"/>
            </w:tcBorders>
            <w:shd w:val="clear" w:color="auto" w:fill="D9D9D9"/>
          </w:tcPr>
          <w:p w14:paraId="636D9A70">
            <w:pPr>
              <w:keepNext/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b/>
                <w:sz w:val="24"/>
              </w:rPr>
              <w:t>6.</w:t>
            </w:r>
            <w:r>
              <w:rPr>
                <w:rFonts w:hint="eastAsia" w:hAnsi="Arial"/>
                <w:b/>
                <w:sz w:val="24"/>
              </w:rPr>
              <w:t>意外泄漏措施</w:t>
            </w:r>
          </w:p>
        </w:tc>
      </w:tr>
      <w:tr w14:paraId="42D96E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78" w:hRule="atLeast"/>
        </w:trPr>
        <w:tc>
          <w:tcPr>
            <w:tcW w:w="3519" w:type="dxa"/>
            <w:tcBorders>
              <w:top w:val="single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5186285B">
            <w:pPr>
              <w:keepNext w:val="0"/>
              <w:numPr>
                <w:ilvl w:val="0"/>
                <w:numId w:val="0"/>
              </w:numPr>
              <w:spacing w:line="300" w:lineRule="auto"/>
              <w:ind w:left="420" w:leftChars="0" w:hanging="420" w:firstLineChars="0"/>
              <w:jc w:val="both"/>
              <w:rPr>
                <w:b/>
                <w:sz w:val="24"/>
              </w:rPr>
            </w:pP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6.1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  </w:t>
            </w:r>
            <w:r>
              <w:rPr>
                <w:rFonts w:hint="eastAsia"/>
                <w:b/>
                <w:sz w:val="24"/>
              </w:rPr>
              <w:t>个人预防措施、应急程序：</w:t>
            </w:r>
          </w:p>
        </w:tc>
        <w:tc>
          <w:tcPr>
            <w:tcW w:w="6262" w:type="dxa"/>
            <w:tcBorders>
              <w:top w:val="single" w:color="auto" w:sz="4" w:space="0"/>
              <w:left w:val="dotted" w:color="auto" w:sz="4" w:space="0"/>
              <w:bottom w:val="dotted" w:color="auto" w:sz="4" w:space="0"/>
            </w:tcBorders>
          </w:tcPr>
          <w:p w14:paraId="281DDEE6">
            <w:pPr>
              <w:keepNext w:val="0"/>
              <w:spacing w:line="300" w:lineRule="auto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戴防护设备。确保充分的通风</w:t>
            </w:r>
            <w:r>
              <w:rPr>
                <w:sz w:val="24"/>
              </w:rPr>
              <w:t>/</w:t>
            </w:r>
            <w:r>
              <w:rPr>
                <w:rFonts w:hint="eastAsia"/>
                <w:sz w:val="24"/>
              </w:rPr>
              <w:t>排气。</w:t>
            </w:r>
          </w:p>
          <w:p w14:paraId="756EC0AC">
            <w:pPr>
              <w:keepNext w:val="0"/>
              <w:spacing w:line="300" w:lineRule="auto"/>
              <w:rPr>
                <w:sz w:val="24"/>
              </w:rPr>
            </w:pPr>
            <w:r>
              <w:rPr>
                <w:rFonts w:hint="eastAsia"/>
                <w:sz w:val="24"/>
              </w:rPr>
              <w:t>令未授权人员离开。</w:t>
            </w:r>
          </w:p>
        </w:tc>
      </w:tr>
      <w:tr w14:paraId="37459C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70" w:hRule="atLeast"/>
        </w:trPr>
        <w:tc>
          <w:tcPr>
            <w:tcW w:w="3519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24D74B82">
            <w:pPr>
              <w:keepNext w:val="0"/>
              <w:numPr>
                <w:ilvl w:val="0"/>
                <w:numId w:val="0"/>
              </w:numPr>
              <w:spacing w:line="300" w:lineRule="auto"/>
              <w:ind w:left="420" w:leftChars="0" w:hanging="420" w:firstLineChars="0"/>
              <w:jc w:val="both"/>
              <w:rPr>
                <w:b/>
                <w:sz w:val="24"/>
              </w:rPr>
            </w:pP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6.2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  </w:t>
            </w:r>
            <w:r>
              <w:rPr>
                <w:rFonts w:hint="eastAsia" w:hAnsi="Arial" w:cs="Arial"/>
                <w:b/>
                <w:kern w:val="0"/>
                <w:sz w:val="24"/>
              </w:rPr>
              <w:t>环境保护措施：</w:t>
            </w:r>
          </w:p>
        </w:tc>
        <w:tc>
          <w:tcPr>
            <w:tcW w:w="6262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</w:tcPr>
          <w:p w14:paraId="26E7ACCE">
            <w:pPr>
              <w:keepNext w:val="0"/>
              <w:autoSpaceDE w:val="0"/>
              <w:autoSpaceDN w:val="0"/>
              <w:adjustRightInd w:val="0"/>
              <w:spacing w:line="300" w:lineRule="auto"/>
              <w:jc w:val="left"/>
              <w:rPr>
                <w:b/>
                <w:sz w:val="24"/>
              </w:rPr>
            </w:pPr>
            <w:r>
              <w:rPr>
                <w:rFonts w:hint="eastAsia" w:hAnsi="Arial" w:cs="Arial"/>
                <w:kern w:val="0"/>
                <w:sz w:val="24"/>
              </w:rPr>
              <w:t>禁止排入下水道，废水或土壤中</w:t>
            </w:r>
            <w:r>
              <w:rPr>
                <w:rFonts w:hint="eastAsia"/>
                <w:sz w:val="24"/>
              </w:rPr>
              <w:t>。</w:t>
            </w:r>
          </w:p>
        </w:tc>
      </w:tr>
      <w:tr w14:paraId="418D99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</w:trPr>
        <w:tc>
          <w:tcPr>
            <w:tcW w:w="3519" w:type="dxa"/>
            <w:tcBorders>
              <w:top w:val="dotted" w:color="auto" w:sz="4" w:space="0"/>
              <w:bottom w:val="single" w:color="auto" w:sz="4" w:space="0"/>
              <w:right w:val="dotted" w:color="auto" w:sz="4" w:space="0"/>
            </w:tcBorders>
            <w:vAlign w:val="center"/>
          </w:tcPr>
          <w:p w14:paraId="76CD2BF4">
            <w:pPr>
              <w:keepNext w:val="0"/>
              <w:numPr>
                <w:ilvl w:val="0"/>
                <w:numId w:val="0"/>
              </w:numPr>
              <w:spacing w:line="300" w:lineRule="auto"/>
              <w:ind w:left="420" w:leftChars="0" w:hanging="420" w:firstLineChars="0"/>
              <w:jc w:val="both"/>
              <w:rPr>
                <w:b/>
                <w:sz w:val="24"/>
              </w:rPr>
            </w:pP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6.3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  </w:t>
            </w:r>
            <w:r>
              <w:rPr>
                <w:rFonts w:hint="eastAsia"/>
                <w:b/>
                <w:sz w:val="24"/>
              </w:rPr>
              <w:t>污染物收集和清除的方法：</w:t>
            </w:r>
          </w:p>
        </w:tc>
        <w:tc>
          <w:tcPr>
            <w:tcW w:w="6262" w:type="dxa"/>
            <w:tcBorders>
              <w:top w:val="dotted" w:color="auto" w:sz="4" w:space="0"/>
              <w:left w:val="dotted" w:color="auto" w:sz="4" w:space="0"/>
              <w:bottom w:val="single" w:color="auto" w:sz="4" w:space="0"/>
            </w:tcBorders>
          </w:tcPr>
          <w:p w14:paraId="661ADF5F">
            <w:pPr>
              <w:keepNext w:val="0"/>
              <w:autoSpaceDE w:val="0"/>
              <w:autoSpaceDN w:val="0"/>
              <w:adjustRightInd w:val="0"/>
              <w:spacing w:line="300" w:lineRule="auto"/>
              <w:jc w:val="left"/>
              <w:rPr>
                <w:rFonts w:cs="Arial"/>
                <w:kern w:val="0"/>
                <w:sz w:val="24"/>
              </w:rPr>
            </w:pPr>
            <w:r>
              <w:rPr>
                <w:rFonts w:hint="eastAsia" w:hAnsi="Arial" w:cs="Arial"/>
                <w:kern w:val="0"/>
                <w:sz w:val="24"/>
              </w:rPr>
              <w:t>用化学品吸收材料或必要时用干沙收集，并储存于密闭容器中。</w:t>
            </w:r>
          </w:p>
        </w:tc>
      </w:tr>
    </w:tbl>
    <w:p w14:paraId="06C96FEC">
      <w:pPr>
        <w:spacing w:line="300" w:lineRule="auto"/>
        <w:ind w:right="480"/>
        <w:rPr>
          <w:b/>
          <w:sz w:val="24"/>
        </w:rPr>
      </w:pPr>
    </w:p>
    <w:tbl>
      <w:tblPr>
        <w:tblStyle w:val="4"/>
        <w:tblW w:w="9781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19"/>
        <w:gridCol w:w="6262"/>
      </w:tblGrid>
      <w:tr w14:paraId="2BF60C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9781" w:type="dxa"/>
            <w:gridSpan w:val="2"/>
            <w:tcBorders>
              <w:top w:val="single" w:color="auto" w:sz="4" w:space="0"/>
              <w:bottom w:val="single" w:color="auto" w:sz="4" w:space="0"/>
            </w:tcBorders>
            <w:shd w:val="clear" w:color="auto" w:fill="D9D9D9"/>
          </w:tcPr>
          <w:p w14:paraId="50BCC04F">
            <w:pPr>
              <w:keepNext/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b/>
                <w:sz w:val="24"/>
              </w:rPr>
              <w:t>7.</w:t>
            </w:r>
            <w:r>
              <w:rPr>
                <w:rFonts w:hint="eastAsia"/>
                <w:b/>
                <w:sz w:val="24"/>
              </w:rPr>
              <w:t>操作和储存</w:t>
            </w:r>
          </w:p>
        </w:tc>
      </w:tr>
      <w:tr w14:paraId="234888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8" w:hRule="atLeast"/>
        </w:trPr>
        <w:tc>
          <w:tcPr>
            <w:tcW w:w="3519" w:type="dxa"/>
            <w:tcBorders>
              <w:top w:val="single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5307A838">
            <w:pPr>
              <w:keepNext w:val="0"/>
              <w:numPr>
                <w:ilvl w:val="1"/>
                <w:numId w:val="2"/>
              </w:numPr>
              <w:tabs>
                <w:tab w:val="clear" w:pos="540"/>
              </w:tabs>
              <w:spacing w:line="300" w:lineRule="auto"/>
              <w:ind w:left="459" w:hanging="459"/>
              <w:jc w:val="both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安全操作防范：</w:t>
            </w:r>
          </w:p>
        </w:tc>
        <w:tc>
          <w:tcPr>
            <w:tcW w:w="6262" w:type="dxa"/>
            <w:tcBorders>
              <w:top w:val="single" w:color="auto" w:sz="4" w:space="0"/>
              <w:left w:val="dotted" w:color="auto" w:sz="4" w:space="0"/>
              <w:bottom w:val="dotted" w:color="auto" w:sz="4" w:space="0"/>
            </w:tcBorders>
          </w:tcPr>
          <w:p w14:paraId="1EF1C3CC">
            <w:pPr>
              <w:keepNext w:val="0"/>
              <w:autoSpaceDE w:val="0"/>
              <w:autoSpaceDN w:val="0"/>
              <w:adjustRightInd w:val="0"/>
              <w:spacing w:line="300" w:lineRule="auto"/>
              <w:jc w:val="left"/>
              <w:rPr>
                <w:rFonts w:hint="default" w:eastAsia="宋体" w:cs="Arial"/>
                <w:kern w:val="0"/>
                <w:sz w:val="24"/>
                <w:lang w:val="en-US" w:eastAsia="zh-CN"/>
              </w:rPr>
            </w:pPr>
            <w:r>
              <w:rPr>
                <w:rFonts w:hint="eastAsia" w:hAnsi="Arial" w:cs="Arial"/>
                <w:kern w:val="0"/>
                <w:sz w:val="24"/>
                <w:lang w:val="en-US" w:eastAsia="zh-CN"/>
              </w:rPr>
              <w:t>在具有适当排气通风的场所使用。</w:t>
            </w:r>
            <w:r>
              <w:rPr>
                <w:rFonts w:hint="eastAsia" w:hAnsi="Arial" w:cs="Arial"/>
                <w:kern w:val="0"/>
                <w:sz w:val="24"/>
              </w:rPr>
              <w:t>避免与皮肤和眼睛接触。</w:t>
            </w:r>
            <w:r>
              <w:rPr>
                <w:rFonts w:hint="eastAsia" w:hAnsi="Arial" w:cs="Arial"/>
                <w:kern w:val="0"/>
                <w:sz w:val="24"/>
                <w:lang w:val="en-US" w:eastAsia="zh-CN"/>
              </w:rPr>
              <w:t>不要呼吸蒸气或喷雾。远离食物，饮料和烟草，休息前及工作结束及时洗手。更换被污染或浸湿的衣物。</w:t>
            </w:r>
          </w:p>
        </w:tc>
      </w:tr>
      <w:tr w14:paraId="17B212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3519" w:type="dxa"/>
            <w:tcBorders>
              <w:top w:val="dotted" w:color="auto" w:sz="4" w:space="0"/>
              <w:bottom w:val="single" w:color="auto" w:sz="4" w:space="0"/>
              <w:right w:val="dotted" w:color="auto" w:sz="4" w:space="0"/>
            </w:tcBorders>
            <w:vAlign w:val="center"/>
          </w:tcPr>
          <w:p w14:paraId="02E58605">
            <w:pPr>
              <w:keepNext w:val="0"/>
              <w:numPr>
                <w:ilvl w:val="1"/>
                <w:numId w:val="2"/>
              </w:numPr>
              <w:tabs>
                <w:tab w:val="clear" w:pos="540"/>
              </w:tabs>
              <w:spacing w:line="300" w:lineRule="auto"/>
              <w:ind w:left="459" w:hanging="459"/>
              <w:jc w:val="both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安全储存条件：</w:t>
            </w:r>
          </w:p>
        </w:tc>
        <w:tc>
          <w:tcPr>
            <w:tcW w:w="6262" w:type="dxa"/>
            <w:tcBorders>
              <w:top w:val="dotted" w:color="auto" w:sz="4" w:space="0"/>
              <w:left w:val="dotted" w:color="auto" w:sz="4" w:space="0"/>
              <w:bottom w:val="single" w:color="auto" w:sz="4" w:space="0"/>
            </w:tcBorders>
          </w:tcPr>
          <w:p w14:paraId="548EDA89">
            <w:pPr>
              <w:keepNext w:val="0"/>
              <w:widowControl/>
              <w:shd w:val="clear" w:color="auto" w:fill="FFFFFF"/>
              <w:spacing w:line="375" w:lineRule="atLeast"/>
              <w:jc w:val="left"/>
              <w:rPr>
                <w:rFonts w:cs="Arial"/>
                <w:kern w:val="0"/>
                <w:sz w:val="24"/>
              </w:rPr>
            </w:pPr>
            <w:r>
              <w:rPr>
                <w:rFonts w:hint="eastAsia" w:hAnsi="Arial" w:cs="Arial"/>
                <w:kern w:val="0"/>
                <w:sz w:val="24"/>
              </w:rPr>
              <w:t>容器保持紧闭，存储在</w:t>
            </w:r>
            <w:r>
              <w:rPr>
                <w:rFonts w:hint="eastAsia" w:hAnsi="Arial" w:cs="Arial"/>
                <w:kern w:val="0"/>
                <w:sz w:val="24"/>
                <w:lang w:val="en-US" w:eastAsia="zh-CN"/>
              </w:rPr>
              <w:t>凉爽</w:t>
            </w:r>
            <w:r>
              <w:rPr>
                <w:rFonts w:hint="eastAsia" w:hAnsi="Arial" w:cs="Arial"/>
                <w:kern w:val="0"/>
                <w:sz w:val="24"/>
              </w:rPr>
              <w:t>通风处。</w:t>
            </w:r>
            <w:r>
              <w:rPr>
                <w:rFonts w:hint="eastAsia" w:hAnsi="Arial" w:cs="Arial"/>
                <w:kern w:val="0"/>
                <w:sz w:val="24"/>
                <w:lang w:val="en-US" w:eastAsia="zh-CN"/>
              </w:rPr>
              <w:t>为保证</w:t>
            </w:r>
            <w:r>
              <w:rPr>
                <w:rFonts w:hint="eastAsia" w:hAnsi="Arial" w:cs="Arial"/>
                <w:kern w:val="0"/>
                <w:sz w:val="24"/>
              </w:rPr>
              <w:t>产品质量，必须遵守我们产品信息表的储存条件。</w:t>
            </w:r>
            <w:r>
              <w:rPr>
                <w:rFonts w:cs="Arial"/>
                <w:kern w:val="0"/>
                <w:sz w:val="24"/>
              </w:rPr>
              <w:t xml:space="preserve"> </w:t>
            </w:r>
          </w:p>
        </w:tc>
      </w:tr>
    </w:tbl>
    <w:p w14:paraId="4D117280">
      <w:pPr>
        <w:spacing w:line="300" w:lineRule="auto"/>
        <w:ind w:right="480"/>
        <w:rPr>
          <w:b/>
          <w:sz w:val="24"/>
        </w:rPr>
      </w:pPr>
    </w:p>
    <w:tbl>
      <w:tblPr>
        <w:tblStyle w:val="4"/>
        <w:tblW w:w="9860" w:type="dxa"/>
        <w:tblInd w:w="108" w:type="dxa"/>
        <w:tblBorders>
          <w:top w:val="dotted" w:color="auto" w:sz="4" w:space="0"/>
          <w:left w:val="dotted" w:color="auto" w:sz="4" w:space="0"/>
          <w:bottom w:val="dotted" w:color="auto" w:sz="4" w:space="0"/>
          <w:right w:val="dotted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72"/>
        <w:gridCol w:w="1547"/>
        <w:gridCol w:w="490"/>
        <w:gridCol w:w="1907"/>
        <w:gridCol w:w="1972"/>
        <w:gridCol w:w="1972"/>
      </w:tblGrid>
      <w:tr w14:paraId="2F5BD22B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9860" w:type="dxa"/>
            <w:gridSpan w:val="6"/>
            <w:tcBorders>
              <w:bottom w:val="single" w:color="auto" w:sz="4" w:space="0"/>
              <w:tl2br w:val="nil"/>
              <w:tr2bl w:val="nil"/>
            </w:tcBorders>
            <w:shd w:val="clear" w:color="auto" w:fill="D9D9D9"/>
          </w:tcPr>
          <w:p w14:paraId="6D7F0928">
            <w:pPr>
              <w:keepNext/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b/>
                <w:sz w:val="24"/>
              </w:rPr>
              <w:t>8.</w:t>
            </w:r>
            <w:r>
              <w:rPr>
                <w:rFonts w:hint="eastAsia"/>
                <w:b/>
                <w:sz w:val="24"/>
              </w:rPr>
              <w:t>接触控制</w:t>
            </w:r>
            <w:r>
              <w:rPr>
                <w:b/>
                <w:sz w:val="24"/>
              </w:rPr>
              <w:t>/</w:t>
            </w:r>
            <w:r>
              <w:rPr>
                <w:rFonts w:hint="eastAsia"/>
                <w:b/>
                <w:sz w:val="24"/>
              </w:rPr>
              <w:t>个人防护</w:t>
            </w:r>
          </w:p>
        </w:tc>
      </w:tr>
      <w:tr w14:paraId="6092870D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9860" w:type="dxa"/>
            <w:gridSpan w:val="6"/>
            <w:tcBorders>
              <w:top w:val="single" w:color="auto" w:sz="4" w:space="0"/>
              <w:left w:val="single" w:color="auto" w:sz="4" w:space="0"/>
              <w:bottom w:val="dotted" w:color="auto" w:sz="4" w:space="0"/>
              <w:right w:val="single" w:color="auto" w:sz="4" w:space="0"/>
            </w:tcBorders>
            <w:vAlign w:val="center"/>
          </w:tcPr>
          <w:p w14:paraId="177FBBF6">
            <w:pPr>
              <w:keepNext/>
              <w:spacing w:line="300" w:lineRule="auto"/>
              <w:jc w:val="left"/>
              <w:rPr>
                <w:rFonts w:hint="default"/>
                <w:b/>
                <w:sz w:val="24"/>
                <w:lang w:val="en-US"/>
              </w:rPr>
            </w:pPr>
            <w:r>
              <w:rPr>
                <w:rFonts w:hint="eastAsia" w:hAnsi="Arial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8.1  </w:t>
            </w:r>
            <w:r>
              <w:rPr>
                <w:rFonts w:hint="eastAsia" w:hAnsi="Arial"/>
                <w:b/>
                <w:sz w:val="24"/>
                <w:lang w:val="en-US" w:eastAsia="zh-CN"/>
              </w:rPr>
              <w:t>暴露控制：</w:t>
            </w:r>
          </w:p>
        </w:tc>
      </w:tr>
      <w:tr w14:paraId="4766DF4E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4" w:hRule="atLeast"/>
        </w:trPr>
        <w:tc>
          <w:tcPr>
            <w:tcW w:w="3519" w:type="dxa"/>
            <w:gridSpan w:val="2"/>
            <w:tcBorders>
              <w:top w:val="dotted" w:color="auto" w:sz="4" w:space="0"/>
              <w:left w:val="single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38CF00F9">
            <w:pPr>
              <w:keepNext w:val="0"/>
              <w:spacing w:line="300" w:lineRule="auto"/>
              <w:ind w:firstLine="482" w:firstLineChars="200"/>
              <w:jc w:val="left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呼吸系统防护：</w:t>
            </w:r>
          </w:p>
        </w:tc>
        <w:tc>
          <w:tcPr>
            <w:tcW w:w="6341" w:type="dxa"/>
            <w:gridSpan w:val="4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single" w:color="auto" w:sz="4" w:space="0"/>
            </w:tcBorders>
            <w:vAlign w:val="center"/>
          </w:tcPr>
          <w:p w14:paraId="5622CA81">
            <w:pPr>
              <w:keepNext w:val="0"/>
              <w:autoSpaceDE w:val="0"/>
              <w:autoSpaceDN w:val="0"/>
              <w:adjustRightInd w:val="0"/>
              <w:spacing w:line="300" w:lineRule="auto"/>
              <w:jc w:val="left"/>
              <w:rPr>
                <w:b/>
                <w:sz w:val="24"/>
              </w:rPr>
            </w:pPr>
            <w:r>
              <w:rPr>
                <w:rFonts w:hint="eastAsia" w:hAnsi="Arial" w:cs="Arial"/>
                <w:kern w:val="0"/>
                <w:sz w:val="24"/>
              </w:rPr>
              <w:t>喷涂过程中要求有呼吸防护设备。</w:t>
            </w:r>
          </w:p>
        </w:tc>
      </w:tr>
      <w:tr w14:paraId="761F30E7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4" w:hRule="atLeast"/>
        </w:trPr>
        <w:tc>
          <w:tcPr>
            <w:tcW w:w="3519" w:type="dxa"/>
            <w:gridSpan w:val="2"/>
            <w:tcBorders>
              <w:top w:val="dotted" w:color="auto" w:sz="4" w:space="0"/>
              <w:left w:val="single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7A40F4DB">
            <w:pPr>
              <w:keepNext w:val="0"/>
              <w:tabs>
                <w:tab w:val="left" w:pos="3451"/>
              </w:tabs>
              <w:spacing w:line="300" w:lineRule="auto"/>
              <w:ind w:left="3864" w:leftChars="234" w:hanging="3373" w:hangingChars="1400"/>
              <w:jc w:val="left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 xml:space="preserve">手部防护： </w:t>
            </w:r>
            <w:r>
              <w:rPr>
                <w:b/>
                <w:sz w:val="24"/>
              </w:rPr>
              <w:tab/>
            </w:r>
            <w:r>
              <w:rPr>
                <w:rFonts w:hint="eastAsia" w:hAnsi="Arial" w:cs="Arial"/>
                <w:b/>
                <w:kern w:val="0"/>
                <w:sz w:val="24"/>
              </w:rPr>
              <w:t>喷涂过程中要求有呼吸防护设备。</w:t>
            </w:r>
          </w:p>
        </w:tc>
        <w:tc>
          <w:tcPr>
            <w:tcW w:w="6341" w:type="dxa"/>
            <w:gridSpan w:val="4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single" w:color="auto" w:sz="4" w:space="0"/>
            </w:tcBorders>
            <w:vAlign w:val="center"/>
          </w:tcPr>
          <w:p w14:paraId="7DA4BEF8">
            <w:pPr>
              <w:keepNext w:val="0"/>
              <w:tabs>
                <w:tab w:val="left" w:pos="3451"/>
              </w:tabs>
              <w:spacing w:line="300" w:lineRule="auto"/>
              <w:ind w:left="3855" w:hanging="3840" w:hangingChars="1600"/>
              <w:jc w:val="left"/>
              <w:rPr>
                <w:rFonts w:hint="default" w:eastAsia="宋体"/>
                <w:b/>
                <w:sz w:val="24"/>
                <w:lang w:val="en-US" w:eastAsia="zh-CN"/>
              </w:rPr>
            </w:pPr>
            <w:r>
              <w:rPr>
                <w:rFonts w:hint="eastAsia" w:hAnsi="Arial" w:cs="Arial"/>
                <w:kern w:val="0"/>
                <w:sz w:val="24"/>
                <w:lang w:val="en-US" w:eastAsia="zh-CN"/>
              </w:rPr>
              <w:t>建议戴上防护手套。</w:t>
            </w:r>
          </w:p>
        </w:tc>
      </w:tr>
      <w:tr w14:paraId="682FFA3A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4" w:hRule="atLeast"/>
        </w:trPr>
        <w:tc>
          <w:tcPr>
            <w:tcW w:w="3519" w:type="dxa"/>
            <w:gridSpan w:val="2"/>
            <w:tcBorders>
              <w:top w:val="dotted" w:color="auto" w:sz="4" w:space="0"/>
              <w:left w:val="single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04B5181D">
            <w:pPr>
              <w:keepNext w:val="0"/>
              <w:spacing w:line="300" w:lineRule="auto"/>
              <w:ind w:firstLine="482" w:firstLineChars="200"/>
              <w:jc w:val="left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防护手套的合适材料：</w:t>
            </w:r>
          </w:p>
        </w:tc>
        <w:tc>
          <w:tcPr>
            <w:tcW w:w="6341" w:type="dxa"/>
            <w:gridSpan w:val="4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single" w:color="auto" w:sz="4" w:space="0"/>
            </w:tcBorders>
            <w:vAlign w:val="center"/>
          </w:tcPr>
          <w:p w14:paraId="69A4C0B0">
            <w:pPr>
              <w:keepNext w:val="0"/>
              <w:autoSpaceDE w:val="0"/>
              <w:autoSpaceDN w:val="0"/>
              <w:adjustRightInd w:val="0"/>
              <w:spacing w:line="300" w:lineRule="auto"/>
              <w:jc w:val="left"/>
              <w:rPr>
                <w:rFonts w:cs="Arial"/>
                <w:kern w:val="0"/>
                <w:sz w:val="24"/>
              </w:rPr>
            </w:pPr>
            <w:r>
              <w:rPr>
                <w:rFonts w:cs="Arial"/>
                <w:kern w:val="0"/>
                <w:sz w:val="24"/>
              </w:rPr>
              <w:t>EN 374-3</w:t>
            </w:r>
          </w:p>
        </w:tc>
      </w:tr>
      <w:tr w14:paraId="1A9CDF34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4" w:hRule="atLeast"/>
        </w:trPr>
        <w:tc>
          <w:tcPr>
            <w:tcW w:w="3519" w:type="dxa"/>
            <w:gridSpan w:val="2"/>
            <w:tcBorders>
              <w:top w:val="dotted" w:color="auto" w:sz="4" w:space="0"/>
              <w:left w:val="single" w:color="auto" w:sz="4" w:space="0"/>
              <w:bottom w:val="dotted" w:color="auto" w:sz="4" w:space="0"/>
              <w:right w:val="single" w:color="auto" w:sz="4" w:space="0"/>
            </w:tcBorders>
            <w:vAlign w:val="center"/>
          </w:tcPr>
          <w:p w14:paraId="6E75161B">
            <w:pPr>
              <w:keepNext w:val="0"/>
              <w:spacing w:line="300" w:lineRule="auto"/>
              <w:ind w:firstLine="482" w:firstLineChars="200"/>
              <w:jc w:val="left"/>
              <w:rPr>
                <w:rFonts w:hint="eastAsia"/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氟化橡胶 –FKM:</w:t>
            </w:r>
          </w:p>
        </w:tc>
        <w:tc>
          <w:tcPr>
            <w:tcW w:w="6341" w:type="dxa"/>
            <w:gridSpan w:val="4"/>
            <w:tcBorders>
              <w:top w:val="dotted" w:color="auto" w:sz="4" w:space="0"/>
              <w:left w:val="single" w:color="auto" w:sz="4" w:space="0"/>
              <w:bottom w:val="dotted" w:color="auto" w:sz="4" w:space="0"/>
              <w:right w:val="single" w:color="auto" w:sz="4" w:space="0"/>
            </w:tcBorders>
            <w:vAlign w:val="center"/>
          </w:tcPr>
          <w:p w14:paraId="74310D22">
            <w:pPr>
              <w:keepNext w:val="0"/>
              <w:autoSpaceDE w:val="0"/>
              <w:autoSpaceDN w:val="0"/>
              <w:adjustRightInd w:val="0"/>
              <w:spacing w:line="300" w:lineRule="auto"/>
              <w:jc w:val="left"/>
              <w:rPr>
                <w:rFonts w:hint="eastAsia" w:hAnsi="Arial" w:cs="Arial"/>
                <w:kern w:val="0"/>
                <w:sz w:val="24"/>
              </w:rPr>
            </w:pPr>
            <w:r>
              <w:rPr>
                <w:rFonts w:hint="eastAsia" w:hAnsi="Arial" w:cs="Arial"/>
                <w:kern w:val="0"/>
                <w:sz w:val="24"/>
              </w:rPr>
              <w:t>厚度≧</w:t>
            </w:r>
            <w:r>
              <w:rPr>
                <w:rFonts w:cs="Arial"/>
                <w:kern w:val="0"/>
                <w:sz w:val="24"/>
              </w:rPr>
              <w:t>0.4mm</w:t>
            </w:r>
            <w:r>
              <w:rPr>
                <w:rFonts w:hint="eastAsia" w:hAnsi="Arial" w:cs="Arial"/>
                <w:kern w:val="0"/>
                <w:sz w:val="24"/>
              </w:rPr>
              <w:t>；穿透时间≧</w:t>
            </w:r>
            <w:r>
              <w:rPr>
                <w:rFonts w:cs="Arial"/>
                <w:kern w:val="0"/>
                <w:sz w:val="24"/>
              </w:rPr>
              <w:t>480min.</w:t>
            </w:r>
          </w:p>
        </w:tc>
      </w:tr>
      <w:tr w14:paraId="2455ED99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4" w:hRule="atLeast"/>
        </w:trPr>
        <w:tc>
          <w:tcPr>
            <w:tcW w:w="3519" w:type="dxa"/>
            <w:gridSpan w:val="2"/>
            <w:tcBorders>
              <w:top w:val="dotted" w:color="auto" w:sz="4" w:space="0"/>
              <w:left w:val="single" w:color="auto" w:sz="4" w:space="0"/>
              <w:bottom w:val="dotted" w:color="auto" w:sz="4" w:space="0"/>
              <w:right w:val="single" w:color="auto" w:sz="4" w:space="0"/>
            </w:tcBorders>
            <w:vAlign w:val="center"/>
          </w:tcPr>
          <w:p w14:paraId="6D999751">
            <w:pPr>
              <w:keepNext w:val="0"/>
              <w:spacing w:line="300" w:lineRule="auto"/>
              <w:ind w:firstLine="482" w:firstLineChars="200"/>
              <w:jc w:val="left"/>
              <w:rPr>
                <w:rFonts w:hint="eastAsia"/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丁基橡胶 –IIR：</w:t>
            </w:r>
          </w:p>
        </w:tc>
        <w:tc>
          <w:tcPr>
            <w:tcW w:w="6341" w:type="dxa"/>
            <w:gridSpan w:val="4"/>
            <w:tcBorders>
              <w:top w:val="dotted" w:color="auto" w:sz="4" w:space="0"/>
              <w:left w:val="single" w:color="auto" w:sz="4" w:space="0"/>
              <w:bottom w:val="dotted" w:color="auto" w:sz="4" w:space="0"/>
              <w:right w:val="single" w:color="auto" w:sz="4" w:space="0"/>
            </w:tcBorders>
            <w:vAlign w:val="center"/>
          </w:tcPr>
          <w:p w14:paraId="6319BFC1">
            <w:pPr>
              <w:keepNext w:val="0"/>
              <w:autoSpaceDE w:val="0"/>
              <w:autoSpaceDN w:val="0"/>
              <w:adjustRightInd w:val="0"/>
              <w:spacing w:line="300" w:lineRule="auto"/>
              <w:jc w:val="left"/>
              <w:rPr>
                <w:rFonts w:hint="eastAsia" w:hAnsi="Arial" w:cs="Arial"/>
                <w:kern w:val="0"/>
                <w:sz w:val="24"/>
              </w:rPr>
            </w:pPr>
            <w:r>
              <w:rPr>
                <w:rFonts w:hint="eastAsia" w:hAnsi="Arial" w:cs="Arial"/>
                <w:kern w:val="0"/>
                <w:sz w:val="24"/>
              </w:rPr>
              <w:t>厚度≧</w:t>
            </w:r>
            <w:r>
              <w:rPr>
                <w:rFonts w:cs="Arial"/>
                <w:kern w:val="0"/>
                <w:sz w:val="24"/>
              </w:rPr>
              <w:t>0.5mm</w:t>
            </w:r>
            <w:r>
              <w:rPr>
                <w:rFonts w:hint="eastAsia" w:hAnsi="Arial" w:cs="Arial"/>
                <w:kern w:val="0"/>
                <w:sz w:val="24"/>
              </w:rPr>
              <w:t>；穿透时间≧</w:t>
            </w:r>
            <w:r>
              <w:rPr>
                <w:rFonts w:cs="Arial"/>
                <w:kern w:val="0"/>
                <w:sz w:val="24"/>
              </w:rPr>
              <w:t>480min.</w:t>
            </w:r>
          </w:p>
        </w:tc>
      </w:tr>
      <w:tr w14:paraId="07619C0B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3" w:hRule="atLeast"/>
        </w:trPr>
        <w:tc>
          <w:tcPr>
            <w:tcW w:w="3519" w:type="dxa"/>
            <w:gridSpan w:val="2"/>
            <w:tcBorders>
              <w:top w:val="dotted" w:color="auto" w:sz="4" w:space="0"/>
              <w:left w:val="single" w:color="auto" w:sz="4" w:space="0"/>
              <w:bottom w:val="dotted" w:color="auto" w:sz="4" w:space="0"/>
              <w:right w:val="single" w:color="auto" w:sz="4" w:space="0"/>
            </w:tcBorders>
            <w:vAlign w:val="center"/>
          </w:tcPr>
          <w:p w14:paraId="6B72AA6A">
            <w:pPr>
              <w:keepNext w:val="0"/>
              <w:spacing w:line="300" w:lineRule="auto"/>
              <w:ind w:firstLine="482" w:firstLineChars="200"/>
              <w:jc w:val="left"/>
              <w:rPr>
                <w:rFonts w:hint="eastAsia"/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丁腈橡胶 – NBR：</w:t>
            </w:r>
          </w:p>
        </w:tc>
        <w:tc>
          <w:tcPr>
            <w:tcW w:w="6341" w:type="dxa"/>
            <w:gridSpan w:val="4"/>
            <w:tcBorders>
              <w:top w:val="dotted" w:color="auto" w:sz="4" w:space="0"/>
              <w:left w:val="single" w:color="auto" w:sz="4" w:space="0"/>
              <w:bottom w:val="dotted" w:color="auto" w:sz="4" w:space="0"/>
              <w:right w:val="single" w:color="auto" w:sz="4" w:space="0"/>
            </w:tcBorders>
            <w:vAlign w:val="center"/>
          </w:tcPr>
          <w:p w14:paraId="6284A46C">
            <w:pPr>
              <w:keepNext w:val="0"/>
              <w:autoSpaceDE w:val="0"/>
              <w:autoSpaceDN w:val="0"/>
              <w:adjustRightInd w:val="0"/>
              <w:spacing w:line="300" w:lineRule="auto"/>
              <w:jc w:val="left"/>
              <w:rPr>
                <w:rFonts w:hint="eastAsia" w:hAnsi="Arial" w:cs="Arial"/>
                <w:kern w:val="0"/>
                <w:sz w:val="24"/>
              </w:rPr>
            </w:pPr>
            <w:r>
              <w:rPr>
                <w:rFonts w:hint="eastAsia" w:hAnsi="Arial" w:cs="Arial"/>
                <w:kern w:val="0"/>
                <w:sz w:val="24"/>
              </w:rPr>
              <w:t>厚度≧</w:t>
            </w:r>
            <w:r>
              <w:rPr>
                <w:rFonts w:cs="Arial"/>
                <w:kern w:val="0"/>
                <w:sz w:val="24"/>
              </w:rPr>
              <w:t>0.35mm</w:t>
            </w:r>
            <w:r>
              <w:rPr>
                <w:rFonts w:hint="eastAsia" w:hAnsi="Arial" w:cs="Arial"/>
                <w:kern w:val="0"/>
                <w:sz w:val="24"/>
              </w:rPr>
              <w:t>；穿透时间≧</w:t>
            </w:r>
            <w:r>
              <w:rPr>
                <w:rFonts w:cs="Arial"/>
                <w:kern w:val="0"/>
                <w:sz w:val="24"/>
              </w:rPr>
              <w:t>480min.</w:t>
            </w:r>
          </w:p>
        </w:tc>
      </w:tr>
      <w:tr w14:paraId="65730FF3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4" w:hRule="atLeast"/>
        </w:trPr>
        <w:tc>
          <w:tcPr>
            <w:tcW w:w="3519" w:type="dxa"/>
            <w:gridSpan w:val="2"/>
            <w:tcBorders>
              <w:top w:val="dotted" w:color="auto" w:sz="4" w:space="0"/>
              <w:left w:val="single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3DDD9999">
            <w:pPr>
              <w:keepNext w:val="0"/>
              <w:spacing w:line="300" w:lineRule="auto"/>
              <w:jc w:val="left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建议：</w:t>
            </w:r>
          </w:p>
        </w:tc>
        <w:tc>
          <w:tcPr>
            <w:tcW w:w="6341" w:type="dxa"/>
            <w:gridSpan w:val="4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single" w:color="auto" w:sz="4" w:space="0"/>
            </w:tcBorders>
            <w:vAlign w:val="center"/>
          </w:tcPr>
          <w:p w14:paraId="33D18C44">
            <w:pPr>
              <w:keepNext w:val="0"/>
              <w:spacing w:line="300" w:lineRule="auto"/>
              <w:jc w:val="left"/>
              <w:rPr>
                <w:b/>
                <w:sz w:val="24"/>
              </w:rPr>
            </w:pPr>
            <w:r>
              <w:rPr>
                <w:rFonts w:hint="eastAsia" w:hAnsi="Arial" w:cs="Arial"/>
                <w:kern w:val="0"/>
                <w:sz w:val="24"/>
              </w:rPr>
              <w:t>污染的手套应废弃。</w:t>
            </w:r>
          </w:p>
        </w:tc>
      </w:tr>
      <w:tr w14:paraId="59C24E25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4" w:hRule="atLeast"/>
        </w:trPr>
        <w:tc>
          <w:tcPr>
            <w:tcW w:w="3519" w:type="dxa"/>
            <w:gridSpan w:val="2"/>
            <w:tcBorders>
              <w:top w:val="dotted" w:color="auto" w:sz="4" w:space="0"/>
              <w:left w:val="single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00F93168">
            <w:pPr>
              <w:keepNext w:val="0"/>
              <w:spacing w:line="300" w:lineRule="auto"/>
              <w:ind w:firstLine="482" w:firstLineChars="200"/>
              <w:jc w:val="left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眼睛防护：</w:t>
            </w:r>
          </w:p>
        </w:tc>
        <w:tc>
          <w:tcPr>
            <w:tcW w:w="6341" w:type="dxa"/>
            <w:gridSpan w:val="4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single" w:color="auto" w:sz="4" w:space="0"/>
            </w:tcBorders>
            <w:vAlign w:val="center"/>
          </w:tcPr>
          <w:p w14:paraId="4F45D9C9">
            <w:pPr>
              <w:keepNext w:val="0"/>
              <w:spacing w:line="300" w:lineRule="auto"/>
              <w:jc w:val="left"/>
              <w:rPr>
                <w:rFonts w:hint="eastAsia" w:hAnsi="Arial" w:cs="Arial"/>
                <w:kern w:val="0"/>
                <w:sz w:val="24"/>
              </w:rPr>
            </w:pPr>
            <w:r>
              <w:rPr>
                <w:rFonts w:hint="eastAsia" w:hAnsi="Arial" w:cs="Arial"/>
                <w:kern w:val="0"/>
                <w:sz w:val="24"/>
              </w:rPr>
              <w:t>戴</w:t>
            </w:r>
            <w:r>
              <w:rPr>
                <w:rFonts w:hint="eastAsia" w:hAnsi="Arial" w:cs="Arial"/>
                <w:kern w:val="0"/>
                <w:sz w:val="24"/>
                <w:lang w:val="en-US" w:eastAsia="zh-CN"/>
              </w:rPr>
              <w:t>护目镜</w:t>
            </w:r>
            <w:r>
              <w:rPr>
                <w:rFonts w:hint="eastAsia" w:hAnsi="Arial" w:cs="Arial"/>
                <w:kern w:val="0"/>
                <w:sz w:val="24"/>
              </w:rPr>
              <w:t>/面罩。</w:t>
            </w:r>
          </w:p>
        </w:tc>
      </w:tr>
      <w:tr w14:paraId="26E3284D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4" w:hRule="atLeast"/>
        </w:trPr>
        <w:tc>
          <w:tcPr>
            <w:tcW w:w="3519" w:type="dxa"/>
            <w:gridSpan w:val="2"/>
            <w:tcBorders>
              <w:top w:val="dotted" w:color="auto" w:sz="4" w:space="0"/>
              <w:left w:val="single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2BA0735C">
            <w:pPr>
              <w:keepNext w:val="0"/>
              <w:spacing w:line="300" w:lineRule="auto"/>
              <w:ind w:firstLine="482" w:firstLineChars="200"/>
              <w:jc w:val="left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身体防护：</w:t>
            </w:r>
          </w:p>
        </w:tc>
        <w:tc>
          <w:tcPr>
            <w:tcW w:w="6341" w:type="dxa"/>
            <w:gridSpan w:val="4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single" w:color="auto" w:sz="4" w:space="0"/>
            </w:tcBorders>
            <w:vAlign w:val="center"/>
          </w:tcPr>
          <w:p w14:paraId="156E516D">
            <w:pPr>
              <w:keepNext w:val="0"/>
              <w:spacing w:line="300" w:lineRule="auto"/>
              <w:jc w:val="left"/>
              <w:rPr>
                <w:rFonts w:hint="eastAsia" w:hAnsi="Arial" w:cs="Arial"/>
                <w:kern w:val="0"/>
                <w:sz w:val="24"/>
              </w:rPr>
            </w:pPr>
            <w:r>
              <w:rPr>
                <w:rFonts w:hint="eastAsia" w:hAnsi="Arial" w:cs="Arial"/>
                <w:kern w:val="0"/>
                <w:sz w:val="24"/>
              </w:rPr>
              <w:t>穿着适当的防护服。</w:t>
            </w:r>
          </w:p>
        </w:tc>
      </w:tr>
      <w:tr w14:paraId="4919696C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4" w:hRule="atLeast"/>
        </w:trPr>
        <w:tc>
          <w:tcPr>
            <w:tcW w:w="9860" w:type="dxa"/>
            <w:gridSpan w:val="6"/>
            <w:tcBorders>
              <w:top w:val="dotted" w:color="auto" w:sz="4" w:space="0"/>
              <w:left w:val="single" w:color="auto" w:sz="4" w:space="0"/>
              <w:bottom w:val="dotted" w:color="auto" w:sz="4" w:space="0"/>
              <w:right w:val="single" w:color="auto" w:sz="4" w:space="0"/>
            </w:tcBorders>
            <w:vAlign w:val="center"/>
          </w:tcPr>
          <w:p w14:paraId="59268D12">
            <w:pPr>
              <w:keepNext w:val="0"/>
              <w:spacing w:line="300" w:lineRule="auto"/>
              <w:jc w:val="left"/>
              <w:rPr>
                <w:rFonts w:hint="eastAsia" w:hAnsi="Arial" w:cs="Arial"/>
                <w:kern w:val="0"/>
                <w:sz w:val="24"/>
              </w:rPr>
            </w:pPr>
            <w:r>
              <w:rPr>
                <w:rFonts w:hint="eastAsia" w:hAnsi="Arial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8.2  </w:t>
            </w:r>
            <w:r>
              <w:rPr>
                <w:rFonts w:hint="eastAsia" w:hAnsi="Arial"/>
                <w:b/>
                <w:sz w:val="24"/>
                <w:lang w:val="en-US" w:eastAsia="zh-CN"/>
              </w:rPr>
              <w:t>生物限值：</w:t>
            </w:r>
          </w:p>
        </w:tc>
      </w:tr>
      <w:tr w14:paraId="17953D9D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4" w:hRule="atLeast"/>
        </w:trPr>
        <w:tc>
          <w:tcPr>
            <w:tcW w:w="1972" w:type="dxa"/>
            <w:tcBorders>
              <w:top w:val="dotted" w:color="auto" w:sz="4" w:space="0"/>
              <w:left w:val="single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1EAAAF30">
            <w:pPr>
              <w:keepNext w:val="0"/>
              <w:spacing w:line="300" w:lineRule="auto"/>
              <w:jc w:val="left"/>
              <w:rPr>
                <w:rFonts w:hint="default" w:hAnsi="Arial" w:cs="Arial"/>
                <w:b/>
                <w:bCs/>
                <w:kern w:val="0"/>
                <w:sz w:val="24"/>
                <w:lang w:val="en-US" w:eastAsia="zh-CN"/>
              </w:rPr>
            </w:pPr>
            <w:r>
              <w:rPr>
                <w:rFonts w:hint="eastAsia" w:hAnsi="Arial" w:cs="Arial"/>
                <w:b/>
                <w:bCs/>
                <w:kern w:val="0"/>
                <w:sz w:val="24"/>
                <w:lang w:val="en-US" w:eastAsia="zh-CN"/>
              </w:rPr>
              <w:t>组分名称</w:t>
            </w:r>
          </w:p>
        </w:tc>
        <w:tc>
          <w:tcPr>
            <w:tcW w:w="2037" w:type="dxa"/>
            <w:gridSpan w:val="2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single" w:color="auto" w:sz="4" w:space="0"/>
            </w:tcBorders>
            <w:vAlign w:val="center"/>
          </w:tcPr>
          <w:p w14:paraId="72349C26">
            <w:pPr>
              <w:keepNext w:val="0"/>
              <w:spacing w:line="300" w:lineRule="auto"/>
              <w:jc w:val="left"/>
              <w:rPr>
                <w:rFonts w:hint="eastAsia" w:hAnsi="Arial" w:cs="Arial"/>
                <w:b/>
                <w:bCs/>
                <w:kern w:val="0"/>
                <w:sz w:val="24"/>
                <w:lang w:val="en-US" w:eastAsia="zh-CN"/>
              </w:rPr>
            </w:pPr>
            <w:r>
              <w:rPr>
                <w:rFonts w:hint="eastAsia" w:hAnsi="Arial" w:cs="Arial"/>
                <w:b/>
                <w:bCs/>
                <w:kern w:val="0"/>
                <w:sz w:val="24"/>
                <w:lang w:val="en-US" w:eastAsia="zh-CN"/>
              </w:rPr>
              <w:t>标准来源</w:t>
            </w:r>
          </w:p>
        </w:tc>
        <w:tc>
          <w:tcPr>
            <w:tcW w:w="1907" w:type="dxa"/>
            <w:tcBorders>
              <w:top w:val="dotted" w:color="auto" w:sz="4" w:space="0"/>
              <w:left w:val="single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6BAAB054">
            <w:pPr>
              <w:keepNext w:val="0"/>
              <w:spacing w:line="300" w:lineRule="auto"/>
              <w:jc w:val="left"/>
              <w:rPr>
                <w:rFonts w:hint="eastAsia" w:hAnsi="Arial" w:cs="Arial"/>
                <w:b/>
                <w:bCs/>
                <w:kern w:val="0"/>
                <w:sz w:val="24"/>
                <w:lang w:val="en-US" w:eastAsia="zh-CN"/>
              </w:rPr>
            </w:pPr>
            <w:r>
              <w:rPr>
                <w:rFonts w:hint="eastAsia" w:hAnsi="Arial" w:cs="Arial"/>
                <w:b/>
                <w:bCs/>
                <w:kern w:val="0"/>
                <w:sz w:val="24"/>
                <w:lang w:val="en-US" w:eastAsia="zh-CN"/>
              </w:rPr>
              <w:t>生物监测指标</w:t>
            </w:r>
          </w:p>
        </w:tc>
        <w:tc>
          <w:tcPr>
            <w:tcW w:w="1972" w:type="dxa"/>
            <w:tcBorders>
              <w:top w:val="dotted" w:color="auto" w:sz="4" w:space="0"/>
              <w:left w:val="single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57432B55">
            <w:pPr>
              <w:keepNext w:val="0"/>
              <w:spacing w:line="300" w:lineRule="auto"/>
              <w:jc w:val="left"/>
              <w:rPr>
                <w:rFonts w:hint="default" w:hAnsi="Arial" w:cs="Arial"/>
                <w:b/>
                <w:bCs/>
                <w:kern w:val="0"/>
                <w:sz w:val="24"/>
                <w:lang w:val="en-US" w:eastAsia="zh-CN"/>
              </w:rPr>
            </w:pPr>
            <w:r>
              <w:rPr>
                <w:rFonts w:hint="eastAsia" w:hAnsi="Arial" w:cs="Arial"/>
                <w:b/>
                <w:bCs/>
                <w:kern w:val="0"/>
                <w:sz w:val="24"/>
                <w:lang w:val="en-US" w:eastAsia="zh-CN"/>
              </w:rPr>
              <w:t>生物限值</w:t>
            </w:r>
          </w:p>
        </w:tc>
        <w:tc>
          <w:tcPr>
            <w:tcW w:w="1972" w:type="dxa"/>
            <w:tcBorders>
              <w:top w:val="dotted" w:color="auto" w:sz="4" w:space="0"/>
              <w:left w:val="single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7A3956C8">
            <w:pPr>
              <w:keepNext w:val="0"/>
              <w:spacing w:line="300" w:lineRule="auto"/>
              <w:jc w:val="left"/>
              <w:rPr>
                <w:rFonts w:hint="default" w:hAnsi="Arial" w:cs="Arial"/>
                <w:b/>
                <w:bCs/>
                <w:kern w:val="0"/>
                <w:sz w:val="24"/>
                <w:lang w:val="en-US" w:eastAsia="zh-CN"/>
              </w:rPr>
            </w:pPr>
            <w:r>
              <w:rPr>
                <w:rFonts w:hint="eastAsia" w:hAnsi="Arial" w:cs="Arial"/>
                <w:b/>
                <w:bCs/>
                <w:kern w:val="0"/>
                <w:sz w:val="24"/>
                <w:lang w:val="en-US" w:eastAsia="zh-CN"/>
              </w:rPr>
              <w:t>采样时间</w:t>
            </w:r>
          </w:p>
        </w:tc>
      </w:tr>
      <w:tr w14:paraId="047AC34A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4" w:hRule="atLeast"/>
        </w:trPr>
        <w:tc>
          <w:tcPr>
            <w:tcW w:w="1972" w:type="dxa"/>
            <w:tcBorders>
              <w:top w:val="dotted" w:color="auto" w:sz="4" w:space="0"/>
              <w:left w:val="single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3996F3F5">
            <w:pPr>
              <w:keepNext w:val="0"/>
              <w:spacing w:line="300" w:lineRule="auto"/>
              <w:jc w:val="center"/>
              <w:rPr>
                <w:rFonts w:hint="default" w:hAnsi="Arial" w:cs="Arial"/>
                <w:kern w:val="0"/>
                <w:sz w:val="24"/>
                <w:lang w:val="en-US" w:eastAsia="zh-CN"/>
              </w:rPr>
            </w:pPr>
            <w:r>
              <w:rPr>
                <w:rFonts w:hint="eastAsia" w:hAnsi="Arial" w:cs="Arial"/>
                <w:kern w:val="0"/>
                <w:sz w:val="24"/>
                <w:lang w:val="en-US" w:eastAsia="zh-CN"/>
              </w:rPr>
              <w:t>二甲苯</w:t>
            </w:r>
          </w:p>
        </w:tc>
        <w:tc>
          <w:tcPr>
            <w:tcW w:w="2037" w:type="dxa"/>
            <w:gridSpan w:val="2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single" w:color="auto" w:sz="4" w:space="0"/>
            </w:tcBorders>
            <w:vAlign w:val="center"/>
          </w:tcPr>
          <w:p w14:paraId="6DDE9F4F">
            <w:pPr>
              <w:keepNext w:val="0"/>
              <w:spacing w:line="300" w:lineRule="auto"/>
              <w:jc w:val="center"/>
              <w:rPr>
                <w:rFonts w:hint="eastAsia" w:hAnsi="Arial" w:cs="Arial"/>
                <w:kern w:val="0"/>
                <w:sz w:val="24"/>
                <w:lang w:val="en-US" w:eastAsia="zh-CN"/>
              </w:rPr>
            </w:pPr>
            <w:r>
              <w:rPr>
                <w:rFonts w:hint="eastAsia" w:hAnsi="Arial" w:cs="Arial"/>
                <w:kern w:val="0"/>
                <w:sz w:val="24"/>
                <w:lang w:val="en-US" w:eastAsia="zh-CN"/>
              </w:rPr>
              <w:t>ACGIH(2009）</w:t>
            </w:r>
          </w:p>
        </w:tc>
        <w:tc>
          <w:tcPr>
            <w:tcW w:w="1907" w:type="dxa"/>
            <w:tcBorders>
              <w:top w:val="dotted" w:color="auto" w:sz="4" w:space="0"/>
              <w:left w:val="single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479D645F">
            <w:pPr>
              <w:keepNext w:val="0"/>
              <w:spacing w:line="300" w:lineRule="auto"/>
              <w:jc w:val="center"/>
              <w:rPr>
                <w:rFonts w:hint="eastAsia" w:hAnsi="Arial" w:cs="Arial"/>
                <w:kern w:val="0"/>
                <w:sz w:val="24"/>
                <w:lang w:val="en-US" w:eastAsia="zh-CN"/>
              </w:rPr>
            </w:pPr>
            <w:r>
              <w:rPr>
                <w:rFonts w:hint="eastAsia" w:hAnsi="Arial" w:cs="Arial"/>
                <w:kern w:val="0"/>
                <w:sz w:val="24"/>
                <w:lang w:val="en-US" w:eastAsia="zh-CN"/>
              </w:rPr>
              <w:t>尿中甲基马尿酸</w:t>
            </w:r>
          </w:p>
        </w:tc>
        <w:tc>
          <w:tcPr>
            <w:tcW w:w="1972" w:type="dxa"/>
            <w:tcBorders>
              <w:top w:val="dotted" w:color="auto" w:sz="4" w:space="0"/>
              <w:left w:val="single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34769FAF">
            <w:pPr>
              <w:keepNext w:val="0"/>
              <w:spacing w:line="300" w:lineRule="auto"/>
              <w:jc w:val="center"/>
              <w:rPr>
                <w:rFonts w:hint="eastAsia" w:hAnsi="Arial" w:cs="Arial"/>
                <w:kern w:val="0"/>
                <w:sz w:val="24"/>
                <w:lang w:val="en-US" w:eastAsia="zh-CN"/>
              </w:rPr>
            </w:pPr>
            <w:r>
              <w:rPr>
                <w:rFonts w:hint="eastAsia" w:hAnsi="Arial" w:cs="Arial"/>
                <w:kern w:val="0"/>
                <w:sz w:val="24"/>
                <w:lang w:val="en-US" w:eastAsia="zh-CN"/>
              </w:rPr>
              <w:t>1.5g/g肌酐</w:t>
            </w:r>
          </w:p>
        </w:tc>
        <w:tc>
          <w:tcPr>
            <w:tcW w:w="1972" w:type="dxa"/>
            <w:tcBorders>
              <w:top w:val="dotted" w:color="auto" w:sz="4" w:space="0"/>
              <w:left w:val="single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28C36237">
            <w:pPr>
              <w:keepNext w:val="0"/>
              <w:spacing w:line="300" w:lineRule="auto"/>
              <w:jc w:val="center"/>
              <w:rPr>
                <w:rFonts w:hint="eastAsia" w:hAnsi="Arial" w:cs="Arial"/>
                <w:kern w:val="0"/>
                <w:sz w:val="24"/>
                <w:lang w:val="en-US" w:eastAsia="zh-CN"/>
              </w:rPr>
            </w:pPr>
            <w:r>
              <w:rPr>
                <w:rFonts w:hint="eastAsia" w:hAnsi="Arial" w:cs="Arial"/>
                <w:kern w:val="0"/>
                <w:sz w:val="24"/>
                <w:lang w:val="en-US" w:eastAsia="zh-CN"/>
              </w:rPr>
              <w:t>班末</w:t>
            </w:r>
          </w:p>
        </w:tc>
      </w:tr>
      <w:tr w14:paraId="4BA4B642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4" w:hRule="atLeast"/>
        </w:trPr>
        <w:tc>
          <w:tcPr>
            <w:tcW w:w="3519" w:type="dxa"/>
            <w:gridSpan w:val="2"/>
            <w:tcBorders>
              <w:top w:val="dotted" w:color="auto" w:sz="4" w:space="0"/>
              <w:left w:val="single" w:color="auto" w:sz="4" w:space="0"/>
              <w:right w:val="dotted" w:color="auto" w:sz="4" w:space="0"/>
            </w:tcBorders>
            <w:vAlign w:val="center"/>
          </w:tcPr>
          <w:p w14:paraId="483F79D1">
            <w:pPr>
              <w:keepNext w:val="0"/>
              <w:spacing w:line="300" w:lineRule="auto"/>
              <w:jc w:val="both"/>
              <w:rPr>
                <w:rFonts w:hint="eastAsia" w:hAnsi="Arial" w:cs="Arial"/>
                <w:kern w:val="0"/>
                <w:sz w:val="24"/>
                <w:lang w:val="en-US" w:eastAsia="zh-CN"/>
              </w:rPr>
            </w:pPr>
            <w:r>
              <w:rPr>
                <w:rFonts w:hint="eastAsia" w:hAnsi="Arial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8.3  </w:t>
            </w:r>
            <w:r>
              <w:rPr>
                <w:rFonts w:hint="eastAsia" w:hAnsi="Arial"/>
                <w:b/>
                <w:sz w:val="24"/>
                <w:lang w:val="en-US" w:eastAsia="zh-CN"/>
              </w:rPr>
              <w:t>工程控制：</w:t>
            </w:r>
          </w:p>
        </w:tc>
        <w:tc>
          <w:tcPr>
            <w:tcW w:w="6341" w:type="dxa"/>
            <w:gridSpan w:val="4"/>
            <w:tcBorders>
              <w:top w:val="dotted" w:color="auto" w:sz="4" w:space="0"/>
              <w:left w:val="single" w:color="auto" w:sz="4" w:space="0"/>
              <w:right w:val="dotted" w:color="auto" w:sz="4" w:space="0"/>
            </w:tcBorders>
            <w:vAlign w:val="center"/>
          </w:tcPr>
          <w:p w14:paraId="39552A40">
            <w:pPr>
              <w:keepNext w:val="0"/>
              <w:spacing w:line="300" w:lineRule="auto"/>
              <w:jc w:val="both"/>
              <w:rPr>
                <w:rFonts w:hint="default" w:hAnsi="Arial" w:cs="Times New Roman"/>
                <w:b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hAnsi="Arial" w:cs="Arial"/>
                <w:kern w:val="0"/>
                <w:sz w:val="24"/>
              </w:rPr>
              <w:t>使用局部排风或全面通风，保持工作场所空气中浓度低于职业接触限值；工作场所设置洗眼器与安全淋浴设施。</w:t>
            </w:r>
          </w:p>
        </w:tc>
      </w:tr>
    </w:tbl>
    <w:p w14:paraId="0FA51CC3">
      <w:pPr>
        <w:spacing w:line="300" w:lineRule="auto"/>
        <w:ind w:right="480"/>
        <w:rPr>
          <w:b/>
          <w:sz w:val="24"/>
        </w:rPr>
      </w:pPr>
    </w:p>
    <w:tbl>
      <w:tblPr>
        <w:tblStyle w:val="4"/>
        <w:tblW w:w="9781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04"/>
        <w:gridCol w:w="6277"/>
      </w:tblGrid>
      <w:tr w14:paraId="49FE3C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9781" w:type="dxa"/>
            <w:gridSpan w:val="2"/>
            <w:tcBorders>
              <w:top w:val="single" w:color="auto" w:sz="4" w:space="0"/>
              <w:bottom w:val="single" w:color="auto" w:sz="4" w:space="0"/>
            </w:tcBorders>
            <w:shd w:val="clear" w:color="auto" w:fill="D9D9D9"/>
          </w:tcPr>
          <w:p w14:paraId="18A46F13">
            <w:pPr>
              <w:keepNext/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9. </w:t>
            </w:r>
            <w:r>
              <w:rPr>
                <w:rFonts w:hint="eastAsia"/>
                <w:b/>
                <w:sz w:val="24"/>
              </w:rPr>
              <w:t>物理和化学特性</w:t>
            </w:r>
          </w:p>
        </w:tc>
      </w:tr>
      <w:tr w14:paraId="76B1C7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6" w:hRule="atLeast"/>
        </w:trPr>
        <w:tc>
          <w:tcPr>
            <w:tcW w:w="3504" w:type="dxa"/>
            <w:tcBorders>
              <w:top w:val="single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4EC0A30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20" w:leftChars="0" w:hanging="420" w:firstLineChars="0"/>
              <w:jc w:val="both"/>
              <w:textAlignment w:val="auto"/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9.1  </w:t>
            </w:r>
            <w:r>
              <w:rPr>
                <w:rFonts w:hint="eastAsia" w:hAnsi="Arial"/>
                <w:b/>
                <w:sz w:val="24"/>
                <w:lang w:val="en-US" w:eastAsia="zh-CN"/>
              </w:rPr>
              <w:t>外观：</w:t>
            </w:r>
          </w:p>
        </w:tc>
        <w:tc>
          <w:tcPr>
            <w:tcW w:w="6277" w:type="dxa"/>
            <w:tcBorders>
              <w:top w:val="single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2ACFE80D">
            <w:pPr>
              <w:keepNext w:val="0"/>
              <w:spacing w:line="300" w:lineRule="auto"/>
              <w:ind w:right="34" w:rightChars="16"/>
              <w:rPr>
                <w:sz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乳白色液体</w:t>
            </w:r>
          </w:p>
        </w:tc>
      </w:tr>
      <w:tr w14:paraId="706DF9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7" w:hRule="atLeast"/>
        </w:trPr>
        <w:tc>
          <w:tcPr>
            <w:tcW w:w="3504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541B2ED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20" w:leftChars="0" w:hanging="420" w:firstLineChars="0"/>
              <w:jc w:val="both"/>
              <w:textAlignment w:val="auto"/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9.2  </w:t>
            </w:r>
            <w:r>
              <w:rPr>
                <w:rFonts w:hint="eastAsia" w:hAnsi="Arial"/>
                <w:b/>
                <w:sz w:val="24"/>
                <w:lang w:val="en-US" w:eastAsia="zh-CN"/>
              </w:rPr>
              <w:t xml:space="preserve">嗅觉阈值：    </w:t>
            </w: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  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77A78FBB">
            <w:pPr>
              <w:keepNext w:val="0"/>
              <w:spacing w:line="300" w:lineRule="auto"/>
              <w:ind w:right="34" w:rightChars="16"/>
              <w:rPr>
                <w:sz w:val="24"/>
              </w:rPr>
            </w:pPr>
            <w:r>
              <w:rPr>
                <w:rFonts w:hint="eastAsia"/>
                <w:sz w:val="24"/>
              </w:rPr>
              <w:t>无数据</w:t>
            </w:r>
          </w:p>
        </w:tc>
      </w:tr>
      <w:tr w14:paraId="03A714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7" w:hRule="atLeast"/>
        </w:trPr>
        <w:tc>
          <w:tcPr>
            <w:tcW w:w="3504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7168D17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20" w:leftChars="0" w:hanging="420" w:firstLineChars="0"/>
              <w:jc w:val="both"/>
              <w:textAlignment w:val="auto"/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9.3  </w:t>
            </w:r>
            <w:r>
              <w:rPr>
                <w:rFonts w:hint="eastAsia" w:hAnsi="Arial"/>
                <w:b/>
                <w:sz w:val="24"/>
                <w:lang w:val="en-US" w:eastAsia="zh-CN"/>
              </w:rPr>
              <w:t>pH值（1%水溶液）：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11929290">
            <w:pPr>
              <w:keepNext w:val="0"/>
              <w:tabs>
                <w:tab w:val="left" w:pos="3960"/>
              </w:tabs>
              <w:spacing w:line="300" w:lineRule="auto"/>
              <w:ind w:right="34" w:rightChars="16"/>
              <w:rPr>
                <w:sz w:val="24"/>
              </w:rPr>
            </w:pPr>
            <w:r>
              <w:rPr>
                <w:rFonts w:hint="eastAsia"/>
                <w:sz w:val="24"/>
              </w:rPr>
              <w:t>7-9</w:t>
            </w:r>
          </w:p>
        </w:tc>
      </w:tr>
      <w:tr w14:paraId="1B7A2F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7" w:hRule="atLeast"/>
        </w:trPr>
        <w:tc>
          <w:tcPr>
            <w:tcW w:w="3504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453EF5E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20" w:leftChars="0" w:hanging="420" w:firstLineChars="0"/>
              <w:jc w:val="both"/>
              <w:textAlignment w:val="auto"/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9.4  </w:t>
            </w:r>
            <w:r>
              <w:rPr>
                <w:rFonts w:hint="eastAsia" w:hAnsi="Arial"/>
                <w:b/>
                <w:sz w:val="24"/>
                <w:lang w:val="en-US" w:eastAsia="zh-CN"/>
              </w:rPr>
              <w:t>离子性：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21B72DBC">
            <w:pPr>
              <w:keepNext w:val="0"/>
              <w:tabs>
                <w:tab w:val="left" w:pos="3960"/>
              </w:tabs>
              <w:spacing w:line="300" w:lineRule="auto"/>
              <w:ind w:right="34" w:rightChars="16"/>
              <w:rPr>
                <w:sz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非离子</w:t>
            </w:r>
          </w:p>
        </w:tc>
      </w:tr>
      <w:tr w14:paraId="1F71C6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8" w:hRule="atLeast"/>
        </w:trPr>
        <w:tc>
          <w:tcPr>
            <w:tcW w:w="3504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33B2AF6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20" w:leftChars="0" w:hanging="420" w:firstLineChars="0"/>
              <w:jc w:val="both"/>
              <w:textAlignment w:val="auto"/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9.5  </w:t>
            </w:r>
            <w:r>
              <w:rPr>
                <w:rFonts w:hint="eastAsia" w:hAnsi="Arial"/>
                <w:b/>
                <w:sz w:val="24"/>
                <w:lang w:val="en-US" w:eastAsia="zh-CN"/>
              </w:rPr>
              <w:t>初沸点：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0615D6A3">
            <w:pPr>
              <w:keepNext w:val="0"/>
              <w:spacing w:line="300" w:lineRule="auto"/>
              <w:ind w:right="34" w:rightChars="16"/>
              <w:rPr>
                <w:sz w:val="24"/>
              </w:rPr>
            </w:pPr>
            <w:r>
              <w:rPr>
                <w:rFonts w:hint="eastAsia"/>
                <w:sz w:val="24"/>
              </w:rPr>
              <w:t>无数据</w:t>
            </w:r>
          </w:p>
        </w:tc>
      </w:tr>
      <w:tr w14:paraId="59BCB1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1" w:hRule="atLeast"/>
        </w:trPr>
        <w:tc>
          <w:tcPr>
            <w:tcW w:w="3504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53225A1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20" w:leftChars="0" w:hanging="420" w:firstLineChars="0"/>
              <w:jc w:val="both"/>
              <w:textAlignment w:val="auto"/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9.6  </w:t>
            </w:r>
            <w:r>
              <w:rPr>
                <w:rFonts w:hint="eastAsia" w:hAnsi="Arial"/>
                <w:b/>
                <w:sz w:val="24"/>
                <w:lang w:val="en-US" w:eastAsia="zh-CN"/>
              </w:rPr>
              <w:t xml:space="preserve">闪点：   </w:t>
            </w: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 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46C96345">
            <w:pPr>
              <w:keepNext w:val="0"/>
              <w:spacing w:line="300" w:lineRule="auto"/>
              <w:ind w:right="34" w:rightChars="16"/>
              <w:rPr>
                <w:sz w:val="24"/>
              </w:rPr>
            </w:pPr>
            <w:r>
              <w:rPr>
                <w:rFonts w:hint="eastAsia"/>
                <w:sz w:val="24"/>
              </w:rPr>
              <w:t>无数据</w:t>
            </w:r>
          </w:p>
        </w:tc>
      </w:tr>
      <w:tr w14:paraId="5B44C8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</w:trPr>
        <w:tc>
          <w:tcPr>
            <w:tcW w:w="3504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66395E2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20" w:leftChars="0" w:hanging="420" w:firstLineChars="0"/>
              <w:jc w:val="both"/>
              <w:textAlignment w:val="auto"/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9.7  </w:t>
            </w:r>
            <w:r>
              <w:rPr>
                <w:rFonts w:hint="eastAsia" w:hAnsi="Arial"/>
                <w:b/>
                <w:sz w:val="24"/>
                <w:lang w:val="en-US" w:eastAsia="zh-CN"/>
              </w:rPr>
              <w:t xml:space="preserve">蒸发速率：    </w:t>
            </w: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 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1CE9B4F2">
            <w:pPr>
              <w:keepNext w:val="0"/>
              <w:spacing w:line="300" w:lineRule="auto"/>
              <w:ind w:right="34" w:rightChars="16"/>
              <w:rPr>
                <w:sz w:val="24"/>
              </w:rPr>
            </w:pPr>
            <w:r>
              <w:rPr>
                <w:rFonts w:hint="eastAsia"/>
                <w:sz w:val="24"/>
              </w:rPr>
              <w:t>无数据</w:t>
            </w:r>
          </w:p>
        </w:tc>
      </w:tr>
      <w:tr w14:paraId="12F9E2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3504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1B8FDB5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20" w:leftChars="0" w:hanging="420" w:firstLineChars="0"/>
              <w:jc w:val="both"/>
              <w:textAlignment w:val="auto"/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9.8  </w:t>
            </w:r>
            <w:r>
              <w:rPr>
                <w:rFonts w:hint="eastAsia" w:hAnsi="Arial"/>
                <w:b/>
                <w:sz w:val="24"/>
                <w:lang w:val="en-US" w:eastAsia="zh-CN"/>
              </w:rPr>
              <w:t>可燃性（固态、气态）：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4820B808">
            <w:pPr>
              <w:keepNext w:val="0"/>
              <w:spacing w:line="300" w:lineRule="auto"/>
              <w:ind w:right="34" w:rightChars="16"/>
              <w:rPr>
                <w:sz w:val="24"/>
              </w:rPr>
            </w:pPr>
            <w:r>
              <w:rPr>
                <w:rFonts w:hint="eastAsia"/>
                <w:sz w:val="24"/>
              </w:rPr>
              <w:t>无数据</w:t>
            </w:r>
          </w:p>
        </w:tc>
      </w:tr>
      <w:tr w14:paraId="732C68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4" w:hRule="atLeast"/>
        </w:trPr>
        <w:tc>
          <w:tcPr>
            <w:tcW w:w="3504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7F22DD7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20" w:leftChars="0" w:hanging="420" w:firstLineChars="0"/>
              <w:jc w:val="both"/>
              <w:textAlignment w:val="auto"/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9.9 </w:t>
            </w:r>
            <w:r>
              <w:rPr>
                <w:rFonts w:hint="eastAsia" w:hAnsi="Arial"/>
                <w:b/>
                <w:sz w:val="24"/>
                <w:lang w:val="en-US" w:eastAsia="zh-CN"/>
              </w:rPr>
              <w:t xml:space="preserve"> 燃烧值：      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09B9A6D9">
            <w:pPr>
              <w:keepNext w:val="0"/>
              <w:spacing w:line="300" w:lineRule="auto"/>
              <w:ind w:right="34" w:rightChars="16"/>
              <w:rPr>
                <w:color w:val="FF0000"/>
                <w:sz w:val="24"/>
              </w:rPr>
            </w:pPr>
            <w:r>
              <w:rPr>
                <w:rFonts w:hint="eastAsia"/>
                <w:sz w:val="24"/>
              </w:rPr>
              <w:t>无数据</w:t>
            </w:r>
          </w:p>
        </w:tc>
      </w:tr>
      <w:tr w14:paraId="1E5400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7" w:hRule="atLeast"/>
        </w:trPr>
        <w:tc>
          <w:tcPr>
            <w:tcW w:w="3504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688290F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20" w:leftChars="0" w:hanging="420" w:firstLineChars="0"/>
              <w:jc w:val="both"/>
              <w:textAlignment w:val="auto"/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9.10 </w:t>
            </w:r>
            <w:r>
              <w:rPr>
                <w:rFonts w:hint="eastAsia" w:hAnsi="Arial"/>
                <w:b/>
                <w:sz w:val="24"/>
                <w:lang w:val="en-US" w:eastAsia="zh-CN"/>
              </w:rPr>
              <w:t>饱和蒸气压：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28B70E52">
            <w:pPr>
              <w:keepNext w:val="0"/>
              <w:spacing w:line="300" w:lineRule="auto"/>
              <w:ind w:right="34" w:rightChars="16"/>
              <w:rPr>
                <w:sz w:val="24"/>
              </w:rPr>
            </w:pPr>
            <w:r>
              <w:rPr>
                <w:rFonts w:hint="eastAsia"/>
                <w:sz w:val="24"/>
              </w:rPr>
              <w:t>无数据</w:t>
            </w:r>
          </w:p>
        </w:tc>
      </w:tr>
      <w:tr w14:paraId="3DB888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3504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7850AE9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20" w:leftChars="0" w:hanging="420" w:firstLineChars="0"/>
              <w:jc w:val="both"/>
              <w:textAlignment w:val="auto"/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9.11 </w:t>
            </w:r>
            <w:r>
              <w:rPr>
                <w:rFonts w:hint="eastAsia" w:hAnsi="Arial"/>
                <w:b/>
                <w:sz w:val="24"/>
                <w:lang w:val="en-US" w:eastAsia="zh-CN"/>
              </w:rPr>
              <w:t>相对蒸气密度：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7BD96BBE">
            <w:pPr>
              <w:keepNext w:val="0"/>
              <w:spacing w:line="300" w:lineRule="auto"/>
              <w:ind w:right="34" w:rightChars="16"/>
              <w:rPr>
                <w:sz w:val="24"/>
              </w:rPr>
            </w:pPr>
            <w:r>
              <w:rPr>
                <w:rFonts w:hint="eastAsia"/>
                <w:sz w:val="24"/>
              </w:rPr>
              <w:t>无数据</w:t>
            </w:r>
          </w:p>
        </w:tc>
      </w:tr>
      <w:tr w14:paraId="4F0AF3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4" w:hRule="atLeast"/>
        </w:trPr>
        <w:tc>
          <w:tcPr>
            <w:tcW w:w="3504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03CA090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20" w:leftChars="0" w:hanging="420" w:firstLineChars="0"/>
              <w:jc w:val="both"/>
              <w:textAlignment w:val="auto"/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9.12 </w:t>
            </w:r>
            <w:r>
              <w:rPr>
                <w:rFonts w:hint="eastAsia" w:hAnsi="Arial"/>
                <w:b/>
                <w:sz w:val="24"/>
                <w:lang w:val="en-US" w:eastAsia="zh-CN"/>
              </w:rPr>
              <w:t xml:space="preserve">密度：   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6DE9D238">
            <w:pPr>
              <w:keepNext/>
              <w:autoSpaceDE w:val="0"/>
              <w:autoSpaceDN w:val="0"/>
              <w:adjustRightInd w:val="0"/>
              <w:spacing w:line="300" w:lineRule="auto"/>
              <w:rPr>
                <w:sz w:val="24"/>
                <w:vertAlign w:val="superscript"/>
              </w:rPr>
            </w:pPr>
            <w:r>
              <w:rPr>
                <w:rFonts w:hint="eastAsia"/>
                <w:sz w:val="24"/>
              </w:rPr>
              <w:t>无数据</w:t>
            </w:r>
          </w:p>
        </w:tc>
      </w:tr>
      <w:tr w14:paraId="2F7083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3" w:hRule="atLeast"/>
        </w:trPr>
        <w:tc>
          <w:tcPr>
            <w:tcW w:w="3504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42D0F8E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20" w:leftChars="0" w:hanging="420" w:firstLineChars="0"/>
              <w:jc w:val="both"/>
              <w:textAlignment w:val="auto"/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9.13 </w:t>
            </w:r>
            <w:r>
              <w:rPr>
                <w:rFonts w:hint="eastAsia" w:hAnsi="Arial"/>
                <w:b/>
                <w:sz w:val="24"/>
                <w:lang w:val="en-US" w:eastAsia="zh-CN"/>
              </w:rPr>
              <w:t>水溶性：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22E96A30">
            <w:pPr>
              <w:keepNext w:val="0"/>
              <w:spacing w:line="300" w:lineRule="auto"/>
              <w:ind w:right="34" w:rightChars="16"/>
              <w:rPr>
                <w:sz w:val="24"/>
              </w:rPr>
            </w:pPr>
            <w:r>
              <w:rPr>
                <w:rFonts w:hint="eastAsia"/>
                <w:sz w:val="24"/>
              </w:rPr>
              <w:t>无数据</w:t>
            </w:r>
          </w:p>
        </w:tc>
      </w:tr>
      <w:tr w14:paraId="644516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7" w:hRule="atLeast"/>
        </w:trPr>
        <w:tc>
          <w:tcPr>
            <w:tcW w:w="3504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12AE2D5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20" w:leftChars="0" w:hanging="420" w:firstLineChars="0"/>
              <w:jc w:val="both"/>
              <w:textAlignment w:val="auto"/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9.14 </w:t>
            </w:r>
            <w:r>
              <w:rPr>
                <w:rFonts w:hint="eastAsia" w:hAnsi="Arial"/>
                <w:b/>
                <w:sz w:val="24"/>
                <w:lang w:val="en-US" w:eastAsia="zh-CN"/>
              </w:rPr>
              <w:t xml:space="preserve">表面张力：  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14F52EC5">
            <w:pPr>
              <w:keepNext w:val="0"/>
              <w:spacing w:line="300" w:lineRule="auto"/>
              <w:ind w:right="34" w:rightChars="16"/>
              <w:rPr>
                <w:sz w:val="24"/>
              </w:rPr>
            </w:pPr>
            <w:r>
              <w:rPr>
                <w:rFonts w:hint="eastAsia"/>
                <w:sz w:val="24"/>
              </w:rPr>
              <w:t>无数据</w:t>
            </w:r>
          </w:p>
        </w:tc>
      </w:tr>
      <w:tr w14:paraId="745148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7" w:hRule="atLeast"/>
        </w:trPr>
        <w:tc>
          <w:tcPr>
            <w:tcW w:w="3504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7082A74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20" w:leftChars="0" w:hanging="420" w:firstLineChars="0"/>
              <w:jc w:val="both"/>
              <w:textAlignment w:val="auto"/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9.15 </w:t>
            </w:r>
            <w:r>
              <w:rPr>
                <w:rFonts w:hint="eastAsia" w:hAnsi="Arial"/>
                <w:b/>
                <w:sz w:val="24"/>
                <w:lang w:val="en-US" w:eastAsia="zh-CN"/>
              </w:rPr>
              <w:t>辛醇/水分配系数对数值：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0056B9A6">
            <w:pPr>
              <w:keepNext w:val="0"/>
              <w:spacing w:line="300" w:lineRule="auto"/>
              <w:ind w:right="34" w:rightChars="16"/>
              <w:rPr>
                <w:sz w:val="24"/>
                <w:vertAlign w:val="subscript"/>
              </w:rPr>
            </w:pPr>
            <w:r>
              <w:rPr>
                <w:rFonts w:hint="eastAsia"/>
                <w:sz w:val="24"/>
              </w:rPr>
              <w:t>无数据</w:t>
            </w:r>
          </w:p>
        </w:tc>
      </w:tr>
      <w:tr w14:paraId="5085B9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</w:trPr>
        <w:tc>
          <w:tcPr>
            <w:tcW w:w="3504" w:type="dxa"/>
            <w:tcBorders>
              <w:top w:val="dotted" w:color="auto" w:sz="4" w:space="0"/>
              <w:left w:val="single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1AFB09C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20" w:leftChars="0" w:hanging="420" w:firstLineChars="0"/>
              <w:jc w:val="both"/>
              <w:textAlignment w:val="auto"/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9.16 </w:t>
            </w:r>
            <w:r>
              <w:rPr>
                <w:rFonts w:hint="eastAsia" w:hAnsi="Arial"/>
                <w:b/>
                <w:sz w:val="24"/>
                <w:lang w:val="en-US" w:eastAsia="zh-CN"/>
              </w:rPr>
              <w:t>自燃温度：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single" w:color="auto" w:sz="4" w:space="0"/>
            </w:tcBorders>
            <w:vAlign w:val="center"/>
          </w:tcPr>
          <w:p w14:paraId="634CC6B9">
            <w:pPr>
              <w:keepNext w:val="0"/>
              <w:spacing w:line="300" w:lineRule="auto"/>
              <w:ind w:right="34" w:rightChars="16"/>
              <w:rPr>
                <w:sz w:val="24"/>
              </w:rPr>
            </w:pPr>
            <w:r>
              <w:rPr>
                <w:rFonts w:hint="eastAsia"/>
                <w:sz w:val="24"/>
              </w:rPr>
              <w:t>无数据</w:t>
            </w:r>
          </w:p>
        </w:tc>
      </w:tr>
      <w:tr w14:paraId="2F548A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3504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6A96A3B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20" w:leftChars="0" w:hanging="420" w:firstLineChars="0"/>
              <w:jc w:val="both"/>
              <w:textAlignment w:val="auto"/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9.17 </w:t>
            </w:r>
            <w:r>
              <w:rPr>
                <w:rFonts w:hint="eastAsia" w:hAnsi="Arial"/>
                <w:b/>
                <w:sz w:val="24"/>
                <w:lang w:val="en-US" w:eastAsia="zh-CN"/>
              </w:rPr>
              <w:t>引燃温度：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07D88D40">
            <w:pPr>
              <w:keepNext w:val="0"/>
              <w:spacing w:line="300" w:lineRule="auto"/>
              <w:ind w:right="34" w:rightChars="16"/>
              <w:rPr>
                <w:rFonts w:ascii="Times New Roman" w:hAnsi="Times New Roman" w:eastAsia="宋体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</w:rPr>
              <w:t>无数据</w:t>
            </w:r>
          </w:p>
        </w:tc>
      </w:tr>
      <w:tr w14:paraId="75A985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3504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3D5CA8D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20" w:leftChars="0" w:hanging="420" w:firstLineChars="0"/>
              <w:jc w:val="both"/>
              <w:textAlignment w:val="auto"/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9.18 </w:t>
            </w:r>
            <w:r>
              <w:rPr>
                <w:rFonts w:hint="eastAsia" w:hAnsi="Arial"/>
                <w:b/>
                <w:sz w:val="24"/>
                <w:lang w:val="en-US" w:eastAsia="zh-CN"/>
              </w:rPr>
              <w:t>分解温度：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025D0786">
            <w:pPr>
              <w:keepNext w:val="0"/>
              <w:spacing w:line="300" w:lineRule="auto"/>
              <w:ind w:right="34" w:rightChars="16"/>
              <w:rPr>
                <w:rFonts w:hint="eastAsia" w:ascii="Times New Roman" w:hAnsi="Times New Roman" w:eastAsia="宋体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</w:rPr>
              <w:t>无数据</w:t>
            </w:r>
          </w:p>
        </w:tc>
      </w:tr>
      <w:tr w14:paraId="10B41D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3504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07F5832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20" w:leftChars="0" w:hanging="420" w:firstLineChars="0"/>
              <w:jc w:val="both"/>
              <w:textAlignment w:val="auto"/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9.19 </w:t>
            </w:r>
            <w:r>
              <w:rPr>
                <w:rFonts w:hint="eastAsia" w:hAnsi="Arial"/>
                <w:b/>
                <w:sz w:val="24"/>
                <w:lang w:val="en-US" w:eastAsia="zh-CN"/>
              </w:rPr>
              <w:t>动力粘度：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top"/>
          </w:tcPr>
          <w:p w14:paraId="32B81A5A">
            <w:pPr>
              <w:keepNext w:val="0"/>
              <w:spacing w:line="300" w:lineRule="auto"/>
              <w:ind w:right="34" w:rightChars="16" w:firstLine="0" w:firstLineChars="0"/>
              <w:rPr>
                <w:sz w:val="24"/>
              </w:rPr>
            </w:pPr>
            <w:r>
              <w:rPr>
                <w:rFonts w:hint="eastAsia"/>
                <w:sz w:val="24"/>
              </w:rPr>
              <w:t>无数据</w:t>
            </w:r>
          </w:p>
        </w:tc>
      </w:tr>
      <w:tr w14:paraId="19AEBE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0" w:hRule="atLeast"/>
        </w:trPr>
        <w:tc>
          <w:tcPr>
            <w:tcW w:w="3504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37CF3C5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20" w:leftChars="0" w:hanging="420" w:firstLineChars="0"/>
              <w:jc w:val="both"/>
              <w:textAlignment w:val="auto"/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9.20 </w:t>
            </w:r>
            <w:r>
              <w:rPr>
                <w:rFonts w:hint="eastAsia" w:hAnsi="Arial"/>
                <w:b/>
                <w:sz w:val="24"/>
                <w:lang w:val="en-US" w:eastAsia="zh-CN"/>
              </w:rPr>
              <w:t>爆炸特性：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top"/>
          </w:tcPr>
          <w:p w14:paraId="34BB4780">
            <w:pPr>
              <w:keepNext w:val="0"/>
              <w:spacing w:line="300" w:lineRule="auto"/>
              <w:ind w:right="34" w:rightChars="16" w:firstLine="0" w:firstLineChars="0"/>
              <w:rPr>
                <w:sz w:val="24"/>
              </w:rPr>
            </w:pPr>
            <w:r>
              <w:rPr>
                <w:rFonts w:hint="eastAsia"/>
                <w:sz w:val="24"/>
              </w:rPr>
              <w:t>无数据</w:t>
            </w:r>
          </w:p>
        </w:tc>
      </w:tr>
      <w:tr w14:paraId="45688A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0" w:hRule="atLeast"/>
        </w:trPr>
        <w:tc>
          <w:tcPr>
            <w:tcW w:w="3504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2D27CAA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20" w:leftChars="0" w:hanging="420" w:firstLineChars="0"/>
              <w:jc w:val="both"/>
              <w:textAlignment w:val="auto"/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9.21 </w:t>
            </w:r>
            <w:r>
              <w:rPr>
                <w:rFonts w:hint="eastAsia" w:hAnsi="Arial"/>
                <w:b/>
                <w:sz w:val="24"/>
                <w:lang w:val="en-US" w:eastAsia="zh-CN"/>
              </w:rPr>
              <w:t>粉尘爆炸级别：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top"/>
          </w:tcPr>
          <w:p w14:paraId="6AF3D947">
            <w:pPr>
              <w:keepNext w:val="0"/>
              <w:spacing w:line="300" w:lineRule="auto"/>
              <w:ind w:right="34" w:rightChars="16" w:firstLine="0" w:firstLineChars="0"/>
              <w:rPr>
                <w:sz w:val="24"/>
              </w:rPr>
            </w:pPr>
            <w:r>
              <w:rPr>
                <w:rFonts w:hint="eastAsia"/>
                <w:sz w:val="24"/>
              </w:rPr>
              <w:t>无数据</w:t>
            </w:r>
          </w:p>
        </w:tc>
      </w:tr>
      <w:tr w14:paraId="2A2B31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0" w:hRule="atLeast"/>
        </w:trPr>
        <w:tc>
          <w:tcPr>
            <w:tcW w:w="3504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458867D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20" w:leftChars="0" w:hanging="420" w:firstLineChars="0"/>
              <w:jc w:val="both"/>
              <w:textAlignment w:val="auto"/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9.22 </w:t>
            </w:r>
            <w:r>
              <w:rPr>
                <w:rFonts w:hint="eastAsia" w:hAnsi="Arial"/>
                <w:b/>
                <w:sz w:val="24"/>
                <w:lang w:val="en-US" w:eastAsia="zh-CN"/>
              </w:rPr>
              <w:t>固体含量：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top"/>
          </w:tcPr>
          <w:p w14:paraId="5664D797">
            <w:pPr>
              <w:keepNext w:val="0"/>
              <w:spacing w:line="300" w:lineRule="auto"/>
              <w:ind w:right="34" w:rightChars="16" w:firstLine="0" w:firstLineChars="0"/>
              <w:rPr>
                <w:sz w:val="24"/>
              </w:rPr>
            </w:pPr>
            <w:r>
              <w:rPr>
                <w:rFonts w:hint="eastAsia"/>
                <w:sz w:val="24"/>
              </w:rPr>
              <w:t>无数据</w:t>
            </w:r>
          </w:p>
        </w:tc>
      </w:tr>
      <w:tr w14:paraId="173994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0" w:hRule="atLeast"/>
        </w:trPr>
        <w:tc>
          <w:tcPr>
            <w:tcW w:w="3504" w:type="dxa"/>
            <w:tcBorders>
              <w:top w:val="dotted" w:color="auto" w:sz="4" w:space="0"/>
              <w:bottom w:val="single" w:color="auto" w:sz="4" w:space="0"/>
              <w:right w:val="dotted" w:color="auto" w:sz="4" w:space="0"/>
            </w:tcBorders>
            <w:vAlign w:val="center"/>
          </w:tcPr>
          <w:p w14:paraId="37C6F47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20" w:leftChars="0" w:hanging="420" w:firstLineChars="0"/>
              <w:jc w:val="both"/>
              <w:textAlignment w:val="auto"/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9.24 </w:t>
            </w:r>
            <w:r>
              <w:rPr>
                <w:rFonts w:hint="eastAsia" w:hAnsi="Arial"/>
                <w:b/>
                <w:sz w:val="24"/>
                <w:lang w:val="en-US" w:eastAsia="zh-CN"/>
              </w:rPr>
              <w:t>其他信息：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single" w:color="auto" w:sz="4" w:space="0"/>
            </w:tcBorders>
            <w:vAlign w:val="top"/>
          </w:tcPr>
          <w:p w14:paraId="73D99FFB">
            <w:pPr>
              <w:spacing w:line="300" w:lineRule="auto"/>
              <w:ind w:right="34" w:rightChars="16" w:firstLine="0" w:firstLineChars="0"/>
              <w:rPr>
                <w:sz w:val="24"/>
              </w:rPr>
            </w:pPr>
            <w:r>
              <w:rPr>
                <w:rFonts w:hint="eastAsia"/>
                <w:sz w:val="24"/>
              </w:rPr>
              <w:t>无数据</w:t>
            </w:r>
          </w:p>
        </w:tc>
      </w:tr>
    </w:tbl>
    <w:p w14:paraId="7A162BBF">
      <w:pPr>
        <w:spacing w:line="300" w:lineRule="auto"/>
        <w:ind w:right="480"/>
        <w:rPr>
          <w:sz w:val="24"/>
        </w:rPr>
      </w:pPr>
    </w:p>
    <w:tbl>
      <w:tblPr>
        <w:tblStyle w:val="4"/>
        <w:tblW w:w="9781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04"/>
        <w:gridCol w:w="6277"/>
      </w:tblGrid>
      <w:tr w14:paraId="207A93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9781" w:type="dxa"/>
            <w:gridSpan w:val="2"/>
            <w:tcBorders>
              <w:top w:val="single" w:color="auto" w:sz="4" w:space="0"/>
              <w:bottom w:val="single" w:color="auto" w:sz="4" w:space="0"/>
            </w:tcBorders>
            <w:shd w:val="clear" w:color="auto" w:fill="D9D9D9"/>
            <w:vAlign w:val="top"/>
          </w:tcPr>
          <w:p w14:paraId="564C64BB">
            <w:pPr>
              <w:keepNext/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b/>
                <w:sz w:val="24"/>
              </w:rPr>
              <w:t>10.</w:t>
            </w:r>
            <w:r>
              <w:rPr>
                <w:rFonts w:hint="eastAsia" w:hAnsi="Arial"/>
                <w:b/>
                <w:sz w:val="24"/>
              </w:rPr>
              <w:t>稳定性和反应性</w:t>
            </w:r>
          </w:p>
        </w:tc>
      </w:tr>
      <w:tr w14:paraId="0BB27E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3504" w:type="dxa"/>
            <w:tcBorders>
              <w:top w:val="single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1EA89332">
            <w:pPr>
              <w:keepNext w:val="0"/>
              <w:numPr>
                <w:ilvl w:val="0"/>
                <w:numId w:val="0"/>
              </w:numPr>
              <w:tabs>
                <w:tab w:val="left" w:pos="601"/>
              </w:tabs>
              <w:spacing w:line="300" w:lineRule="auto"/>
              <w:ind w:left="601" w:leftChars="0" w:hanging="601" w:firstLineChars="0"/>
              <w:jc w:val="both"/>
              <w:rPr>
                <w:sz w:val="24"/>
              </w:rPr>
            </w:pP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10.1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  </w:t>
            </w:r>
            <w:r>
              <w:rPr>
                <w:rFonts w:hint="eastAsia" w:hAnsi="Arial"/>
                <w:b/>
                <w:sz w:val="24"/>
              </w:rPr>
              <w:t>化学稳定性：</w:t>
            </w:r>
          </w:p>
        </w:tc>
        <w:tc>
          <w:tcPr>
            <w:tcW w:w="6277" w:type="dxa"/>
            <w:tcBorders>
              <w:top w:val="single" w:color="auto" w:sz="4" w:space="0"/>
              <w:left w:val="dotted" w:color="auto" w:sz="4" w:space="0"/>
              <w:bottom w:val="dotted" w:color="auto" w:sz="4" w:space="0"/>
            </w:tcBorders>
            <w:vAlign w:val="top"/>
          </w:tcPr>
          <w:p w14:paraId="786BDC10">
            <w:pPr>
              <w:keepNext w:val="0"/>
              <w:spacing w:line="300" w:lineRule="auto"/>
              <w:ind w:left="-25" w:leftChars="-12" w:right="480" w:firstLine="26" w:firstLineChars="11"/>
              <w:rPr>
                <w:sz w:val="24"/>
              </w:rPr>
            </w:pPr>
            <w:r>
              <w:rPr>
                <w:rFonts w:hint="eastAsia" w:hAnsi="Arial"/>
                <w:sz w:val="24"/>
              </w:rPr>
              <w:t>在推荐储存和操作条件下稳定。避免冻结、过热和长期阳光照射。</w:t>
            </w:r>
          </w:p>
        </w:tc>
      </w:tr>
      <w:tr w14:paraId="46C975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3504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2F444C76">
            <w:pPr>
              <w:keepNext w:val="0"/>
              <w:numPr>
                <w:ilvl w:val="0"/>
                <w:numId w:val="0"/>
              </w:numPr>
              <w:tabs>
                <w:tab w:val="left" w:pos="601"/>
              </w:tabs>
              <w:spacing w:line="300" w:lineRule="auto"/>
              <w:ind w:left="601" w:leftChars="0" w:hanging="601" w:firstLineChars="0"/>
              <w:jc w:val="both"/>
              <w:rPr>
                <w:b/>
                <w:sz w:val="24"/>
              </w:rPr>
            </w:pP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10.2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  </w:t>
            </w:r>
            <w:r>
              <w:rPr>
                <w:rFonts w:hint="eastAsia" w:hAnsi="Arial"/>
                <w:b/>
                <w:sz w:val="24"/>
              </w:rPr>
              <w:t>危险分解产物：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top"/>
          </w:tcPr>
          <w:p w14:paraId="065D49D4">
            <w:pPr>
              <w:keepNext w:val="0"/>
              <w:spacing w:line="300" w:lineRule="auto"/>
              <w:rPr>
                <w:rFonts w:hint="eastAsia" w:eastAsia="宋体"/>
                <w:sz w:val="24"/>
                <w:lang w:eastAsia="zh-CN"/>
              </w:rPr>
            </w:pPr>
            <w:r>
              <w:rPr>
                <w:rFonts w:hint="eastAsia" w:hAnsi="Arial"/>
                <w:sz w:val="24"/>
              </w:rPr>
              <w:t>受热分解或燃烧可能产生一氧化碳、二氧化碳、氮氧化物及刺激性烟气。</w:t>
            </w:r>
          </w:p>
        </w:tc>
      </w:tr>
      <w:tr w14:paraId="50E98E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3" w:hRule="atLeast"/>
        </w:trPr>
        <w:tc>
          <w:tcPr>
            <w:tcW w:w="3504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5FDABBAB">
            <w:pPr>
              <w:keepNext w:val="0"/>
              <w:numPr>
                <w:ilvl w:val="0"/>
                <w:numId w:val="0"/>
              </w:numPr>
              <w:tabs>
                <w:tab w:val="left" w:pos="601"/>
              </w:tabs>
              <w:spacing w:line="300" w:lineRule="auto"/>
              <w:ind w:left="601" w:leftChars="0" w:hanging="601" w:firstLineChars="0"/>
              <w:jc w:val="both"/>
              <w:rPr>
                <w:b/>
                <w:sz w:val="24"/>
              </w:rPr>
            </w:pP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10.3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  </w:t>
            </w:r>
            <w:r>
              <w:rPr>
                <w:rFonts w:hint="eastAsia" w:hAnsi="Arial"/>
                <w:b/>
                <w:sz w:val="24"/>
              </w:rPr>
              <w:t>可能的危害反应：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top"/>
          </w:tcPr>
          <w:p w14:paraId="604AF078">
            <w:pPr>
              <w:keepNext w:val="0"/>
              <w:spacing w:line="300" w:lineRule="auto"/>
              <w:rPr>
                <w:sz w:val="24"/>
              </w:rPr>
            </w:pPr>
            <w:r>
              <w:rPr>
                <w:rFonts w:hint="eastAsia" w:hAnsi="Arial"/>
                <w:sz w:val="24"/>
              </w:rPr>
              <w:t>正常使用条件下无已知危险反应；</w:t>
            </w:r>
          </w:p>
        </w:tc>
      </w:tr>
      <w:tr w14:paraId="0D0A5E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3" w:hRule="atLeast"/>
        </w:trPr>
        <w:tc>
          <w:tcPr>
            <w:tcW w:w="3504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auto"/>
            <w:vAlign w:val="center"/>
          </w:tcPr>
          <w:p w14:paraId="6786084F">
            <w:pPr>
              <w:keepNext w:val="0"/>
              <w:numPr>
                <w:ilvl w:val="0"/>
                <w:numId w:val="0"/>
              </w:numPr>
              <w:tabs>
                <w:tab w:val="left" w:pos="601"/>
              </w:tabs>
              <w:spacing w:line="300" w:lineRule="auto"/>
              <w:ind w:left="601" w:leftChars="0" w:hanging="601" w:firstLineChars="0"/>
              <w:jc w:val="both"/>
              <w:rPr>
                <w:rFonts w:hint="eastAsia" w:ascii="Times New Roman" w:hAnsi="Times New Roman" w:eastAsia="宋体" w:cs="Times New Roman"/>
                <w:b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10.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4  </w:t>
            </w:r>
            <w:r>
              <w:rPr>
                <w:rFonts w:hint="eastAsia" w:hAnsi="Arial"/>
                <w:b/>
                <w:sz w:val="24"/>
                <w:lang w:val="en-US" w:eastAsia="zh-CN"/>
              </w:rPr>
              <w:t>应避免的条件</w:t>
            </w:r>
            <w:r>
              <w:rPr>
                <w:rFonts w:hint="eastAsia" w:hAnsi="Arial"/>
                <w:b/>
                <w:sz w:val="24"/>
              </w:rPr>
              <w:t>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top"/>
          </w:tcPr>
          <w:p w14:paraId="58B73A34">
            <w:pPr>
              <w:keepNext w:val="0"/>
              <w:spacing w:line="300" w:lineRule="auto"/>
              <w:rPr>
                <w:rFonts w:hint="eastAsia" w:hAnsi="Arial"/>
                <w:sz w:val="24"/>
              </w:rPr>
            </w:pPr>
          </w:p>
        </w:tc>
      </w:tr>
      <w:tr w14:paraId="43766A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3" w:hRule="atLeast"/>
        </w:trPr>
        <w:tc>
          <w:tcPr>
            <w:tcW w:w="3504" w:type="dxa"/>
            <w:tcBorders>
              <w:top w:val="dotted" w:color="auto" w:sz="4" w:space="0"/>
              <w:bottom w:val="single" w:color="auto" w:sz="4" w:space="0"/>
              <w:right w:val="dotted" w:color="auto" w:sz="4" w:space="0"/>
            </w:tcBorders>
            <w:shd w:val="clear" w:color="auto" w:fill="auto"/>
            <w:vAlign w:val="center"/>
          </w:tcPr>
          <w:p w14:paraId="7D5C1782">
            <w:pPr>
              <w:keepNext w:val="0"/>
              <w:numPr>
                <w:ilvl w:val="0"/>
                <w:numId w:val="0"/>
              </w:numPr>
              <w:tabs>
                <w:tab w:val="left" w:pos="601"/>
              </w:tabs>
              <w:spacing w:line="300" w:lineRule="auto"/>
              <w:ind w:left="601" w:leftChars="0" w:hanging="601" w:firstLineChars="0"/>
              <w:jc w:val="both"/>
              <w:rPr>
                <w:rFonts w:hint="default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10.5  </w:t>
            </w:r>
            <w:r>
              <w:rPr>
                <w:rFonts w:hint="eastAsia" w:hAnsi="Arial"/>
                <w:b/>
                <w:sz w:val="24"/>
                <w:lang w:val="en-US" w:eastAsia="zh-CN"/>
              </w:rPr>
              <w:t>禁配物：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single" w:color="auto" w:sz="4" w:space="0"/>
            </w:tcBorders>
            <w:vAlign w:val="top"/>
          </w:tcPr>
          <w:p w14:paraId="1201E2D9">
            <w:pPr>
              <w:keepNext w:val="0"/>
              <w:spacing w:line="300" w:lineRule="auto"/>
              <w:rPr>
                <w:rFonts w:hint="eastAsia" w:hAnsi="Arial"/>
                <w:sz w:val="24"/>
              </w:rPr>
            </w:pPr>
          </w:p>
        </w:tc>
      </w:tr>
    </w:tbl>
    <w:p w14:paraId="27E10F6C">
      <w:pPr>
        <w:spacing w:line="300" w:lineRule="auto"/>
        <w:ind w:right="480"/>
        <w:rPr>
          <w:sz w:val="24"/>
        </w:rPr>
      </w:pPr>
    </w:p>
    <w:tbl>
      <w:tblPr>
        <w:tblStyle w:val="4"/>
        <w:tblW w:w="9781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19"/>
        <w:gridCol w:w="6262"/>
      </w:tblGrid>
      <w:tr w14:paraId="441765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9781" w:type="dxa"/>
            <w:gridSpan w:val="2"/>
            <w:tcBorders>
              <w:bottom w:val="single" w:color="auto" w:sz="4" w:space="0"/>
              <w:tl2br w:val="nil"/>
              <w:tr2bl w:val="nil"/>
            </w:tcBorders>
            <w:shd w:val="clear" w:color="auto" w:fill="D9D9D9"/>
          </w:tcPr>
          <w:p w14:paraId="1CE92C46">
            <w:pPr>
              <w:keepNext/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b/>
                <w:sz w:val="24"/>
              </w:rPr>
              <w:t>11.</w:t>
            </w:r>
            <w:r>
              <w:rPr>
                <w:rFonts w:hint="eastAsia" w:hAnsi="Arial"/>
                <w:b/>
                <w:sz w:val="24"/>
              </w:rPr>
              <w:t>毒性资料</w:t>
            </w:r>
          </w:p>
        </w:tc>
      </w:tr>
      <w:tr w14:paraId="08151B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85" w:hRule="atLeast"/>
        </w:trPr>
        <w:tc>
          <w:tcPr>
            <w:tcW w:w="9781" w:type="dxa"/>
            <w:gridSpan w:val="2"/>
            <w:tcBorders>
              <w:top w:val="single" w:color="auto" w:sz="4" w:space="0"/>
              <w:bottom w:val="dotted" w:color="auto" w:sz="4" w:space="0"/>
            </w:tcBorders>
          </w:tcPr>
          <w:p w14:paraId="7851511D">
            <w:pPr>
              <w:keepNext w:val="0"/>
              <w:spacing w:line="300" w:lineRule="auto"/>
              <w:rPr>
                <w:sz w:val="24"/>
              </w:rPr>
            </w:pPr>
            <w:r>
              <w:rPr>
                <w:rFonts w:hint="eastAsia" w:hAnsi="Arial"/>
                <w:sz w:val="24"/>
              </w:rPr>
              <w:t>该产品无可用的毒理学研究。</w:t>
            </w:r>
          </w:p>
        </w:tc>
      </w:tr>
      <w:tr w14:paraId="0D17F5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85" w:hRule="atLeast"/>
        </w:trPr>
        <w:tc>
          <w:tcPr>
            <w:tcW w:w="9781" w:type="dxa"/>
            <w:gridSpan w:val="2"/>
            <w:tcBorders>
              <w:top w:val="dotted" w:color="auto" w:sz="4" w:space="0"/>
              <w:bottom w:val="dotted" w:color="auto" w:sz="4" w:space="0"/>
            </w:tcBorders>
          </w:tcPr>
          <w:p w14:paraId="3ABAC8D4">
            <w:pPr>
              <w:keepNext w:val="0"/>
              <w:spacing w:line="300" w:lineRule="auto"/>
              <w:ind w:left="34" w:leftChars="16" w:right="480"/>
              <w:rPr>
                <w:sz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以下为二乙二醇单丁醚 （CAS号：112-34-5）的毒理学参考数据：</w:t>
            </w:r>
          </w:p>
        </w:tc>
      </w:tr>
      <w:tr w14:paraId="42B8D6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85" w:hRule="atLeast"/>
        </w:trPr>
        <w:tc>
          <w:tcPr>
            <w:tcW w:w="3519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5B72C767">
            <w:pPr>
              <w:keepNext w:val="0"/>
              <w:numPr>
                <w:ilvl w:val="1"/>
                <w:numId w:val="0"/>
              </w:numPr>
              <w:spacing w:line="300" w:lineRule="auto"/>
              <w:ind w:left="599" w:leftChars="16" w:hanging="565" w:hangingChars="268"/>
              <w:jc w:val="both"/>
              <w:rPr>
                <w:b/>
                <w:sz w:val="24"/>
              </w:rPr>
            </w:pPr>
            <w:r>
              <w:rPr>
                <w:rFonts w:hint="default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11.1</w:t>
            </w: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 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 </w:t>
            </w:r>
            <w:r>
              <w:rPr>
                <w:rFonts w:hint="eastAsia" w:hAnsi="Arial"/>
                <w:b/>
                <w:sz w:val="24"/>
              </w:rPr>
              <w:t>急性毒性：</w:t>
            </w:r>
          </w:p>
        </w:tc>
        <w:tc>
          <w:tcPr>
            <w:tcW w:w="6262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</w:tcPr>
          <w:p w14:paraId="6C2E3088">
            <w:pPr>
              <w:keepNext w:val="0"/>
              <w:spacing w:line="300" w:lineRule="auto"/>
              <w:ind w:right="480"/>
              <w:rPr>
                <w:rFonts w:hint="eastAsia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经口： 半数致死剂量（LD50）/大鼠：约3,306 mg/kg。</w:t>
            </w:r>
          </w:p>
          <w:p w14:paraId="7AEB2D25">
            <w:pPr>
              <w:keepNext w:val="0"/>
              <w:spacing w:line="300" w:lineRule="auto"/>
              <w:ind w:right="480"/>
              <w:rPr>
                <w:rFonts w:hint="eastAsia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 xml:space="preserve">吸入： 半数致死浓度（LC50）/4 h/大鼠： ＞1.5 mg/L（气溶胶）。 </w:t>
            </w:r>
          </w:p>
          <w:p w14:paraId="36BFA4FF">
            <w:pPr>
              <w:keepNext w:val="0"/>
              <w:spacing w:line="300" w:lineRule="auto"/>
              <w:ind w:right="480"/>
              <w:rPr>
                <w:rFonts w:hint="eastAsia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 xml:space="preserve">经皮： 半数致死剂量（LD50）/兔：2,764 mg/kg。 </w:t>
            </w:r>
          </w:p>
          <w:p w14:paraId="53CFEB9F">
            <w:pPr>
              <w:keepNext w:val="0"/>
              <w:spacing w:line="300" w:lineRule="auto"/>
              <w:ind w:right="480"/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根据现有数据，二乙二醇单丁醚未达到急性经口、 经皮或气溶胶吸入毒性的分类标准。</w:t>
            </w:r>
          </w:p>
        </w:tc>
      </w:tr>
      <w:tr w14:paraId="273469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85" w:hRule="atLeast"/>
        </w:trPr>
        <w:tc>
          <w:tcPr>
            <w:tcW w:w="3519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7C3C70E5">
            <w:pPr>
              <w:keepNext w:val="0"/>
              <w:numPr>
                <w:ilvl w:val="1"/>
                <w:numId w:val="0"/>
              </w:numPr>
              <w:spacing w:line="300" w:lineRule="auto"/>
              <w:ind w:left="599" w:leftChars="16" w:hanging="565" w:hangingChars="268"/>
              <w:jc w:val="both"/>
              <w:rPr>
                <w:b/>
                <w:sz w:val="24"/>
              </w:rPr>
            </w:pPr>
            <w:r>
              <w:rPr>
                <w:rFonts w:hint="default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11.2</w:t>
            </w: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 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 </w:t>
            </w:r>
            <w:r>
              <w:rPr>
                <w:rFonts w:hint="eastAsia" w:hAnsi="Arial"/>
                <w:b/>
                <w:sz w:val="24"/>
              </w:rPr>
              <w:t>主要皮肤刺激性：</w:t>
            </w:r>
          </w:p>
        </w:tc>
        <w:tc>
          <w:tcPr>
            <w:tcW w:w="6262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</w:tcPr>
          <w:p w14:paraId="60502DE4">
            <w:pPr>
              <w:keepNext w:val="0"/>
              <w:spacing w:line="300" w:lineRule="auto"/>
              <w:ind w:right="480"/>
              <w:rPr>
                <w:rFonts w:hint="eastAsia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物种：兔子</w:t>
            </w:r>
          </w:p>
          <w:p w14:paraId="6419A3FE">
            <w:pPr>
              <w:keepNext w:val="0"/>
              <w:spacing w:line="300" w:lineRule="auto"/>
              <w:ind w:right="480"/>
              <w:rPr>
                <w:rFonts w:hint="default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分类：</w:t>
            </w:r>
            <w:r>
              <w:rPr>
                <w:rFonts w:ascii="宋体" w:hAnsi="宋体" w:eastAsia="宋体" w:cs="宋体"/>
                <w:sz w:val="24"/>
                <w:szCs w:val="24"/>
              </w:rPr>
              <w:t>根据现有数据，不属于皮肤腐蚀或皮肤刺激类</w:t>
            </w:r>
          </w:p>
          <w:p w14:paraId="3642F8D8">
            <w:pPr>
              <w:keepNext w:val="0"/>
              <w:spacing w:line="300" w:lineRule="auto"/>
              <w:ind w:right="480"/>
              <w:rPr>
                <w:rFonts w:hint="eastAsia" w:eastAsia="宋体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结果：</w:t>
            </w:r>
            <w:r>
              <w:rPr>
                <w:rFonts w:ascii="宋体" w:hAnsi="宋体" w:eastAsia="宋体" w:cs="宋体"/>
                <w:sz w:val="24"/>
                <w:szCs w:val="24"/>
              </w:rPr>
              <w:t>长时间或反复接触可能造成皮肤干燥</w:t>
            </w:r>
          </w:p>
        </w:tc>
      </w:tr>
      <w:tr w14:paraId="577A43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85" w:hRule="atLeast"/>
        </w:trPr>
        <w:tc>
          <w:tcPr>
            <w:tcW w:w="3519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5A5D2D0D">
            <w:pPr>
              <w:keepNext w:val="0"/>
              <w:numPr>
                <w:ilvl w:val="1"/>
                <w:numId w:val="0"/>
              </w:numPr>
              <w:spacing w:line="300" w:lineRule="auto"/>
              <w:ind w:left="599" w:leftChars="16" w:hanging="565" w:hangingChars="268"/>
              <w:jc w:val="both"/>
              <w:rPr>
                <w:b/>
                <w:sz w:val="24"/>
              </w:rPr>
            </w:pPr>
            <w:r>
              <w:rPr>
                <w:rFonts w:hint="default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11.3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  </w:t>
            </w:r>
            <w:r>
              <w:rPr>
                <w:rFonts w:hint="eastAsia" w:hAnsi="Arial"/>
                <w:b/>
                <w:sz w:val="24"/>
              </w:rPr>
              <w:t>主要</w:t>
            </w:r>
            <w:r>
              <w:rPr>
                <w:rFonts w:hint="eastAsia" w:hAnsi="Arial"/>
                <w:b/>
                <w:sz w:val="24"/>
                <w:lang w:val="en-US" w:eastAsia="zh-CN"/>
              </w:rPr>
              <w:t>眼睛</w:t>
            </w:r>
            <w:r>
              <w:rPr>
                <w:rFonts w:hint="eastAsia" w:hAnsi="Arial"/>
                <w:b/>
                <w:sz w:val="24"/>
              </w:rPr>
              <w:t>刺激性：</w:t>
            </w:r>
          </w:p>
        </w:tc>
        <w:tc>
          <w:tcPr>
            <w:tcW w:w="6262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</w:tcPr>
          <w:p w14:paraId="766A0101">
            <w:pPr>
              <w:keepNext w:val="0"/>
              <w:spacing w:line="300" w:lineRule="auto"/>
              <w:ind w:right="480"/>
              <w:rPr>
                <w:rFonts w:hint="eastAsia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物种：兔子</w:t>
            </w:r>
          </w:p>
          <w:p w14:paraId="40548A63">
            <w:pPr>
              <w:keepNext w:val="0"/>
              <w:spacing w:line="300" w:lineRule="auto"/>
              <w:ind w:right="480"/>
              <w:rPr>
                <w:rFonts w:hint="eastAsia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分类：刺激眼睛</w:t>
            </w:r>
          </w:p>
          <w:p w14:paraId="7B707291">
            <w:pPr>
              <w:keepNext w:val="0"/>
              <w:spacing w:line="300" w:lineRule="auto"/>
              <w:ind w:right="480"/>
              <w:rPr>
                <w:rFonts w:hint="default" w:eastAsia="宋体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结果：</w:t>
            </w:r>
            <w:r>
              <w:rPr>
                <w:rFonts w:ascii="宋体" w:hAnsi="宋体" w:eastAsia="宋体" w:cs="宋体"/>
                <w:sz w:val="24"/>
                <w:szCs w:val="24"/>
              </w:rPr>
              <w:t>未稀释的二乙二醇单丁醚可造成明显眼睛刺激，</w:t>
            </w:r>
          </w:p>
        </w:tc>
      </w:tr>
      <w:tr w14:paraId="6EF8BC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169" w:hRule="atLeast"/>
        </w:trPr>
        <w:tc>
          <w:tcPr>
            <w:tcW w:w="3519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0CA5A114">
            <w:pPr>
              <w:keepNext w:val="0"/>
              <w:numPr>
                <w:ilvl w:val="1"/>
                <w:numId w:val="0"/>
              </w:numPr>
              <w:spacing w:line="300" w:lineRule="auto"/>
              <w:ind w:left="599" w:leftChars="16" w:hanging="565" w:hangingChars="268"/>
              <w:jc w:val="both"/>
              <w:rPr>
                <w:b/>
                <w:sz w:val="24"/>
              </w:rPr>
            </w:pPr>
            <w:r>
              <w:rPr>
                <w:rFonts w:hint="default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11.4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  </w:t>
            </w:r>
            <w:r>
              <w:rPr>
                <w:rFonts w:hint="eastAsia" w:hAnsi="Arial"/>
                <w:b/>
                <w:sz w:val="24"/>
              </w:rPr>
              <w:t>致敏性：</w:t>
            </w:r>
          </w:p>
        </w:tc>
        <w:tc>
          <w:tcPr>
            <w:tcW w:w="6262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</w:tcPr>
          <w:p w14:paraId="4FBF7DC1">
            <w:pPr>
              <w:keepNext w:val="0"/>
              <w:spacing w:line="300" w:lineRule="auto"/>
              <w:ind w:right="480"/>
              <w:rPr>
                <w:rFonts w:hint="eastAsia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物种：</w:t>
            </w:r>
            <w:r>
              <w:rPr>
                <w:rFonts w:ascii="宋体" w:hAnsi="宋体" w:eastAsia="宋体" w:cs="宋体"/>
                <w:sz w:val="24"/>
                <w:szCs w:val="24"/>
              </w:rPr>
              <w:t>豚鼠</w:t>
            </w:r>
          </w:p>
          <w:p w14:paraId="40806DF3">
            <w:pPr>
              <w:keepNext w:val="0"/>
              <w:spacing w:line="300" w:lineRule="auto"/>
              <w:ind w:right="480"/>
              <w:rPr>
                <w:rFonts w:hint="default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分类：</w:t>
            </w:r>
            <w:r>
              <w:rPr>
                <w:rFonts w:ascii="宋体" w:hAnsi="宋体" w:eastAsia="宋体" w:cs="宋体"/>
                <w:sz w:val="24"/>
                <w:szCs w:val="24"/>
              </w:rPr>
              <w:t>根据现有资料，不属于皮肤致敏物质</w:t>
            </w:r>
          </w:p>
          <w:p w14:paraId="12A8D6B3">
            <w:pPr>
              <w:keepNext w:val="0"/>
              <w:spacing w:line="300" w:lineRule="auto"/>
              <w:ind w:right="480"/>
              <w:rPr>
                <w:rFonts w:hint="default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结果：</w:t>
            </w:r>
            <w:r>
              <w:rPr>
                <w:rFonts w:ascii="宋体" w:hAnsi="宋体" w:eastAsia="宋体" w:cs="宋体"/>
                <w:sz w:val="24"/>
                <w:szCs w:val="24"/>
              </w:rPr>
              <w:t>动物试验中未观察到皮肤过敏反应。</w:t>
            </w:r>
          </w:p>
        </w:tc>
      </w:tr>
      <w:tr w14:paraId="523E70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85" w:hRule="atLeast"/>
        </w:trPr>
        <w:tc>
          <w:tcPr>
            <w:tcW w:w="3519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27B49E7B">
            <w:pPr>
              <w:keepNext w:val="0"/>
              <w:numPr>
                <w:ilvl w:val="1"/>
                <w:numId w:val="0"/>
              </w:numPr>
              <w:spacing w:line="300" w:lineRule="auto"/>
              <w:ind w:left="599" w:leftChars="16" w:hanging="565" w:hangingChars="268"/>
              <w:jc w:val="both"/>
              <w:rPr>
                <w:b/>
                <w:sz w:val="24"/>
              </w:rPr>
            </w:pPr>
            <w:r>
              <w:rPr>
                <w:rFonts w:hint="default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11.5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  </w:t>
            </w:r>
            <w:r>
              <w:rPr>
                <w:rFonts w:hint="eastAsia" w:hAnsi="Arial"/>
                <w:b/>
                <w:sz w:val="24"/>
              </w:rPr>
              <w:t>致突变性：</w:t>
            </w:r>
          </w:p>
        </w:tc>
        <w:tc>
          <w:tcPr>
            <w:tcW w:w="6262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</w:tcPr>
          <w:p w14:paraId="7541511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300" w:lineRule="auto"/>
              <w:ind w:left="0" w:leftChars="0" w:right="0"/>
              <w:jc w:val="left"/>
              <w:textAlignment w:val="auto"/>
              <w:rPr>
                <w:rFonts w:hint="default" w:hAnsi="Arial"/>
                <w:sz w:val="24"/>
                <w:lang w:val="en-US" w:eastAsia="zh-CN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多数细菌回复突变试验及染色体畸变试验结果为阴性。 部分体外基因突变试验结果存在差异。</w:t>
            </w:r>
          </w:p>
        </w:tc>
      </w:tr>
      <w:tr w14:paraId="1F234C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85" w:hRule="atLeast"/>
        </w:trPr>
        <w:tc>
          <w:tcPr>
            <w:tcW w:w="3519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73115F23">
            <w:pPr>
              <w:keepNext w:val="0"/>
              <w:numPr>
                <w:ilvl w:val="1"/>
                <w:numId w:val="0"/>
              </w:numPr>
              <w:spacing w:line="300" w:lineRule="auto"/>
              <w:ind w:left="599" w:leftChars="16" w:hanging="565" w:hangingChars="268"/>
              <w:jc w:val="both"/>
              <w:rPr>
                <w:rFonts w:hint="eastAsia" w:hAnsi="Arial"/>
                <w:b/>
                <w:sz w:val="24"/>
              </w:rPr>
            </w:pPr>
            <w:r>
              <w:rPr>
                <w:rFonts w:hint="default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11.6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  </w:t>
            </w:r>
            <w:r>
              <w:rPr>
                <w:rFonts w:hint="eastAsia" w:hAnsi="Arial"/>
                <w:b/>
                <w:sz w:val="24"/>
                <w:lang w:val="en-US" w:eastAsia="zh-CN"/>
              </w:rPr>
              <w:t>致癌性：</w:t>
            </w:r>
          </w:p>
        </w:tc>
        <w:tc>
          <w:tcPr>
            <w:tcW w:w="6262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</w:tcPr>
          <w:p w14:paraId="093BEC9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300" w:lineRule="auto"/>
              <w:ind w:right="0"/>
              <w:textAlignment w:val="auto"/>
              <w:rPr>
                <w:rFonts w:hint="default" w:hAnsi="Arial"/>
                <w:sz w:val="24"/>
                <w:lang w:val="en-US" w:eastAsia="zh-CN"/>
              </w:rPr>
            </w:pPr>
            <w:r>
              <w:rPr>
                <w:rFonts w:hint="eastAsia" w:hAnsi="Arial"/>
                <w:sz w:val="24"/>
                <w:lang w:val="en-US" w:eastAsia="zh-CN"/>
              </w:rPr>
              <w:t>在动物试验中未见致癌影响。</w:t>
            </w:r>
          </w:p>
        </w:tc>
      </w:tr>
      <w:tr w14:paraId="2C950B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85" w:hRule="atLeast"/>
        </w:trPr>
        <w:tc>
          <w:tcPr>
            <w:tcW w:w="3519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59F8E950">
            <w:pPr>
              <w:keepNext w:val="0"/>
              <w:numPr>
                <w:ilvl w:val="1"/>
                <w:numId w:val="0"/>
              </w:numPr>
              <w:spacing w:line="300" w:lineRule="auto"/>
              <w:ind w:left="599" w:leftChars="16" w:hanging="565" w:hangingChars="268"/>
              <w:jc w:val="both"/>
              <w:rPr>
                <w:rFonts w:hint="eastAsia" w:hAnsi="Arial"/>
                <w:b/>
                <w:sz w:val="24"/>
              </w:rPr>
            </w:pPr>
            <w:r>
              <w:rPr>
                <w:rFonts w:hint="default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11.7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  </w:t>
            </w:r>
            <w:r>
              <w:rPr>
                <w:rFonts w:hint="eastAsia" w:hAnsi="Arial"/>
                <w:b/>
                <w:sz w:val="24"/>
                <w:lang w:val="en-US" w:eastAsia="zh-CN"/>
              </w:rPr>
              <w:t>生殖毒性：</w:t>
            </w:r>
          </w:p>
        </w:tc>
        <w:tc>
          <w:tcPr>
            <w:tcW w:w="6262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</w:tcPr>
          <w:p w14:paraId="1CEB0A0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300" w:lineRule="auto"/>
              <w:ind w:right="0"/>
              <w:textAlignment w:val="auto"/>
              <w:rPr>
                <w:rFonts w:hint="default" w:hAnsi="Arial"/>
                <w:sz w:val="24"/>
                <w:lang w:val="en-US" w:eastAsia="zh-CN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根据现有动物试验，二乙二醇单丁醚未表现出明显的 生育能力损害、致畸作用或发育毒性。</w:t>
            </w:r>
          </w:p>
        </w:tc>
      </w:tr>
      <w:tr w14:paraId="657E74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85" w:hRule="atLeast"/>
        </w:trPr>
        <w:tc>
          <w:tcPr>
            <w:tcW w:w="3519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466F4390">
            <w:pPr>
              <w:keepNext w:val="0"/>
              <w:numPr>
                <w:ilvl w:val="1"/>
                <w:numId w:val="0"/>
              </w:numPr>
              <w:spacing w:line="300" w:lineRule="auto"/>
              <w:ind w:left="599" w:leftChars="16" w:hanging="565" w:hangingChars="268"/>
              <w:jc w:val="both"/>
              <w:rPr>
                <w:rFonts w:hint="eastAsia" w:hAnsi="Arial"/>
                <w:b/>
                <w:sz w:val="24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11.8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  </w:t>
            </w:r>
            <w:r>
              <w:rPr>
                <w:rFonts w:hint="eastAsia" w:hAnsi="Arial"/>
                <w:b/>
                <w:sz w:val="24"/>
                <w:lang w:val="en-US" w:eastAsia="zh-CN"/>
              </w:rPr>
              <w:t>特异性靶器官系统毒性（一次接触/反复接触）：</w:t>
            </w:r>
          </w:p>
        </w:tc>
        <w:tc>
          <w:tcPr>
            <w:tcW w:w="6262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5D0C0A1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300" w:lineRule="auto"/>
              <w:ind w:right="0"/>
              <w:jc w:val="left"/>
              <w:textAlignment w:val="auto"/>
              <w:rPr>
                <w:rFonts w:hint="default" w:hAnsi="Arial"/>
                <w:sz w:val="24"/>
                <w:lang w:val="en-US" w:eastAsia="zh-CN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根据现有资料，未达到特异性靶器官毒性 一次接触的分类标准。</w:t>
            </w:r>
          </w:p>
        </w:tc>
      </w:tr>
      <w:tr w14:paraId="4CDF04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3519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5AF3F3AE">
            <w:pPr>
              <w:keepNext w:val="0"/>
              <w:numPr>
                <w:ilvl w:val="1"/>
                <w:numId w:val="0"/>
              </w:numPr>
              <w:spacing w:line="300" w:lineRule="auto"/>
              <w:ind w:left="599" w:leftChars="16" w:hanging="565" w:hangingChars="268"/>
              <w:jc w:val="both"/>
              <w:rPr>
                <w:rFonts w:hint="eastAsia" w:hAnsi="Arial"/>
                <w:b/>
                <w:sz w:val="24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11.9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  </w:t>
            </w:r>
            <w:r>
              <w:rPr>
                <w:rFonts w:hint="eastAsia" w:hAnsi="Arial"/>
                <w:b/>
                <w:sz w:val="24"/>
                <w:lang w:val="en-US" w:eastAsia="zh-CN"/>
              </w:rPr>
              <w:t>吸入危险：</w:t>
            </w:r>
          </w:p>
        </w:tc>
        <w:tc>
          <w:tcPr>
            <w:tcW w:w="6262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</w:tcPr>
          <w:p w14:paraId="59099FE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300" w:lineRule="auto"/>
              <w:ind w:right="0"/>
              <w:textAlignment w:val="auto"/>
              <w:rPr>
                <w:rFonts w:hint="eastAsia" w:hAnsi="Arial"/>
                <w:sz w:val="24"/>
                <w:lang w:val="en-US" w:eastAsia="zh-CN"/>
              </w:rPr>
            </w:pPr>
            <w:r>
              <w:rPr>
                <w:rFonts w:hint="eastAsia" w:hAnsi="Arial"/>
                <w:sz w:val="24"/>
                <w:lang w:val="en-US" w:eastAsia="zh-CN"/>
              </w:rPr>
              <w:t>无数据资料。</w:t>
            </w:r>
          </w:p>
        </w:tc>
      </w:tr>
      <w:tr w14:paraId="3A7F6B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1" w:hRule="atLeast"/>
        </w:trPr>
        <w:tc>
          <w:tcPr>
            <w:tcW w:w="3519" w:type="dxa"/>
            <w:tcBorders>
              <w:top w:val="dotted" w:color="auto" w:sz="4" w:space="0"/>
              <w:right w:val="dotted" w:color="auto" w:sz="4" w:space="0"/>
            </w:tcBorders>
            <w:vAlign w:val="center"/>
          </w:tcPr>
          <w:p w14:paraId="2CE8DBD7">
            <w:pPr>
              <w:keepNext w:val="0"/>
              <w:numPr>
                <w:ilvl w:val="1"/>
                <w:numId w:val="0"/>
              </w:numPr>
              <w:spacing w:line="300" w:lineRule="auto"/>
              <w:ind w:left="599" w:leftChars="16" w:hanging="565" w:hangingChars="268"/>
              <w:jc w:val="both"/>
              <w:rPr>
                <w:rFonts w:hint="eastAsia" w:hAnsi="Arial"/>
                <w:b/>
                <w:sz w:val="24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11.10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 </w:t>
            </w:r>
            <w:r>
              <w:rPr>
                <w:rFonts w:hint="eastAsia" w:hAnsi="Arial"/>
                <w:b/>
                <w:sz w:val="24"/>
                <w:lang w:val="en-US" w:eastAsia="zh-CN"/>
              </w:rPr>
              <w:t>附加信息：</w:t>
            </w:r>
          </w:p>
        </w:tc>
        <w:tc>
          <w:tcPr>
            <w:tcW w:w="6262" w:type="dxa"/>
            <w:tcBorders>
              <w:top w:val="dotted" w:color="auto" w:sz="4" w:space="0"/>
              <w:left w:val="dotted" w:color="auto" w:sz="4" w:space="0"/>
            </w:tcBorders>
          </w:tcPr>
          <w:p w14:paraId="715C379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300" w:lineRule="auto"/>
              <w:ind w:right="0"/>
              <w:textAlignment w:val="auto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眼睛接触可能造成明显刺激、发红及疼痛。</w:t>
            </w:r>
          </w:p>
          <w:p w14:paraId="546BAC9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300" w:lineRule="auto"/>
              <w:ind w:right="0"/>
              <w:textAlignment w:val="auto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 xml:space="preserve">长时间或反复皮肤接触可能造成轻微刺激、 皮肤发红或皮肤干燥。 </w:t>
            </w:r>
          </w:p>
          <w:p w14:paraId="2A99AA1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300" w:lineRule="auto"/>
              <w:ind w:right="0"/>
              <w:textAlignment w:val="auto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正常温度下蒸气压较低，单次蒸气暴露通常不预期造成明显不良影响；</w:t>
            </w:r>
          </w:p>
          <w:p w14:paraId="3F859F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300" w:lineRule="auto"/>
              <w:ind w:right="0"/>
              <w:textAlignment w:val="auto"/>
              <w:rPr>
                <w:rFonts w:hint="default" w:hAnsi="Arial"/>
                <w:sz w:val="24"/>
                <w:lang w:val="en-US" w:eastAsia="zh-CN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喷涂、加热或形成气溶胶时， 应保持良好通风并避免吸入。 误食较大剂量可能造成不适。</w:t>
            </w:r>
          </w:p>
        </w:tc>
      </w:tr>
    </w:tbl>
    <w:p w14:paraId="1DBC8BFE">
      <w:pPr>
        <w:spacing w:line="300" w:lineRule="auto"/>
        <w:ind w:right="480"/>
        <w:rPr>
          <w:sz w:val="24"/>
        </w:rPr>
      </w:pPr>
    </w:p>
    <w:tbl>
      <w:tblPr>
        <w:tblStyle w:val="4"/>
        <w:tblW w:w="9781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04"/>
        <w:gridCol w:w="6277"/>
      </w:tblGrid>
      <w:tr w14:paraId="6C1B38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9781" w:type="dxa"/>
            <w:gridSpan w:val="2"/>
            <w:tcBorders>
              <w:top w:val="single" w:color="auto" w:sz="4" w:space="0"/>
              <w:bottom w:val="single" w:color="auto" w:sz="4" w:space="0"/>
            </w:tcBorders>
            <w:shd w:val="clear" w:color="auto" w:fill="D9D9D9"/>
          </w:tcPr>
          <w:p w14:paraId="6F29EC5C">
            <w:pPr>
              <w:keepNext/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b/>
                <w:sz w:val="24"/>
              </w:rPr>
              <w:t>12.</w:t>
            </w:r>
            <w:r>
              <w:rPr>
                <w:rFonts w:hint="eastAsia" w:hAnsi="Arial"/>
                <w:b/>
                <w:sz w:val="24"/>
              </w:rPr>
              <w:t>生态信息</w:t>
            </w:r>
          </w:p>
        </w:tc>
      </w:tr>
      <w:tr w14:paraId="731737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781" w:type="dxa"/>
            <w:gridSpan w:val="2"/>
            <w:tcBorders>
              <w:top w:val="single" w:color="auto" w:sz="4" w:space="0"/>
              <w:bottom w:val="dotted" w:color="auto" w:sz="4" w:space="0"/>
            </w:tcBorders>
            <w:shd w:val="clear" w:color="auto" w:fill="auto"/>
            <w:vAlign w:val="center"/>
          </w:tcPr>
          <w:p w14:paraId="580BB7A8">
            <w:pPr>
              <w:keepNext w:val="0"/>
              <w:spacing w:line="300" w:lineRule="auto"/>
              <w:ind w:right="480"/>
              <w:jc w:val="both"/>
              <w:rPr>
                <w:b/>
                <w:sz w:val="24"/>
                <w:shd w:val="clear" w:color="auto" w:fill="auto"/>
              </w:rPr>
            </w:pPr>
            <w:r>
              <w:rPr>
                <w:rFonts w:hint="eastAsia" w:hAnsi="Arial"/>
                <w:sz w:val="24"/>
                <w:shd w:val="clear" w:color="auto" w:fill="auto"/>
              </w:rPr>
              <w:t>该产品无可用的生态毒理学研究。</w:t>
            </w:r>
          </w:p>
        </w:tc>
      </w:tr>
      <w:tr w14:paraId="3AB6E8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781" w:type="dxa"/>
            <w:gridSpan w:val="2"/>
            <w:tcBorders>
              <w:top w:val="dotted" w:color="auto" w:sz="4" w:space="0"/>
              <w:bottom w:val="dotted" w:color="auto" w:sz="4" w:space="0"/>
            </w:tcBorders>
            <w:shd w:val="clear" w:color="auto" w:fill="auto"/>
            <w:vAlign w:val="center"/>
          </w:tcPr>
          <w:p w14:paraId="716EDF0C">
            <w:pPr>
              <w:keepNext w:val="0"/>
              <w:spacing w:line="300" w:lineRule="auto"/>
              <w:ind w:right="480"/>
              <w:jc w:val="both"/>
              <w:rPr>
                <w:rFonts w:hint="eastAsia" w:hAnsi="Arial"/>
                <w:sz w:val="24"/>
                <w:shd w:val="clear" w:color="auto" w:fill="auto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以下为二乙二醇单丁醚 （CAS号：112-34-5）的生态毒理学参考数据：</w:t>
            </w:r>
          </w:p>
        </w:tc>
      </w:tr>
      <w:tr w14:paraId="7994A9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</w:trPr>
        <w:tc>
          <w:tcPr>
            <w:tcW w:w="3504" w:type="dxa"/>
            <w:vMerge w:val="restart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54C327B4">
            <w:pPr>
              <w:keepNext w:val="0"/>
              <w:numPr>
                <w:ilvl w:val="1"/>
                <w:numId w:val="0"/>
              </w:numPr>
              <w:tabs>
                <w:tab w:val="left" w:pos="601"/>
              </w:tabs>
              <w:spacing w:line="300" w:lineRule="auto"/>
              <w:ind w:left="597" w:leftChars="0" w:hanging="597" w:hangingChars="283"/>
              <w:jc w:val="both"/>
              <w:rPr>
                <w:rFonts w:hint="default" w:eastAsia="宋体"/>
                <w:sz w:val="24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12.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1  </w:t>
            </w:r>
            <w:r>
              <w:rPr>
                <w:rFonts w:hint="eastAsia" w:hAnsi="Arial"/>
                <w:b/>
                <w:sz w:val="24"/>
              </w:rPr>
              <w:t>生态毒性：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3DC90783">
            <w:pPr>
              <w:keepNext w:val="0"/>
              <w:numPr>
                <w:ilvl w:val="0"/>
                <w:numId w:val="0"/>
              </w:numPr>
              <w:tabs>
                <w:tab w:val="left" w:pos="601"/>
              </w:tabs>
              <w:spacing w:line="300" w:lineRule="auto"/>
              <w:jc w:val="both"/>
              <w:rPr>
                <w:rFonts w:hint="eastAsia"/>
                <w:b w:val="0"/>
                <w:bCs/>
                <w:sz w:val="24"/>
                <w:shd w:val="clear" w:color="auto" w:fill="auto"/>
                <w:lang w:val="en-US" w:eastAsia="zh-CN"/>
              </w:rPr>
            </w:pPr>
            <w:r>
              <w:rPr>
                <w:rFonts w:hint="eastAsia"/>
                <w:b w:val="0"/>
                <w:bCs/>
                <w:sz w:val="24"/>
                <w:shd w:val="clear" w:color="auto" w:fill="auto"/>
                <w:lang w:val="en-US" w:eastAsia="zh-CN"/>
              </w:rPr>
              <w:t>对鱼类的毒性：</w:t>
            </w:r>
          </w:p>
          <w:p w14:paraId="32D8BBFE">
            <w:pPr>
              <w:keepNext w:val="0"/>
              <w:numPr>
                <w:ilvl w:val="0"/>
                <w:numId w:val="0"/>
              </w:numPr>
              <w:tabs>
                <w:tab w:val="left" w:pos="601"/>
              </w:tabs>
              <w:spacing w:line="300" w:lineRule="auto"/>
              <w:jc w:val="both"/>
              <w:rPr>
                <w:rFonts w:hint="default" w:hAnsi="Arial" w:eastAsia="宋体"/>
                <w:b/>
                <w:sz w:val="24"/>
                <w:lang w:val="en-US" w:eastAsia="zh-CN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半数致死浓度（LC50）/96 h/ 蓝鳃太阳鱼：1,300 mg/L</w:t>
            </w:r>
          </w:p>
        </w:tc>
      </w:tr>
      <w:tr w14:paraId="198BB4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</w:trPr>
        <w:tc>
          <w:tcPr>
            <w:tcW w:w="3504" w:type="dxa"/>
            <w:vMerge w:val="continue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295F6F86">
            <w:pPr>
              <w:numPr>
                <w:ilvl w:val="0"/>
                <w:numId w:val="0"/>
              </w:numPr>
              <w:tabs>
                <w:tab w:val="left" w:pos="601"/>
              </w:tabs>
              <w:spacing w:line="300" w:lineRule="auto"/>
              <w:ind w:leftChars="-283"/>
              <w:jc w:val="both"/>
              <w:rPr>
                <w:rFonts w:hint="eastAsia" w:hAnsi="Arial"/>
                <w:b/>
                <w:sz w:val="24"/>
              </w:rPr>
            </w:pP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67864BF4">
            <w:pPr>
              <w:keepNext w:val="0"/>
              <w:numPr>
                <w:ilvl w:val="0"/>
                <w:numId w:val="0"/>
              </w:numPr>
              <w:tabs>
                <w:tab w:val="left" w:pos="601"/>
              </w:tabs>
              <w:spacing w:line="300" w:lineRule="auto"/>
              <w:jc w:val="both"/>
              <w:rPr>
                <w:rFonts w:hint="eastAsia"/>
                <w:b w:val="0"/>
                <w:bCs/>
                <w:sz w:val="24"/>
                <w:shd w:val="clear" w:color="auto" w:fill="auto"/>
                <w:lang w:val="en-US" w:eastAsia="zh-CN"/>
              </w:rPr>
            </w:pPr>
            <w:r>
              <w:rPr>
                <w:rFonts w:hint="eastAsia"/>
                <w:b w:val="0"/>
                <w:bCs/>
                <w:sz w:val="24"/>
                <w:shd w:val="clear" w:color="auto" w:fill="auto"/>
                <w:lang w:val="en-US" w:eastAsia="zh-CN"/>
              </w:rPr>
              <w:t>其他：</w:t>
            </w:r>
          </w:p>
          <w:p w14:paraId="2271CA6C">
            <w:pPr>
              <w:keepNext w:val="0"/>
              <w:numPr>
                <w:ilvl w:val="0"/>
                <w:numId w:val="0"/>
              </w:numPr>
              <w:tabs>
                <w:tab w:val="left" w:pos="601"/>
              </w:tabs>
              <w:spacing w:line="300" w:lineRule="auto"/>
              <w:jc w:val="both"/>
              <w:rPr>
                <w:rFonts w:hint="default"/>
                <w:b w:val="0"/>
                <w:bCs/>
                <w:sz w:val="24"/>
                <w:shd w:val="clear" w:color="auto" w:fill="auto"/>
                <w:lang w:val="en-US" w:eastAsia="zh-CN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生物量半数有效浓度（EbC50）/96 h/ 绿藻：＞100 mg/L。 半数有效浓度（EC50）/48 h/ 大型溞：＞100 mg/L。</w:t>
            </w:r>
          </w:p>
        </w:tc>
      </w:tr>
      <w:tr w14:paraId="3CB8CC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</w:trPr>
        <w:tc>
          <w:tcPr>
            <w:tcW w:w="3504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4F8F9209">
            <w:pPr>
              <w:keepNext w:val="0"/>
              <w:numPr>
                <w:ilvl w:val="1"/>
                <w:numId w:val="0"/>
              </w:numPr>
              <w:tabs>
                <w:tab w:val="left" w:pos="601"/>
              </w:tabs>
              <w:spacing w:line="300" w:lineRule="auto"/>
              <w:ind w:left="597" w:leftChars="0" w:hanging="597" w:hangingChars="283"/>
              <w:jc w:val="both"/>
              <w:rPr>
                <w:b/>
                <w:sz w:val="24"/>
              </w:rPr>
            </w:pPr>
            <w:r>
              <w:rPr>
                <w:rFonts w:hint="default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12.2</w:t>
            </w:r>
            <w:r>
              <w:rPr>
                <w:rFonts w:hint="eastAsia" w:cs="Times New Roman"/>
                <w:b/>
                <w:kern w:val="2"/>
                <w:sz w:val="24"/>
                <w:szCs w:val="24"/>
                <w:lang w:val="en-US" w:eastAsia="zh-CN" w:bidi="ar-SA"/>
              </w:rPr>
              <w:t xml:space="preserve">  </w:t>
            </w:r>
            <w:r>
              <w:rPr>
                <w:rFonts w:hint="eastAsia" w:hAnsi="Arial"/>
                <w:b/>
                <w:sz w:val="24"/>
              </w:rPr>
              <w:t>持久性和降解性：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49C5301F">
            <w:pPr>
              <w:keepNext w:val="0"/>
              <w:spacing w:line="300" w:lineRule="auto"/>
              <w:ind w:left="1"/>
              <w:jc w:val="both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生物降解率：89%—93%，28 d</w:t>
            </w:r>
          </w:p>
          <w:p w14:paraId="7FBC7797">
            <w:pPr>
              <w:keepNext w:val="0"/>
              <w:spacing w:line="300" w:lineRule="auto"/>
              <w:ind w:left="1"/>
              <w:jc w:val="both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试验方法：OECD 301C或等效方法</w:t>
            </w:r>
            <w:r>
              <w:rPr>
                <w:rFonts w:hint="eastAsia" w:ascii="宋体" w:hAnsi="宋体" w:cs="宋体"/>
                <w:sz w:val="24"/>
                <w:szCs w:val="24"/>
                <w:lang w:eastAsia="zh-CN"/>
              </w:rPr>
              <w:t>。</w:t>
            </w:r>
          </w:p>
        </w:tc>
      </w:tr>
      <w:tr w14:paraId="31B028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</w:trPr>
        <w:tc>
          <w:tcPr>
            <w:tcW w:w="3504" w:type="dxa"/>
            <w:tcBorders>
              <w:top w:val="dotted" w:color="auto" w:sz="4" w:space="0"/>
              <w:bottom w:val="single" w:color="auto" w:sz="4" w:space="0"/>
              <w:right w:val="dotted" w:color="auto" w:sz="4" w:space="0"/>
            </w:tcBorders>
            <w:vAlign w:val="center"/>
          </w:tcPr>
          <w:p w14:paraId="01AA066D">
            <w:pPr>
              <w:keepNext w:val="0"/>
              <w:numPr>
                <w:ilvl w:val="1"/>
                <w:numId w:val="0"/>
              </w:numPr>
              <w:tabs>
                <w:tab w:val="left" w:pos="601"/>
              </w:tabs>
              <w:spacing w:line="300" w:lineRule="auto"/>
              <w:ind w:left="597" w:leftChars="0" w:hanging="597" w:hangingChars="283"/>
              <w:jc w:val="both"/>
              <w:rPr>
                <w:b/>
                <w:sz w:val="24"/>
              </w:rPr>
            </w:pPr>
            <w:r>
              <w:rPr>
                <w:rFonts w:hint="default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12.3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  </w:t>
            </w:r>
            <w:r>
              <w:rPr>
                <w:rFonts w:hint="eastAsia" w:hAnsi="Arial"/>
                <w:b/>
                <w:sz w:val="24"/>
              </w:rPr>
              <w:t>其他</w:t>
            </w:r>
            <w:r>
              <w:rPr>
                <w:rFonts w:hint="eastAsia" w:hAnsi="Arial"/>
                <w:b/>
                <w:sz w:val="24"/>
                <w:lang w:val="en-US" w:eastAsia="zh-CN"/>
              </w:rPr>
              <w:t>不利的影响</w:t>
            </w:r>
            <w:r>
              <w:rPr>
                <w:rFonts w:hint="eastAsia" w:hAnsi="Arial"/>
                <w:b/>
                <w:sz w:val="24"/>
              </w:rPr>
              <w:t>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single" w:color="auto" w:sz="4" w:space="0"/>
            </w:tcBorders>
          </w:tcPr>
          <w:p w14:paraId="75485585">
            <w:pPr>
              <w:keepNext w:val="0"/>
              <w:spacing w:line="300" w:lineRule="auto"/>
              <w:ind w:left="1"/>
              <w:rPr>
                <w:sz w:val="24"/>
              </w:rPr>
            </w:pPr>
            <w:r>
              <w:rPr>
                <w:rFonts w:hint="eastAsia" w:hAnsi="Arial"/>
                <w:sz w:val="24"/>
                <w:lang w:val="en-US" w:eastAsia="zh-CN"/>
              </w:rPr>
              <w:t>无数据资料。</w:t>
            </w:r>
          </w:p>
        </w:tc>
      </w:tr>
    </w:tbl>
    <w:p w14:paraId="113DEAAE">
      <w:pPr>
        <w:spacing w:line="300" w:lineRule="auto"/>
        <w:ind w:right="480"/>
        <w:rPr>
          <w:sz w:val="24"/>
        </w:rPr>
      </w:pPr>
    </w:p>
    <w:tbl>
      <w:tblPr>
        <w:tblStyle w:val="4"/>
        <w:tblW w:w="9781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04"/>
        <w:gridCol w:w="6277"/>
      </w:tblGrid>
      <w:tr w14:paraId="66D0AC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9781" w:type="dxa"/>
            <w:gridSpan w:val="2"/>
            <w:tcBorders>
              <w:top w:val="single" w:color="auto" w:sz="4" w:space="0"/>
              <w:bottom w:val="single" w:color="auto" w:sz="4" w:space="0"/>
            </w:tcBorders>
            <w:shd w:val="clear" w:color="auto" w:fill="D9D9D9"/>
          </w:tcPr>
          <w:p w14:paraId="6B06BC85">
            <w:pPr>
              <w:keepNext/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13. </w:t>
            </w:r>
            <w:r>
              <w:rPr>
                <w:rFonts w:hint="eastAsia" w:hAnsi="Arial"/>
                <w:b/>
                <w:sz w:val="24"/>
              </w:rPr>
              <w:t>处理注意事项</w:t>
            </w:r>
          </w:p>
        </w:tc>
      </w:tr>
      <w:tr w14:paraId="6C5A3A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</w:trPr>
        <w:tc>
          <w:tcPr>
            <w:tcW w:w="9781" w:type="dxa"/>
            <w:gridSpan w:val="2"/>
            <w:tcBorders>
              <w:top w:val="single" w:color="auto" w:sz="4" w:space="0"/>
              <w:bottom w:val="dotted" w:color="auto" w:sz="4" w:space="0"/>
            </w:tcBorders>
            <w:vAlign w:val="center"/>
          </w:tcPr>
          <w:p w14:paraId="49E7077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Lines="20" w:afterLines="20" w:line="240" w:lineRule="atLeast"/>
              <w:ind w:left="34"/>
              <w:jc w:val="both"/>
              <w:textAlignment w:val="auto"/>
              <w:rPr>
                <w:rFonts w:hint="eastAsia" w:hAnsi="Arial"/>
                <w:sz w:val="24"/>
              </w:rPr>
            </w:pPr>
            <w:r>
              <w:rPr>
                <w:rFonts w:hint="eastAsia" w:hAnsi="Arial"/>
                <w:sz w:val="24"/>
              </w:rPr>
              <w:t>必须遵守适用的国标、国家或当地法规进行废弃。</w:t>
            </w:r>
          </w:p>
          <w:p w14:paraId="1E572E8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Lines="20" w:afterLines="20" w:line="240" w:lineRule="atLeast"/>
              <w:ind w:left="34"/>
              <w:jc w:val="both"/>
              <w:textAlignment w:val="auto"/>
              <w:rPr>
                <w:sz w:val="24"/>
              </w:rPr>
            </w:pPr>
            <w:r>
              <w:rPr>
                <w:rFonts w:hint="eastAsia" w:hAnsi="Arial"/>
                <w:sz w:val="24"/>
              </w:rPr>
              <w:t>在欧盟领域内废弃，应根据欧洲废弃物分类（</w:t>
            </w:r>
            <w:r>
              <w:rPr>
                <w:sz w:val="24"/>
              </w:rPr>
              <w:t>EWC</w:t>
            </w:r>
            <w:r>
              <w:rPr>
                <w:rFonts w:hint="eastAsia" w:hAnsi="Arial"/>
                <w:sz w:val="24"/>
              </w:rPr>
              <w:t>）的适当法规。</w:t>
            </w:r>
          </w:p>
        </w:tc>
      </w:tr>
      <w:tr w14:paraId="3A3071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3504" w:type="dxa"/>
            <w:tcBorders>
              <w:top w:val="dotted" w:color="auto" w:sz="4" w:space="0"/>
              <w:bottom w:val="single" w:color="auto" w:sz="4" w:space="0"/>
              <w:right w:val="dotted" w:color="auto" w:sz="4" w:space="0"/>
            </w:tcBorders>
            <w:vAlign w:val="center"/>
          </w:tcPr>
          <w:p w14:paraId="74363794">
            <w:pPr>
              <w:keepNext w:val="0"/>
              <w:tabs>
                <w:tab w:val="left" w:pos="3275"/>
              </w:tabs>
              <w:spacing w:line="300" w:lineRule="auto"/>
              <w:jc w:val="center"/>
              <w:rPr>
                <w:sz w:val="24"/>
              </w:rPr>
            </w:pPr>
            <w:r>
              <w:rPr>
                <w:rFonts w:hint="eastAsia" w:hAnsi="Arial"/>
                <w:b/>
                <w:sz w:val="24"/>
              </w:rPr>
              <w:t>处理方法：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single" w:color="auto" w:sz="4" w:space="0"/>
            </w:tcBorders>
            <w:vAlign w:val="center"/>
          </w:tcPr>
          <w:p w14:paraId="3EFBDB5F">
            <w:pPr>
              <w:keepNext w:val="0"/>
              <w:spacing w:line="300" w:lineRule="auto"/>
              <w:jc w:val="both"/>
              <w:rPr>
                <w:sz w:val="24"/>
              </w:rPr>
            </w:pPr>
            <w:r>
              <w:rPr>
                <w:rFonts w:hint="eastAsia" w:hAnsi="Arial"/>
                <w:sz w:val="24"/>
              </w:rPr>
              <w:t>尽可能将容器倒空（例如经倾倒，刮擦或排干直至</w:t>
            </w:r>
            <w:r>
              <w:rPr>
                <w:rFonts w:hint="eastAsia"/>
                <w:sz w:val="24"/>
              </w:rPr>
              <w:t>“</w:t>
            </w:r>
            <w:r>
              <w:rPr>
                <w:rFonts w:hint="eastAsia" w:hAnsi="Arial"/>
                <w:sz w:val="24"/>
              </w:rPr>
              <w:t>滴干</w:t>
            </w:r>
            <w:r>
              <w:rPr>
                <w:rFonts w:hint="eastAsia"/>
                <w:sz w:val="24"/>
              </w:rPr>
              <w:t>”</w:t>
            </w:r>
            <w:r>
              <w:rPr>
                <w:rFonts w:hint="eastAsia" w:hAnsi="Arial"/>
                <w:sz w:val="24"/>
              </w:rPr>
              <w:t>）</w:t>
            </w:r>
          </w:p>
          <w:p w14:paraId="6EB8C230">
            <w:pPr>
              <w:keepNext w:val="0"/>
              <w:spacing w:line="300" w:lineRule="auto"/>
              <w:jc w:val="both"/>
              <w:rPr>
                <w:sz w:val="24"/>
              </w:rPr>
            </w:pPr>
            <w:r>
              <w:rPr>
                <w:rFonts w:hint="eastAsia" w:hAnsi="Arial"/>
                <w:sz w:val="24"/>
              </w:rPr>
              <w:t>可根据化学工业现存的回收方案送往适当的收集点处理。</w:t>
            </w:r>
          </w:p>
          <w:p w14:paraId="431F0DCB">
            <w:pPr>
              <w:keepNext w:val="0"/>
              <w:spacing w:line="300" w:lineRule="auto"/>
              <w:jc w:val="both"/>
              <w:rPr>
                <w:sz w:val="24"/>
              </w:rPr>
            </w:pPr>
            <w:r>
              <w:rPr>
                <w:rFonts w:hint="eastAsia" w:hAnsi="Arial"/>
                <w:sz w:val="24"/>
              </w:rPr>
              <w:t>容器应按照国家法令和环境相关法规进行回收。</w:t>
            </w:r>
          </w:p>
          <w:p w14:paraId="5A41BF23">
            <w:pPr>
              <w:keepNext w:val="0"/>
              <w:spacing w:line="300" w:lineRule="auto"/>
              <w:jc w:val="both"/>
              <w:rPr>
                <w:rFonts w:hint="eastAsia" w:hAnsi="Arial"/>
                <w:sz w:val="24"/>
              </w:rPr>
            </w:pPr>
            <w:r>
              <w:rPr>
                <w:rFonts w:hint="eastAsia" w:hAnsi="Arial"/>
                <w:sz w:val="24"/>
              </w:rPr>
              <w:t>不能将废弃物通过废水排放。</w:t>
            </w:r>
          </w:p>
        </w:tc>
      </w:tr>
    </w:tbl>
    <w:p w14:paraId="4FC2F438">
      <w:pPr>
        <w:spacing w:line="300" w:lineRule="auto"/>
        <w:ind w:right="480"/>
        <w:rPr>
          <w:sz w:val="24"/>
        </w:rPr>
      </w:pPr>
    </w:p>
    <w:tbl>
      <w:tblPr>
        <w:tblStyle w:val="4"/>
        <w:tblW w:w="9781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04"/>
        <w:gridCol w:w="6277"/>
      </w:tblGrid>
      <w:tr w14:paraId="7B487A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9781" w:type="dxa"/>
            <w:gridSpan w:val="2"/>
            <w:tcBorders>
              <w:top w:val="single" w:color="auto" w:sz="4" w:space="0"/>
              <w:bottom w:val="single" w:color="auto" w:sz="4" w:space="0"/>
            </w:tcBorders>
            <w:shd w:val="clear" w:color="auto" w:fill="D9D9D9"/>
          </w:tcPr>
          <w:p w14:paraId="5D6DDD14">
            <w:pPr>
              <w:keepNext/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14. </w:t>
            </w:r>
            <w:r>
              <w:rPr>
                <w:rFonts w:hint="eastAsia" w:hAnsi="Arial"/>
                <w:b/>
                <w:sz w:val="24"/>
              </w:rPr>
              <w:t>运输信息</w:t>
            </w:r>
          </w:p>
        </w:tc>
      </w:tr>
      <w:tr w14:paraId="308B5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3504" w:type="dxa"/>
            <w:tcBorders>
              <w:top w:val="single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199E9AB5">
            <w:pPr>
              <w:keepNext w:val="0"/>
              <w:numPr>
                <w:ilvl w:val="1"/>
                <w:numId w:val="0"/>
              </w:numPr>
              <w:tabs>
                <w:tab w:val="left" w:pos="601"/>
              </w:tabs>
              <w:spacing w:line="300" w:lineRule="auto"/>
              <w:ind w:left="601" w:leftChars="0" w:hanging="601" w:firstLineChars="0"/>
              <w:jc w:val="both"/>
              <w:rPr>
                <w:b/>
                <w:sz w:val="24"/>
              </w:rPr>
            </w:pPr>
            <w:r>
              <w:rPr>
                <w:rFonts w:hint="default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14.1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  </w:t>
            </w:r>
            <w:r>
              <w:rPr>
                <w:rFonts w:hint="eastAsia" w:hAnsi="Arial"/>
                <w:b/>
                <w:sz w:val="24"/>
              </w:rPr>
              <w:t>公路和铁路运输：</w:t>
            </w:r>
          </w:p>
        </w:tc>
        <w:tc>
          <w:tcPr>
            <w:tcW w:w="6277" w:type="dxa"/>
            <w:tcBorders>
              <w:top w:val="single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014F40C1">
            <w:pPr>
              <w:keepNext w:val="0"/>
              <w:spacing w:line="300" w:lineRule="auto"/>
              <w:ind w:left="34"/>
              <w:jc w:val="both"/>
              <w:rPr>
                <w:sz w:val="24"/>
              </w:rPr>
            </w:pPr>
            <w:r>
              <w:rPr>
                <w:rFonts w:hint="eastAsia" w:hAnsi="Arial"/>
                <w:sz w:val="24"/>
              </w:rPr>
              <w:t>非危险品陆运输方式。</w:t>
            </w:r>
          </w:p>
        </w:tc>
      </w:tr>
      <w:tr w14:paraId="6DCCEC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3504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4CFEF3D7">
            <w:pPr>
              <w:keepNext w:val="0"/>
              <w:numPr>
                <w:ilvl w:val="1"/>
                <w:numId w:val="0"/>
              </w:numPr>
              <w:tabs>
                <w:tab w:val="left" w:pos="601"/>
              </w:tabs>
              <w:spacing w:line="300" w:lineRule="auto"/>
              <w:ind w:left="601" w:leftChars="0" w:hanging="601" w:firstLineChars="0"/>
              <w:jc w:val="both"/>
              <w:rPr>
                <w:b/>
                <w:sz w:val="24"/>
              </w:rPr>
            </w:pPr>
            <w:r>
              <w:rPr>
                <w:rFonts w:hint="default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14.2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  </w:t>
            </w:r>
            <w:r>
              <w:rPr>
                <w:rFonts w:hint="eastAsia" w:hAnsi="Arial"/>
                <w:b/>
                <w:sz w:val="24"/>
              </w:rPr>
              <w:t>海上运输：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6F80C302">
            <w:pPr>
              <w:keepNext w:val="0"/>
              <w:spacing w:line="300" w:lineRule="auto"/>
              <w:ind w:left="34" w:right="480"/>
              <w:jc w:val="both"/>
              <w:rPr>
                <w:b/>
                <w:sz w:val="24"/>
              </w:rPr>
            </w:pPr>
            <w:r>
              <w:rPr>
                <w:rFonts w:hint="eastAsia" w:hAnsi="Arial"/>
                <w:sz w:val="24"/>
              </w:rPr>
              <w:t>非危险品海运方式。</w:t>
            </w:r>
          </w:p>
        </w:tc>
      </w:tr>
      <w:tr w14:paraId="5C8C79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4" w:hRule="atLeast"/>
        </w:trPr>
        <w:tc>
          <w:tcPr>
            <w:tcW w:w="3504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14B11CF4">
            <w:pPr>
              <w:keepNext w:val="0"/>
              <w:numPr>
                <w:ilvl w:val="1"/>
                <w:numId w:val="0"/>
              </w:numPr>
              <w:tabs>
                <w:tab w:val="left" w:pos="601"/>
              </w:tabs>
              <w:spacing w:line="300" w:lineRule="auto"/>
              <w:ind w:left="601" w:leftChars="0" w:hanging="601" w:firstLineChars="0"/>
              <w:jc w:val="both"/>
              <w:rPr>
                <w:b/>
                <w:sz w:val="24"/>
              </w:rPr>
            </w:pPr>
            <w:r>
              <w:rPr>
                <w:rFonts w:hint="default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14.3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  </w:t>
            </w:r>
            <w:r>
              <w:rPr>
                <w:rFonts w:hint="eastAsia" w:hAnsi="Arial"/>
                <w:b/>
                <w:sz w:val="24"/>
              </w:rPr>
              <w:t>空运：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2EA81C77">
            <w:pPr>
              <w:keepNext w:val="0"/>
              <w:spacing w:line="300" w:lineRule="auto"/>
              <w:ind w:left="34" w:right="480"/>
              <w:jc w:val="both"/>
              <w:rPr>
                <w:b/>
                <w:sz w:val="24"/>
              </w:rPr>
            </w:pPr>
            <w:r>
              <w:rPr>
                <w:rFonts w:hint="eastAsia" w:hAnsi="Arial"/>
                <w:sz w:val="24"/>
              </w:rPr>
              <w:t>非危险品运输方式。</w:t>
            </w:r>
          </w:p>
        </w:tc>
      </w:tr>
      <w:tr w14:paraId="40A5C6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9" w:hRule="atLeast"/>
        </w:trPr>
        <w:tc>
          <w:tcPr>
            <w:tcW w:w="3504" w:type="dxa"/>
            <w:tcBorders>
              <w:top w:val="dotted" w:color="auto" w:sz="4" w:space="0"/>
              <w:bottom w:val="single" w:color="auto" w:sz="4" w:space="0"/>
              <w:right w:val="dotted" w:color="auto" w:sz="4" w:space="0"/>
            </w:tcBorders>
            <w:vAlign w:val="center"/>
          </w:tcPr>
          <w:p w14:paraId="261CF3AC">
            <w:pPr>
              <w:keepNext w:val="0"/>
              <w:numPr>
                <w:ilvl w:val="1"/>
                <w:numId w:val="0"/>
              </w:numPr>
              <w:tabs>
                <w:tab w:val="left" w:pos="601"/>
              </w:tabs>
              <w:spacing w:line="300" w:lineRule="auto"/>
              <w:ind w:left="601" w:leftChars="0" w:hanging="601" w:firstLineChars="0"/>
              <w:jc w:val="both"/>
              <w:rPr>
                <w:b/>
                <w:sz w:val="24"/>
              </w:rPr>
            </w:pPr>
            <w:r>
              <w:rPr>
                <w:rFonts w:hint="default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14.4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  </w:t>
            </w:r>
            <w:r>
              <w:rPr>
                <w:rFonts w:hint="eastAsia" w:hAnsi="Arial"/>
                <w:b/>
                <w:sz w:val="24"/>
              </w:rPr>
              <w:t>用户特殊注意事项：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single" w:color="auto" w:sz="4" w:space="0"/>
            </w:tcBorders>
            <w:vAlign w:val="center"/>
          </w:tcPr>
          <w:p w14:paraId="130CA992">
            <w:pPr>
              <w:keepNext w:val="0"/>
              <w:spacing w:line="300" w:lineRule="auto"/>
              <w:ind w:left="34" w:right="480"/>
              <w:jc w:val="both"/>
              <w:rPr>
                <w:sz w:val="24"/>
              </w:rPr>
            </w:pPr>
            <w:r>
              <w:rPr>
                <w:rFonts w:hint="eastAsia" w:hAnsi="Arial"/>
                <w:sz w:val="24"/>
              </w:rPr>
              <w:t>非危险货物。</w:t>
            </w:r>
          </w:p>
          <w:p w14:paraId="2658AC3A">
            <w:pPr>
              <w:keepNext w:val="0"/>
              <w:spacing w:line="300" w:lineRule="auto"/>
              <w:ind w:left="34" w:right="480"/>
              <w:jc w:val="both"/>
              <w:rPr>
                <w:sz w:val="24"/>
              </w:rPr>
            </w:pPr>
            <w:r>
              <w:rPr>
                <w:rFonts w:hint="eastAsia" w:hAnsi="Arial"/>
                <w:sz w:val="24"/>
                <w:lang w:val="en-US" w:eastAsia="zh-CN"/>
              </w:rPr>
              <w:t>避免</w:t>
            </w:r>
            <w:r>
              <w:rPr>
                <w:rFonts w:hint="eastAsia" w:hAnsi="Arial"/>
                <w:sz w:val="24"/>
              </w:rPr>
              <w:t>温度高于</w:t>
            </w:r>
            <w:r>
              <w:rPr>
                <w:sz w:val="24"/>
              </w:rPr>
              <w:t>+</w:t>
            </w:r>
            <w:r>
              <w:rPr>
                <w:rFonts w:hint="eastAsia"/>
                <w:sz w:val="24"/>
                <w:lang w:val="en-US" w:eastAsia="zh-CN"/>
              </w:rPr>
              <w:t>35</w:t>
            </w:r>
            <w:r>
              <w:rPr>
                <w:rFonts w:hint="eastAsia"/>
                <w:sz w:val="24"/>
              </w:rPr>
              <w:t>℃，温度不可低于</w:t>
            </w:r>
            <w:r>
              <w:rPr>
                <w:rFonts w:hint="eastAsia"/>
                <w:sz w:val="24"/>
                <w:lang w:val="en-US" w:eastAsia="zh-CN"/>
              </w:rPr>
              <w:t>+</w:t>
            </w:r>
            <w:r>
              <w:rPr>
                <w:sz w:val="24"/>
              </w:rPr>
              <w:t>5</w:t>
            </w:r>
            <w:r>
              <w:rPr>
                <w:rFonts w:hint="eastAsia"/>
                <w:sz w:val="24"/>
              </w:rPr>
              <w:t>℃。</w:t>
            </w:r>
          </w:p>
          <w:p w14:paraId="504BEA95">
            <w:pPr>
              <w:keepNext w:val="0"/>
              <w:spacing w:line="300" w:lineRule="auto"/>
              <w:ind w:left="34" w:right="480"/>
              <w:jc w:val="both"/>
              <w:rPr>
                <w:b/>
                <w:sz w:val="24"/>
              </w:rPr>
            </w:pPr>
            <w:r>
              <w:rPr>
                <w:rFonts w:hint="eastAsia"/>
                <w:sz w:val="24"/>
              </w:rPr>
              <w:t>远离食物、酸和碱。</w:t>
            </w:r>
          </w:p>
        </w:tc>
      </w:tr>
    </w:tbl>
    <w:p w14:paraId="7D7B3500">
      <w:pPr>
        <w:spacing w:line="300" w:lineRule="auto"/>
        <w:ind w:right="480"/>
        <w:rPr>
          <w:sz w:val="24"/>
        </w:rPr>
      </w:pPr>
    </w:p>
    <w:tbl>
      <w:tblPr>
        <w:tblStyle w:val="4"/>
        <w:tblW w:w="9781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81"/>
      </w:tblGrid>
      <w:tr w14:paraId="50F9C8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9781" w:type="dxa"/>
            <w:tcBorders>
              <w:bottom w:val="single" w:color="auto" w:sz="4" w:space="0"/>
              <w:tl2br w:val="nil"/>
              <w:tr2bl w:val="nil"/>
            </w:tcBorders>
            <w:shd w:val="clear" w:color="auto" w:fill="D9D9D9"/>
          </w:tcPr>
          <w:p w14:paraId="333712D5">
            <w:pPr>
              <w:keepNext/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15. </w:t>
            </w:r>
            <w:r>
              <w:rPr>
                <w:rFonts w:hint="eastAsia"/>
                <w:b/>
                <w:sz w:val="24"/>
              </w:rPr>
              <w:t>法规信息</w:t>
            </w:r>
          </w:p>
        </w:tc>
      </w:tr>
      <w:tr w14:paraId="4F8DFE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0" w:hRule="atLeast"/>
        </w:trPr>
        <w:tc>
          <w:tcPr>
            <w:tcW w:w="9781" w:type="dxa"/>
            <w:tcBorders>
              <w:top w:val="single" w:color="auto" w:sz="4" w:space="0"/>
              <w:bottom w:val="dotted" w:color="auto" w:sz="4" w:space="0"/>
            </w:tcBorders>
            <w:vAlign w:val="center"/>
          </w:tcPr>
          <w:p w14:paraId="00764457">
            <w:pPr>
              <w:keepNext w:val="0"/>
              <w:autoSpaceDE w:val="0"/>
              <w:autoSpaceDN w:val="0"/>
              <w:adjustRightInd w:val="0"/>
              <w:spacing w:line="300" w:lineRule="auto"/>
              <w:jc w:val="left"/>
              <w:rPr>
                <w:rFonts w:cs="Arial"/>
                <w:bCs/>
                <w:kern w:val="0"/>
                <w:sz w:val="24"/>
              </w:rPr>
            </w:pPr>
            <w:r>
              <w:rPr>
                <w:rFonts w:hint="eastAsia" w:cs="Arial"/>
                <w:bCs/>
                <w:kern w:val="0"/>
                <w:sz w:val="24"/>
              </w:rPr>
              <w:t>物质或混合物的相关安全、健康和环保法律法规</w:t>
            </w:r>
          </w:p>
        </w:tc>
      </w:tr>
      <w:tr w14:paraId="3667D9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1" w:hRule="atLeast"/>
        </w:trPr>
        <w:tc>
          <w:tcPr>
            <w:tcW w:w="9781" w:type="dxa"/>
            <w:tcBorders>
              <w:top w:val="dotted" w:color="auto" w:sz="4" w:space="0"/>
              <w:bottom w:val="dotted" w:color="auto" w:sz="4" w:space="0"/>
            </w:tcBorders>
            <w:vAlign w:val="center"/>
          </w:tcPr>
          <w:p w14:paraId="3E3DA5CD">
            <w:pPr>
              <w:keepNext w:val="0"/>
              <w:autoSpaceDE w:val="0"/>
              <w:autoSpaceDN w:val="0"/>
              <w:adjustRightInd w:val="0"/>
              <w:spacing w:line="300" w:lineRule="auto"/>
              <w:jc w:val="left"/>
              <w:rPr>
                <w:rFonts w:cs="Arial"/>
                <w:b/>
                <w:bCs/>
                <w:kern w:val="0"/>
                <w:sz w:val="24"/>
              </w:rPr>
            </w:pPr>
            <w:r>
              <w:rPr>
                <w:rFonts w:hint="eastAsia" w:cs="Arial"/>
                <w:b/>
                <w:bCs/>
                <w:kern w:val="0"/>
                <w:sz w:val="24"/>
              </w:rPr>
              <w:t>其它的规定：</w:t>
            </w:r>
          </w:p>
        </w:tc>
      </w:tr>
      <w:tr w14:paraId="7EC7D6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1" w:hRule="atLeast"/>
        </w:trPr>
        <w:tc>
          <w:tcPr>
            <w:tcW w:w="9781" w:type="dxa"/>
            <w:tcBorders>
              <w:top w:val="dotted" w:color="auto" w:sz="4" w:space="0"/>
              <w:bottom w:val="dotted" w:color="auto" w:sz="4" w:space="0"/>
            </w:tcBorders>
            <w:vAlign w:val="center"/>
          </w:tcPr>
          <w:p w14:paraId="159F4AE5">
            <w:pPr>
              <w:keepNext w:val="0"/>
              <w:autoSpaceDE w:val="0"/>
              <w:autoSpaceDN w:val="0"/>
              <w:adjustRightInd w:val="0"/>
              <w:spacing w:line="300" w:lineRule="auto"/>
              <w:jc w:val="left"/>
              <w:rPr>
                <w:rFonts w:cs="Arial"/>
                <w:b/>
                <w:bCs/>
                <w:kern w:val="0"/>
                <w:sz w:val="24"/>
              </w:rPr>
            </w:pPr>
            <w:r>
              <w:rPr>
                <w:rFonts w:hint="eastAsia" w:cs="Arial"/>
                <w:b/>
                <w:bCs/>
                <w:kern w:val="0"/>
                <w:sz w:val="24"/>
              </w:rPr>
              <w:t>符合下列法规要求：</w:t>
            </w:r>
          </w:p>
        </w:tc>
      </w:tr>
      <w:tr w14:paraId="49C1F3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9781" w:type="dxa"/>
            <w:tcBorders>
              <w:top w:val="dotted" w:color="auto" w:sz="4" w:space="0"/>
              <w:bottom w:val="dotted" w:color="auto" w:sz="4" w:space="0"/>
            </w:tcBorders>
            <w:vAlign w:val="center"/>
          </w:tcPr>
          <w:p w14:paraId="79BB84B9">
            <w:pPr>
              <w:keepNext w:val="0"/>
              <w:autoSpaceDE w:val="0"/>
              <w:autoSpaceDN w:val="0"/>
              <w:adjustRightInd w:val="0"/>
              <w:spacing w:line="300" w:lineRule="auto"/>
              <w:jc w:val="left"/>
              <w:rPr>
                <w:rFonts w:cs="Arial"/>
                <w:bCs/>
                <w:kern w:val="0"/>
                <w:sz w:val="24"/>
              </w:rPr>
            </w:pPr>
            <w:r>
              <w:rPr>
                <w:rFonts w:hint="eastAsia" w:cs="Arial"/>
                <w:bCs/>
                <w:kern w:val="0"/>
                <w:sz w:val="24"/>
              </w:rPr>
              <w:t>危险化学品安全管理条例，国务院令</w:t>
            </w:r>
            <w:r>
              <w:rPr>
                <w:rFonts w:hint="eastAsia" w:cs="Arial"/>
                <w:bCs/>
                <w:kern w:val="0"/>
                <w:sz w:val="24"/>
                <w:lang w:val="en-US" w:eastAsia="zh-CN"/>
              </w:rPr>
              <w:t>591</w:t>
            </w:r>
            <w:r>
              <w:rPr>
                <w:rFonts w:hint="eastAsia" w:cs="Arial"/>
                <w:bCs/>
                <w:kern w:val="0"/>
                <w:sz w:val="24"/>
              </w:rPr>
              <w:t>号</w:t>
            </w:r>
          </w:p>
        </w:tc>
      </w:tr>
      <w:tr w14:paraId="1634EF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9781" w:type="dxa"/>
            <w:tcBorders>
              <w:top w:val="dotted" w:color="auto" w:sz="4" w:space="0"/>
              <w:bottom w:val="dotted" w:color="auto" w:sz="4" w:space="0"/>
            </w:tcBorders>
            <w:vAlign w:val="center"/>
          </w:tcPr>
          <w:p w14:paraId="14529E3F">
            <w:pPr>
              <w:keepNext w:val="0"/>
              <w:autoSpaceDE w:val="0"/>
              <w:autoSpaceDN w:val="0"/>
              <w:adjustRightInd w:val="0"/>
              <w:spacing w:line="300" w:lineRule="auto"/>
              <w:jc w:val="left"/>
              <w:rPr>
                <w:rFonts w:cs="Arial"/>
                <w:bCs/>
                <w:kern w:val="0"/>
                <w:sz w:val="24"/>
              </w:rPr>
            </w:pPr>
            <w:r>
              <w:rPr>
                <w:rFonts w:cs="Arial"/>
                <w:bCs/>
                <w:kern w:val="0"/>
                <w:sz w:val="24"/>
              </w:rPr>
              <w:t xml:space="preserve">GB/T 16483 </w:t>
            </w:r>
            <w:r>
              <w:rPr>
                <w:rFonts w:hint="eastAsia" w:cs="Arial"/>
                <w:bCs/>
                <w:kern w:val="0"/>
                <w:sz w:val="24"/>
              </w:rPr>
              <w:t>化学品安全技术说明书内容和项目顺序</w:t>
            </w:r>
          </w:p>
        </w:tc>
      </w:tr>
      <w:tr w14:paraId="383D97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9781" w:type="dxa"/>
            <w:tcBorders>
              <w:top w:val="dotted" w:color="auto" w:sz="4" w:space="0"/>
              <w:bottom w:val="dotted" w:color="auto" w:sz="4" w:space="0"/>
            </w:tcBorders>
            <w:vAlign w:val="center"/>
          </w:tcPr>
          <w:p w14:paraId="2E97D1D1">
            <w:pPr>
              <w:keepNext w:val="0"/>
              <w:autoSpaceDE w:val="0"/>
              <w:autoSpaceDN w:val="0"/>
              <w:adjustRightInd w:val="0"/>
              <w:spacing w:line="300" w:lineRule="auto"/>
              <w:jc w:val="left"/>
              <w:rPr>
                <w:rFonts w:cs="Arial"/>
                <w:bCs/>
                <w:kern w:val="0"/>
                <w:sz w:val="24"/>
              </w:rPr>
            </w:pPr>
            <w:r>
              <w:rPr>
                <w:rFonts w:cs="Arial"/>
                <w:bCs/>
                <w:kern w:val="0"/>
                <w:sz w:val="24"/>
              </w:rPr>
              <w:t xml:space="preserve">GB 13690 </w:t>
            </w:r>
            <w:r>
              <w:rPr>
                <w:rFonts w:hint="eastAsia" w:cs="Arial"/>
                <w:bCs/>
                <w:kern w:val="0"/>
                <w:sz w:val="24"/>
              </w:rPr>
              <w:t>化学品分类和危险性公示通则</w:t>
            </w:r>
          </w:p>
        </w:tc>
      </w:tr>
      <w:tr w14:paraId="59FB40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9781" w:type="dxa"/>
            <w:tcBorders>
              <w:top w:val="dotted" w:color="auto" w:sz="4" w:space="0"/>
              <w:bottom w:val="dotted" w:color="auto" w:sz="4" w:space="0"/>
            </w:tcBorders>
            <w:vAlign w:val="center"/>
          </w:tcPr>
          <w:p w14:paraId="5747FF7F">
            <w:pPr>
              <w:keepNext w:val="0"/>
              <w:autoSpaceDE w:val="0"/>
              <w:autoSpaceDN w:val="0"/>
              <w:adjustRightInd w:val="0"/>
              <w:spacing w:line="300" w:lineRule="auto"/>
              <w:jc w:val="left"/>
              <w:rPr>
                <w:rFonts w:hint="default" w:eastAsia="宋体" w:cs="Arial"/>
                <w:bCs/>
                <w:kern w:val="0"/>
                <w:sz w:val="24"/>
                <w:lang w:val="en-US" w:eastAsia="zh-CN"/>
              </w:rPr>
            </w:pPr>
            <w:r>
              <w:rPr>
                <w:rFonts w:cs="Arial"/>
                <w:bCs/>
                <w:kern w:val="0"/>
                <w:sz w:val="24"/>
              </w:rPr>
              <w:t xml:space="preserve">GB </w:t>
            </w:r>
            <w:r>
              <w:rPr>
                <w:rFonts w:hint="eastAsia" w:cs="Arial"/>
                <w:bCs/>
                <w:kern w:val="0"/>
                <w:sz w:val="24"/>
                <w:lang w:val="en-US" w:eastAsia="zh-CN"/>
              </w:rPr>
              <w:t>30000.2-29 化学品分类和标签</w:t>
            </w:r>
            <w:bookmarkStart w:id="0" w:name="_GoBack"/>
            <w:bookmarkEnd w:id="0"/>
            <w:r>
              <w:rPr>
                <w:rFonts w:hint="eastAsia" w:cs="Arial"/>
                <w:bCs/>
                <w:kern w:val="0"/>
                <w:sz w:val="24"/>
                <w:lang w:val="en-US" w:eastAsia="zh-CN"/>
              </w:rPr>
              <w:t>规范</w:t>
            </w:r>
          </w:p>
        </w:tc>
      </w:tr>
      <w:tr w14:paraId="76C5C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9781" w:type="dxa"/>
            <w:tcBorders>
              <w:top w:val="dotted" w:color="auto" w:sz="4" w:space="0"/>
            </w:tcBorders>
            <w:vAlign w:val="center"/>
          </w:tcPr>
          <w:p w14:paraId="25F66DD4">
            <w:pPr>
              <w:keepNext w:val="0"/>
              <w:autoSpaceDE w:val="0"/>
              <w:autoSpaceDN w:val="0"/>
              <w:adjustRightInd w:val="0"/>
              <w:spacing w:line="300" w:lineRule="auto"/>
              <w:jc w:val="left"/>
              <w:rPr>
                <w:rFonts w:hint="default" w:eastAsia="宋体" w:cs="Arial"/>
                <w:bCs/>
                <w:kern w:val="0"/>
                <w:sz w:val="24"/>
                <w:lang w:val="en-US" w:eastAsia="zh-CN"/>
              </w:rPr>
            </w:pPr>
            <w:r>
              <w:rPr>
                <w:rFonts w:hint="eastAsia" w:cs="Arial"/>
                <w:bCs/>
                <w:kern w:val="0"/>
                <w:sz w:val="24"/>
                <w:lang w:val="en-US" w:eastAsia="zh-CN"/>
              </w:rPr>
              <w:t>GB 15258 化学品安全标签编写规定</w:t>
            </w:r>
          </w:p>
        </w:tc>
      </w:tr>
    </w:tbl>
    <w:p w14:paraId="630E1413">
      <w:pPr>
        <w:spacing w:line="300" w:lineRule="auto"/>
        <w:ind w:right="480"/>
        <w:rPr>
          <w:sz w:val="24"/>
        </w:rPr>
      </w:pPr>
    </w:p>
    <w:tbl>
      <w:tblPr>
        <w:tblStyle w:val="4"/>
        <w:tblW w:w="9781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81"/>
      </w:tblGrid>
      <w:tr w14:paraId="2CB9F0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9781" w:type="dxa"/>
            <w:tcBorders>
              <w:top w:val="single" w:color="auto" w:sz="4" w:space="0"/>
              <w:bottom w:val="single" w:color="auto" w:sz="4" w:space="0"/>
            </w:tcBorders>
            <w:shd w:val="clear" w:color="auto" w:fill="D9D9D9"/>
            <w:vAlign w:val="top"/>
          </w:tcPr>
          <w:p w14:paraId="507596F8">
            <w:pPr>
              <w:keepNext/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16. </w:t>
            </w:r>
            <w:r>
              <w:rPr>
                <w:rFonts w:hint="eastAsia"/>
                <w:b/>
                <w:sz w:val="24"/>
              </w:rPr>
              <w:t>其他信息</w:t>
            </w:r>
          </w:p>
        </w:tc>
      </w:tr>
      <w:tr w14:paraId="431641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781" w:type="dxa"/>
            <w:tcBorders>
              <w:top w:val="nil"/>
              <w:bottom w:val="single" w:color="auto" w:sz="4" w:space="0"/>
            </w:tcBorders>
            <w:vAlign w:val="top"/>
          </w:tcPr>
          <w:p w14:paraId="3C8BDE5D">
            <w:pPr>
              <w:keepNext w:val="0"/>
              <w:autoSpaceDE w:val="0"/>
              <w:autoSpaceDN w:val="0"/>
              <w:adjustRightInd w:val="0"/>
              <w:spacing w:line="300" w:lineRule="auto"/>
              <w:jc w:val="left"/>
              <w:rPr>
                <w:rFonts w:cs="Arial"/>
                <w:bCs/>
                <w:kern w:val="0"/>
                <w:sz w:val="24"/>
              </w:rPr>
            </w:pPr>
            <w:r>
              <w:rPr>
                <w:rFonts w:hint="eastAsia" w:cs="Arial"/>
                <w:bCs/>
                <w:kern w:val="0"/>
                <w:sz w:val="24"/>
              </w:rPr>
              <w:t>就我们所掌握的知识信息，截止本安全技术说明书发布之日，它提供的资料是正确的。所提供的信息仅仅作为安全处理，使用，生产，储存，运输，处置和排放的指导书，而不是一份担保或品质说明书。本资料只针对所指定的具体物料，而对这种物料与其它物料混合使用或在其它制程中使用的情况，则未必有效（除非在文本中有特别说明）。</w:t>
            </w:r>
          </w:p>
        </w:tc>
      </w:tr>
    </w:tbl>
    <w:p w14:paraId="76B17033"/>
    <w:sectPr>
      <w:headerReference r:id="rId5" w:type="first"/>
      <w:footerReference r:id="rId8" w:type="first"/>
      <w:headerReference r:id="rId3" w:type="default"/>
      <w:footerReference r:id="rId6" w:type="default"/>
      <w:headerReference r:id="rId4" w:type="even"/>
      <w:footerReference r:id="rId7" w:type="even"/>
      <w:pgSz w:w="11906" w:h="16838"/>
      <w:pgMar w:top="2503" w:right="1077" w:bottom="1418" w:left="1077" w:header="851" w:footer="737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楷体_GB2312">
    <w:altName w:val="楷体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5"/>
      <w:tblW w:w="9968" w:type="dxa"/>
      <w:tblInd w:w="0" w:type="dxa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4984"/>
      <w:gridCol w:w="4984"/>
    </w:tblGrid>
    <w:tr w14:paraId="417E9E79">
      <w:tblPrEx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566" w:hRule="atLeast"/>
      </w:trPr>
      <w:tc>
        <w:tcPr>
          <w:tcW w:w="4984" w:type="dxa"/>
          <w:vAlign w:val="center"/>
        </w:tcPr>
        <w:p w14:paraId="46D85E13">
          <w:pPr>
            <w:spacing w:line="0" w:lineRule="atLeast"/>
            <w:rPr>
              <w:kern w:val="0"/>
              <w:sz w:val="21"/>
              <w:szCs w:val="21"/>
            </w:rPr>
          </w:pPr>
          <w:r>
            <w:rPr>
              <w:rFonts w:hint="eastAsia"/>
              <w:kern w:val="0"/>
              <w:sz w:val="21"/>
              <w:szCs w:val="21"/>
            </w:rPr>
            <w:t>广州冠志新材料科技有限公司 P</w:t>
          </w:r>
          <w:r>
            <w:rPr>
              <w:rFonts w:hint="eastAsia"/>
              <w:kern w:val="0"/>
              <w:sz w:val="21"/>
              <w:szCs w:val="21"/>
              <w:lang w:val="en-US" w:eastAsia="zh-CN"/>
            </w:rPr>
            <w:t>EA</w:t>
          </w:r>
          <w:r>
            <w:rPr>
              <w:rFonts w:hint="eastAsia"/>
              <w:kern w:val="0"/>
              <w:sz w:val="21"/>
              <w:szCs w:val="21"/>
            </w:rPr>
            <w:t>-</w:t>
          </w:r>
          <w:r>
            <w:rPr>
              <w:rFonts w:hint="eastAsia"/>
              <w:kern w:val="0"/>
              <w:sz w:val="21"/>
              <w:szCs w:val="21"/>
              <w:lang w:val="en-US" w:eastAsia="zh-CN"/>
            </w:rPr>
            <w:t>4139</w:t>
          </w:r>
          <w:r>
            <w:rPr>
              <w:rFonts w:hint="eastAsia"/>
              <w:kern w:val="0"/>
              <w:sz w:val="21"/>
              <w:szCs w:val="21"/>
            </w:rPr>
            <w:t>-MSDS</w:t>
          </w:r>
        </w:p>
      </w:tc>
      <w:tc>
        <w:tcPr>
          <w:tcW w:w="4984" w:type="dxa"/>
        </w:tcPr>
        <w:p w14:paraId="32B3FF4C">
          <w:pPr>
            <w:ind w:firstLine="8730" w:firstLineChars="4850"/>
            <w:jc w:val="right"/>
            <w:rPr>
              <w:kern w:val="0"/>
              <w:sz w:val="20"/>
            </w:rPr>
          </w:pPr>
          <w:r>
            <w:rPr>
              <w:rFonts w:ascii="Arial" w:eastAsia="楷体_GB2312"/>
              <w:color w:val="7F7F7F"/>
              <w:kern w:val="0"/>
              <w:sz w:val="18"/>
              <w:szCs w:val="18"/>
            </w:rPr>
            <w:t>P修订日期：2026年08月05日  </w:t>
          </w:r>
        </w:p>
      </w:tc>
    </w:tr>
    <w:tr w14:paraId="2040E823">
      <w:tblPrEx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c>
        <w:tcPr>
          <w:tcW w:w="4984" w:type="dxa"/>
        </w:tcPr>
        <w:p w14:paraId="410F45E5">
          <w:pPr>
            <w:pStyle w:val="2"/>
            <w:rPr>
              <w:kern w:val="0"/>
              <w:sz w:val="21"/>
              <w:szCs w:val="21"/>
            </w:rPr>
          </w:pPr>
        </w:p>
      </w:tc>
      <w:tc>
        <w:tcPr>
          <w:tcW w:w="4984" w:type="dxa"/>
        </w:tcPr>
        <w:p w14:paraId="43E50451">
          <w:pPr>
            <w:pStyle w:val="2"/>
            <w:jc w:val="right"/>
            <w:rPr>
              <w:kern w:val="0"/>
              <w:sz w:val="24"/>
              <w:szCs w:val="24"/>
            </w:rPr>
          </w:pPr>
          <w:r>
            <w:rPr>
              <w:rFonts w:ascii="Arial" w:eastAsia="楷体_GB2312"/>
              <w:kern w:val="0"/>
            </w:rPr>
            <w:fldChar w:fldCharType="begin"/>
          </w:r>
          <w:r>
            <w:rPr>
              <w:rFonts w:ascii="Arial" w:eastAsia="楷体_GB2312"/>
              <w:kern w:val="0"/>
            </w:rPr>
            <w:instrText xml:space="preserve"> PAGE </w:instrText>
          </w:r>
          <w:r>
            <w:rPr>
              <w:rFonts w:ascii="Arial" w:eastAsia="楷体_GB2312"/>
              <w:kern w:val="0"/>
            </w:rPr>
            <w:fldChar w:fldCharType="separate"/>
          </w:r>
          <w:r>
            <w:rPr>
              <w:rFonts w:ascii="Arial" w:eastAsia="楷体_GB2312"/>
              <w:kern w:val="0"/>
            </w:rPr>
            <w:t>3</w:t>
          </w:r>
          <w:r>
            <w:rPr>
              <w:rFonts w:ascii="Arial" w:eastAsia="楷体_GB2312"/>
              <w:kern w:val="0"/>
            </w:rPr>
            <w:fldChar w:fldCharType="end"/>
          </w:r>
          <w:r>
            <w:rPr>
              <w:rFonts w:ascii="Arial" w:eastAsia="楷体_GB2312"/>
              <w:kern w:val="0"/>
            </w:rPr>
            <w:t xml:space="preserve"> / </w:t>
          </w:r>
          <w:r>
            <w:rPr>
              <w:rFonts w:ascii="Arial" w:eastAsia="楷体_GB2312"/>
              <w:kern w:val="0"/>
            </w:rPr>
            <w:fldChar w:fldCharType="begin"/>
          </w:r>
          <w:r>
            <w:rPr>
              <w:rFonts w:ascii="Arial" w:eastAsia="楷体_GB2312"/>
              <w:kern w:val="0"/>
            </w:rPr>
            <w:instrText xml:space="preserve"> NUMPAGES  </w:instrText>
          </w:r>
          <w:r>
            <w:rPr>
              <w:rFonts w:ascii="Arial" w:eastAsia="楷体_GB2312"/>
              <w:kern w:val="0"/>
            </w:rPr>
            <w:fldChar w:fldCharType="separate"/>
          </w:r>
          <w:r>
            <w:rPr>
              <w:rFonts w:ascii="Arial" w:eastAsia="楷体_GB2312"/>
              <w:kern w:val="0"/>
            </w:rPr>
            <w:t>5</w:t>
          </w:r>
          <w:r>
            <w:rPr>
              <w:rFonts w:ascii="Arial" w:eastAsia="楷体_GB2312"/>
              <w:kern w:val="0"/>
            </w:rPr>
            <w:fldChar w:fldCharType="end"/>
          </w:r>
        </w:p>
      </w:tc>
    </w:tr>
  </w:tbl>
  <w:p w14:paraId="00CCFC91">
    <w:pPr>
      <w:pStyle w:val="2"/>
      <w:rPr>
        <w:sz w:val="24"/>
        <w:szCs w:val="24"/>
      </w:rPr>
    </w:pPr>
    <w:r>
      <w:rPr>
        <w:rFonts w:hint="eastAsia"/>
        <w:sz w:val="24"/>
        <w:szCs w:val="24"/>
      </w:rPr>
      <w:t xml:space="preserve">                                              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79A8188">
    <w:pPr>
      <w:pStyle w:val="2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F658BEE">
    <w:pPr>
      <w:pStyle w:val="2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68B4F50">
    <w:pPr>
      <w:tabs>
        <w:tab w:val="left" w:pos="360"/>
      </w:tabs>
      <w:ind w:left="202" w:hanging="202" w:hangingChars="56"/>
      <w:jc w:val="center"/>
      <w:rPr>
        <w:rFonts w:cs="Arial" w:asciiTheme="majorEastAsia" w:hAnsiTheme="majorEastAsia" w:eastAsiaTheme="majorEastAsia"/>
        <w:b/>
        <w:sz w:val="44"/>
        <w:szCs w:val="44"/>
      </w:rPr>
    </w:pPr>
    <w:r>
      <w:rPr>
        <w:rFonts w:ascii="Arial" w:hAnsi="Arial" w:eastAsia="楷体_GB2312" w:cs="Arial"/>
        <w:b/>
        <w:sz w:val="36"/>
        <w:szCs w:val="36"/>
      </w:rPr>
      <w:t xml:space="preserve"> </w:t>
    </w:r>
    <w:r>
      <w:rPr>
        <w:rFonts w:hint="eastAsia" w:cs="Arial" w:asciiTheme="majorEastAsia" w:hAnsiTheme="majorEastAsia" w:eastAsiaTheme="majorEastAsia"/>
        <w:b/>
        <w:sz w:val="44"/>
        <w:szCs w:val="44"/>
      </w:rPr>
      <w:t>物料安全数据表</w:t>
    </w:r>
  </w:p>
  <w:p w14:paraId="5120AA12">
    <w:pPr>
      <w:wordWrap w:val="0"/>
      <w:jc w:val="right"/>
      <w:rPr>
        <w:rFonts w:hint="eastAsia" w:ascii="Arial" w:hAnsi="Arial" w:eastAsia="楷体_GB2312"/>
        <w:sz w:val="18"/>
        <w:szCs w:val="18"/>
        <w:lang w:eastAsia="zh-CN"/>
      </w:rPr>
    </w:pPr>
    <w:r>
      <w:rPr>
        <w:rFonts w:ascii="Arial" w:eastAsia="楷体_GB2312"/>
        <w:sz w:val="18"/>
        <w:szCs w:val="18"/>
      </w:rPr>
      <w:t>Version：V1.</w:t>
    </w:r>
    <w:r>
      <w:rPr>
        <w:rFonts w:hint="eastAsia" w:ascii="Arial" w:eastAsia="楷体_GB2312"/>
        <w:sz w:val="18"/>
        <w:szCs w:val="18"/>
        <w:lang w:val="en-US" w:eastAsia="zh-CN"/>
      </w:rPr>
      <w:t>0</w:t>
    </w:r>
  </w:p>
  <w:tbl>
    <w:tblPr>
      <w:tblStyle w:val="4"/>
      <w:tblW w:w="9781" w:type="dxa"/>
      <w:tblInd w:w="108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9781"/>
    </w:tblGrid>
    <w:tr w14:paraId="53277F5F">
      <w:tblPrEx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c>
        <w:tcPr>
          <w:tcW w:w="9781" w:type="dxa"/>
          <w:shd w:val="clear" w:color="auto" w:fill="D9D9D9"/>
        </w:tcPr>
        <w:p w14:paraId="5D2FB420">
          <w:pPr>
            <w:jc w:val="center"/>
            <w:rPr>
              <w:rFonts w:hint="default" w:eastAsia="楷体_GB2312"/>
              <w:b/>
              <w:sz w:val="36"/>
              <w:szCs w:val="36"/>
              <w:lang w:val="en-US" w:eastAsia="zh-CN"/>
            </w:rPr>
          </w:pPr>
          <w:r>
            <w:rPr>
              <w:rFonts w:hint="eastAsia" w:eastAsia="楷体_GB2312"/>
              <w:b/>
              <w:sz w:val="36"/>
              <w:szCs w:val="36"/>
              <w:lang w:val="en-US" w:eastAsia="zh-CN"/>
            </w:rPr>
            <w:t>PEA-4139</w:t>
          </w:r>
        </w:p>
      </w:tc>
    </w:tr>
  </w:tbl>
  <w:p w14:paraId="24682DAE">
    <w:pPr>
      <w:jc w:val="left"/>
      <w:rPr>
        <w:rFonts w:ascii="Arial" w:hAnsi="Arial" w:eastAsia="楷体_GB2312"/>
        <w:color w:val="7F7F7F"/>
        <w:sz w:val="24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30D546A">
    <w:pPr>
      <w:pStyle w:val="3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DF6AC03">
    <w:pPr>
      <w:pStyle w:val="3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6E267157"/>
    <w:multiLevelType w:val="multilevel"/>
    <w:tmpl w:val="6E267157"/>
    <w:lvl w:ilvl="0" w:tentative="0">
      <w:start w:val="7"/>
      <w:numFmt w:val="decimal"/>
      <w:lvlText w:val="%1"/>
      <w:lvlJc w:val="left"/>
      <w:pPr>
        <w:tabs>
          <w:tab w:val="left" w:pos="540"/>
        </w:tabs>
        <w:ind w:left="540" w:hanging="540"/>
      </w:pPr>
      <w:rPr>
        <w:rFonts w:hint="default" w:cs="Times New Roman"/>
      </w:rPr>
    </w:lvl>
    <w:lvl w:ilvl="1" w:tentative="0">
      <w:start w:val="1"/>
      <w:numFmt w:val="decimal"/>
      <w:lvlText w:val="%1.%2"/>
      <w:lvlJc w:val="left"/>
      <w:pPr>
        <w:tabs>
          <w:tab w:val="left" w:pos="540"/>
        </w:tabs>
        <w:ind w:left="540" w:hanging="540"/>
      </w:pPr>
      <w:rPr>
        <w:rFonts w:hint="default" w:cs="Times New Roman"/>
        <w:b/>
        <w:sz w:val="21"/>
        <w:szCs w:val="21"/>
      </w:rPr>
    </w:lvl>
    <w:lvl w:ilvl="2" w:tentative="0">
      <w:start w:val="1"/>
      <w:numFmt w:val="decimal"/>
      <w:lvlText w:val="%1.%2.%3"/>
      <w:lvlJc w:val="left"/>
      <w:pPr>
        <w:tabs>
          <w:tab w:val="left" w:pos="720"/>
        </w:tabs>
        <w:ind w:left="720" w:hanging="720"/>
      </w:pPr>
      <w:rPr>
        <w:rFonts w:hint="default" w:cs="Times New Roman"/>
      </w:rPr>
    </w:lvl>
    <w:lvl w:ilvl="3" w:tentative="0">
      <w:start w:val="1"/>
      <w:numFmt w:val="decimal"/>
      <w:lvlText w:val="%1.%2.%3.%4"/>
      <w:lvlJc w:val="left"/>
      <w:pPr>
        <w:tabs>
          <w:tab w:val="left" w:pos="720"/>
        </w:tabs>
        <w:ind w:left="720" w:hanging="720"/>
      </w:pPr>
      <w:rPr>
        <w:rFonts w:hint="default" w:cs="Times New Roman"/>
      </w:rPr>
    </w:lvl>
    <w:lvl w:ilvl="4" w:tentative="0">
      <w:start w:val="1"/>
      <w:numFmt w:val="decimal"/>
      <w:lvlText w:val="%1.%2.%3.%4.%5"/>
      <w:lvlJc w:val="left"/>
      <w:pPr>
        <w:tabs>
          <w:tab w:val="left" w:pos="1080"/>
        </w:tabs>
        <w:ind w:left="1080" w:hanging="1080"/>
      </w:pPr>
      <w:rPr>
        <w:rFonts w:hint="default" w:cs="Times New Roman"/>
      </w:rPr>
    </w:lvl>
    <w:lvl w:ilvl="5" w:tentative="0">
      <w:start w:val="1"/>
      <w:numFmt w:val="decimal"/>
      <w:lvlText w:val="%1.%2.%3.%4.%5.%6"/>
      <w:lvlJc w:val="left"/>
      <w:pPr>
        <w:tabs>
          <w:tab w:val="left" w:pos="1080"/>
        </w:tabs>
        <w:ind w:left="1080" w:hanging="1080"/>
      </w:pPr>
      <w:rPr>
        <w:rFonts w:hint="default" w:cs="Times New Roman"/>
      </w:rPr>
    </w:lvl>
    <w:lvl w:ilvl="6" w:tentative="0">
      <w:start w:val="1"/>
      <w:numFmt w:val="decimal"/>
      <w:lvlText w:val="%1.%2.%3.%4.%5.%6.%7"/>
      <w:lvlJc w:val="left"/>
      <w:pPr>
        <w:tabs>
          <w:tab w:val="left" w:pos="1440"/>
        </w:tabs>
        <w:ind w:left="1440" w:hanging="1440"/>
      </w:pPr>
      <w:rPr>
        <w:rFonts w:hint="default" w:cs="Times New Roman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1440"/>
        </w:tabs>
        <w:ind w:left="1440" w:hanging="1440"/>
      </w:pPr>
      <w:rPr>
        <w:rFonts w:hint="default" w:cs="Times New Roman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1800"/>
        </w:tabs>
        <w:ind w:left="1800" w:hanging="1800"/>
      </w:pPr>
      <w:rPr>
        <w:rFonts w:hint="default" w:cs="Times New Roman"/>
      </w:rPr>
    </w:lvl>
  </w:abstractNum>
  <w:abstractNum w:abstractNumId="1">
    <w:nsid w:val="793A78E0"/>
    <w:multiLevelType w:val="multilevel"/>
    <w:tmpl w:val="793A78E0"/>
    <w:lvl w:ilvl="0" w:tentative="0">
      <w:start w:val="3"/>
      <w:numFmt w:val="decimal"/>
      <w:lvlText w:val="%1"/>
      <w:lvlJc w:val="left"/>
      <w:pPr>
        <w:tabs>
          <w:tab w:val="left" w:pos="540"/>
        </w:tabs>
        <w:ind w:left="540" w:hanging="540"/>
      </w:pPr>
      <w:rPr>
        <w:rFonts w:hint="default" w:cs="Times New Roman"/>
      </w:rPr>
    </w:lvl>
    <w:lvl w:ilvl="1" w:tentative="0">
      <w:start w:val="1"/>
      <w:numFmt w:val="decimal"/>
      <w:lvlText w:val="%1.%2"/>
      <w:lvlJc w:val="left"/>
      <w:pPr>
        <w:tabs>
          <w:tab w:val="left" w:pos="540"/>
        </w:tabs>
        <w:ind w:left="540" w:hanging="540"/>
      </w:pPr>
      <w:rPr>
        <w:rFonts w:hint="default" w:cs="Times New Roman"/>
        <w:b/>
        <w:sz w:val="21"/>
        <w:szCs w:val="21"/>
      </w:rPr>
    </w:lvl>
    <w:lvl w:ilvl="2" w:tentative="0">
      <w:start w:val="1"/>
      <w:numFmt w:val="decimal"/>
      <w:lvlText w:val="%1.%2.%3"/>
      <w:lvlJc w:val="left"/>
      <w:pPr>
        <w:tabs>
          <w:tab w:val="left" w:pos="720"/>
        </w:tabs>
        <w:ind w:left="720" w:hanging="720"/>
      </w:pPr>
      <w:rPr>
        <w:rFonts w:hint="default" w:cs="Times New Roman"/>
      </w:rPr>
    </w:lvl>
    <w:lvl w:ilvl="3" w:tentative="0">
      <w:start w:val="1"/>
      <w:numFmt w:val="decimal"/>
      <w:lvlText w:val="%1.%2.%3.%4"/>
      <w:lvlJc w:val="left"/>
      <w:pPr>
        <w:tabs>
          <w:tab w:val="left" w:pos="720"/>
        </w:tabs>
        <w:ind w:left="720" w:hanging="720"/>
      </w:pPr>
      <w:rPr>
        <w:rFonts w:hint="default" w:cs="Times New Roman"/>
      </w:rPr>
    </w:lvl>
    <w:lvl w:ilvl="4" w:tentative="0">
      <w:start w:val="1"/>
      <w:numFmt w:val="decimal"/>
      <w:lvlText w:val="%1.%2.%3.%4.%5"/>
      <w:lvlJc w:val="left"/>
      <w:pPr>
        <w:tabs>
          <w:tab w:val="left" w:pos="1080"/>
        </w:tabs>
        <w:ind w:left="1080" w:hanging="1080"/>
      </w:pPr>
      <w:rPr>
        <w:rFonts w:hint="default" w:cs="Times New Roman"/>
      </w:rPr>
    </w:lvl>
    <w:lvl w:ilvl="5" w:tentative="0">
      <w:start w:val="1"/>
      <w:numFmt w:val="decimal"/>
      <w:lvlText w:val="%1.%2.%3.%4.%5.%6"/>
      <w:lvlJc w:val="left"/>
      <w:pPr>
        <w:tabs>
          <w:tab w:val="left" w:pos="1080"/>
        </w:tabs>
        <w:ind w:left="1080" w:hanging="1080"/>
      </w:pPr>
      <w:rPr>
        <w:rFonts w:hint="default" w:cs="Times New Roman"/>
      </w:rPr>
    </w:lvl>
    <w:lvl w:ilvl="6" w:tentative="0">
      <w:start w:val="1"/>
      <w:numFmt w:val="decimal"/>
      <w:lvlText w:val="%1.%2.%3.%4.%5.%6.%7"/>
      <w:lvlJc w:val="left"/>
      <w:pPr>
        <w:tabs>
          <w:tab w:val="left" w:pos="1440"/>
        </w:tabs>
        <w:ind w:left="1440" w:hanging="1440"/>
      </w:pPr>
      <w:rPr>
        <w:rFonts w:hint="default" w:cs="Times New Roman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1440"/>
        </w:tabs>
        <w:ind w:left="1440" w:hanging="1440"/>
      </w:pPr>
      <w:rPr>
        <w:rFonts w:hint="default" w:cs="Times New Roman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1800"/>
        </w:tabs>
        <w:ind w:left="1800" w:hanging="1800"/>
      </w:pPr>
      <w:rPr>
        <w:rFonts w:hint="default" w:cs="Times New Roman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DkyZDE2MzdmZjRiMjBhMjYzZmE3MGFmMTY4N2ZhOTAifQ=="/>
  </w:docVars>
  <w:rsids>
    <w:rsidRoot w:val="00172A27"/>
    <w:rsid w:val="00054D63"/>
    <w:rsid w:val="000A232D"/>
    <w:rsid w:val="000F335C"/>
    <w:rsid w:val="00140D6D"/>
    <w:rsid w:val="00147ACA"/>
    <w:rsid w:val="0019663D"/>
    <w:rsid w:val="0022163F"/>
    <w:rsid w:val="00247204"/>
    <w:rsid w:val="00266D33"/>
    <w:rsid w:val="002854A9"/>
    <w:rsid w:val="002B1D4A"/>
    <w:rsid w:val="002C46D8"/>
    <w:rsid w:val="002E1F13"/>
    <w:rsid w:val="003044A2"/>
    <w:rsid w:val="00306061"/>
    <w:rsid w:val="00347806"/>
    <w:rsid w:val="0035626C"/>
    <w:rsid w:val="00376077"/>
    <w:rsid w:val="00382604"/>
    <w:rsid w:val="003F27B9"/>
    <w:rsid w:val="004004B5"/>
    <w:rsid w:val="004148B3"/>
    <w:rsid w:val="00452D86"/>
    <w:rsid w:val="00456CDB"/>
    <w:rsid w:val="004A3278"/>
    <w:rsid w:val="004D25D8"/>
    <w:rsid w:val="005F347E"/>
    <w:rsid w:val="00606522"/>
    <w:rsid w:val="006273B6"/>
    <w:rsid w:val="006321EB"/>
    <w:rsid w:val="006861E3"/>
    <w:rsid w:val="00701FAF"/>
    <w:rsid w:val="00853404"/>
    <w:rsid w:val="008D3B67"/>
    <w:rsid w:val="00A21619"/>
    <w:rsid w:val="00A26D98"/>
    <w:rsid w:val="00A72AB2"/>
    <w:rsid w:val="00AB7215"/>
    <w:rsid w:val="00AB7498"/>
    <w:rsid w:val="00B20B21"/>
    <w:rsid w:val="00B500B7"/>
    <w:rsid w:val="00BA1097"/>
    <w:rsid w:val="00BA2442"/>
    <w:rsid w:val="00BB25C3"/>
    <w:rsid w:val="00BE10CE"/>
    <w:rsid w:val="00C45C80"/>
    <w:rsid w:val="00CD38D2"/>
    <w:rsid w:val="00CE6BE2"/>
    <w:rsid w:val="00D548B3"/>
    <w:rsid w:val="00D75E1E"/>
    <w:rsid w:val="00DA78A9"/>
    <w:rsid w:val="00DB72E1"/>
    <w:rsid w:val="00E34CDB"/>
    <w:rsid w:val="00E87E33"/>
    <w:rsid w:val="00EC2C76"/>
    <w:rsid w:val="00F9634F"/>
    <w:rsid w:val="01147F10"/>
    <w:rsid w:val="01BE5C10"/>
    <w:rsid w:val="01C0201B"/>
    <w:rsid w:val="02E743F3"/>
    <w:rsid w:val="033E5FE6"/>
    <w:rsid w:val="03CD3581"/>
    <w:rsid w:val="04546492"/>
    <w:rsid w:val="054E7A62"/>
    <w:rsid w:val="057704A1"/>
    <w:rsid w:val="058D2BD0"/>
    <w:rsid w:val="0828271D"/>
    <w:rsid w:val="083F1AB1"/>
    <w:rsid w:val="084A705D"/>
    <w:rsid w:val="08686F25"/>
    <w:rsid w:val="08B149E8"/>
    <w:rsid w:val="0B542115"/>
    <w:rsid w:val="0D9A4456"/>
    <w:rsid w:val="0DB33389"/>
    <w:rsid w:val="0F50181E"/>
    <w:rsid w:val="0F586F34"/>
    <w:rsid w:val="10B417CB"/>
    <w:rsid w:val="10EB3F15"/>
    <w:rsid w:val="114255F5"/>
    <w:rsid w:val="119B2680"/>
    <w:rsid w:val="120678DF"/>
    <w:rsid w:val="15440D4D"/>
    <w:rsid w:val="15812A45"/>
    <w:rsid w:val="1631571A"/>
    <w:rsid w:val="17133359"/>
    <w:rsid w:val="18276A54"/>
    <w:rsid w:val="1A483201"/>
    <w:rsid w:val="1AF15BD5"/>
    <w:rsid w:val="1D0E4DCA"/>
    <w:rsid w:val="1DCD4FA0"/>
    <w:rsid w:val="1EC5648C"/>
    <w:rsid w:val="1EEC29D4"/>
    <w:rsid w:val="20353F57"/>
    <w:rsid w:val="22703398"/>
    <w:rsid w:val="24976248"/>
    <w:rsid w:val="24E542B2"/>
    <w:rsid w:val="25003FDE"/>
    <w:rsid w:val="25D47A2C"/>
    <w:rsid w:val="26034AD3"/>
    <w:rsid w:val="265A6D6B"/>
    <w:rsid w:val="26A03147"/>
    <w:rsid w:val="26BC7D90"/>
    <w:rsid w:val="27782269"/>
    <w:rsid w:val="28E700C4"/>
    <w:rsid w:val="2A307897"/>
    <w:rsid w:val="2A3A21AE"/>
    <w:rsid w:val="2AA34CC0"/>
    <w:rsid w:val="30481C3A"/>
    <w:rsid w:val="30673AA9"/>
    <w:rsid w:val="30F37B0B"/>
    <w:rsid w:val="316117B5"/>
    <w:rsid w:val="331F3435"/>
    <w:rsid w:val="33302E2E"/>
    <w:rsid w:val="33E971EE"/>
    <w:rsid w:val="35F7037B"/>
    <w:rsid w:val="3604449F"/>
    <w:rsid w:val="36327236"/>
    <w:rsid w:val="377E5D58"/>
    <w:rsid w:val="385E6AE5"/>
    <w:rsid w:val="389D13B9"/>
    <w:rsid w:val="390D26CF"/>
    <w:rsid w:val="39E842B9"/>
    <w:rsid w:val="3C0C4A9A"/>
    <w:rsid w:val="3D8B4287"/>
    <w:rsid w:val="3E1D5959"/>
    <w:rsid w:val="3E2F0C3C"/>
    <w:rsid w:val="405D22BA"/>
    <w:rsid w:val="418C67F6"/>
    <w:rsid w:val="418E2B7C"/>
    <w:rsid w:val="45DA7122"/>
    <w:rsid w:val="464D6940"/>
    <w:rsid w:val="47EC5F75"/>
    <w:rsid w:val="484A4868"/>
    <w:rsid w:val="4B7137DB"/>
    <w:rsid w:val="4EB83E58"/>
    <w:rsid w:val="5065451B"/>
    <w:rsid w:val="52230864"/>
    <w:rsid w:val="53132108"/>
    <w:rsid w:val="54693859"/>
    <w:rsid w:val="551C16C9"/>
    <w:rsid w:val="55F26890"/>
    <w:rsid w:val="5647069A"/>
    <w:rsid w:val="569B6D5B"/>
    <w:rsid w:val="59BF1A65"/>
    <w:rsid w:val="5A2C7C0A"/>
    <w:rsid w:val="5AC002EC"/>
    <w:rsid w:val="5B0F647C"/>
    <w:rsid w:val="5B8104D4"/>
    <w:rsid w:val="5BF41AFE"/>
    <w:rsid w:val="5C411A0F"/>
    <w:rsid w:val="5C8D1598"/>
    <w:rsid w:val="5D6C3433"/>
    <w:rsid w:val="60781EF7"/>
    <w:rsid w:val="60E4057C"/>
    <w:rsid w:val="637D0A8C"/>
    <w:rsid w:val="63C56334"/>
    <w:rsid w:val="63F60908"/>
    <w:rsid w:val="64B21DE4"/>
    <w:rsid w:val="658845F7"/>
    <w:rsid w:val="67010372"/>
    <w:rsid w:val="67456812"/>
    <w:rsid w:val="68EE4C77"/>
    <w:rsid w:val="6A200D50"/>
    <w:rsid w:val="6B9E64FB"/>
    <w:rsid w:val="6C8D0DE8"/>
    <w:rsid w:val="6D197F5B"/>
    <w:rsid w:val="6D78129B"/>
    <w:rsid w:val="6EC16FCD"/>
    <w:rsid w:val="6ED91EE1"/>
    <w:rsid w:val="6F9326E7"/>
    <w:rsid w:val="720B23B8"/>
    <w:rsid w:val="748F427D"/>
    <w:rsid w:val="763B629A"/>
    <w:rsid w:val="7652592F"/>
    <w:rsid w:val="77990D78"/>
    <w:rsid w:val="78D9034E"/>
    <w:rsid w:val="79CA3CEB"/>
    <w:rsid w:val="7B89575E"/>
    <w:rsid w:val="7B8B5C4F"/>
    <w:rsid w:val="7CD5616B"/>
    <w:rsid w:val="7E3C523D"/>
    <w:rsid w:val="7E9C256A"/>
    <w:rsid w:val="7EA7786C"/>
    <w:rsid w:val="7F727691"/>
    <w:rsid w:val="EFDF87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8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7"/>
    <w:semiHidden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5">
    <w:name w:val="Table Grid"/>
    <w:basedOn w:val="4"/>
    <w:qFormat/>
    <w:uiPriority w:val="59"/>
    <w:pPr>
      <w:widowControl w:val="0"/>
      <w:jc w:val="both"/>
    </w:pPr>
    <w:rPr>
      <w:rFonts w:ascii="Times New Roman" w:hAnsi="Times New Roman" w:eastAsia="宋体" w:cs="Times New Roman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7">
    <w:name w:val="页眉 Char"/>
    <w:basedOn w:val="6"/>
    <w:link w:val="3"/>
    <w:semiHidden/>
    <w:qFormat/>
    <w:uiPriority w:val="99"/>
    <w:rPr>
      <w:sz w:val="18"/>
      <w:szCs w:val="18"/>
    </w:rPr>
  </w:style>
  <w:style w:type="character" w:customStyle="1" w:styleId="8">
    <w:name w:val="页脚 Char"/>
    <w:basedOn w:val="6"/>
    <w:link w:val="2"/>
    <w:qFormat/>
    <w:uiPriority w:val="99"/>
    <w:rPr>
      <w:sz w:val="18"/>
      <w:szCs w:val="18"/>
    </w:rPr>
  </w:style>
  <w:style w:type="paragraph" w:customStyle="1" w:styleId="9">
    <w:name w:val="列出段落1"/>
    <w:basedOn w:val="1"/>
    <w:qFormat/>
    <w:uiPriority w:val="34"/>
    <w:pPr>
      <w:ind w:firstLine="420" w:firstLineChars="200"/>
    </w:pPr>
  </w:style>
  <w:style w:type="paragraph" w:styleId="10">
    <w:name w:val="List Paragraph"/>
    <w:basedOn w:val="1"/>
    <w:qFormat/>
    <w:uiPriority w:val="34"/>
    <w:pPr>
      <w:ind w:firstLine="420" w:firstLineChars="200"/>
    </w:pPr>
  </w:style>
  <w:style w:type="paragraph" w:customStyle="1" w:styleId="11">
    <w:name w:val="Default"/>
    <w:unhideWhenUsed/>
    <w:qFormat/>
    <w:uiPriority w:val="99"/>
    <w:pPr>
      <w:widowControl w:val="0"/>
      <w:autoSpaceDE w:val="0"/>
      <w:autoSpaceDN w:val="0"/>
      <w:adjustRightInd w:val="0"/>
      <w:spacing w:beforeLines="0" w:afterLines="0"/>
    </w:pPr>
    <w:rPr>
      <w:rFonts w:hint="eastAsia" w:ascii="黑体" w:hAnsi="黑体" w:eastAsia="黑体" w:cs="Times New Roman"/>
      <w:color w:val="000000"/>
      <w:sz w:val="2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3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3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7</Pages>
  <Words>2869</Words>
  <Characters>3327</Characters>
  <Lines>18</Lines>
  <Paragraphs>5</Paragraphs>
  <TotalTime>46</TotalTime>
  <ScaleCrop>false</ScaleCrop>
  <LinksUpToDate>false</LinksUpToDate>
  <CharactersWithSpaces>3543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2015-06-04T10:34:00Z</dcterms:created>
  <dc:creator>Windows 用户</dc:creator>
  <cp:lastModifiedBy>陈子钦</cp:lastModifiedBy>
  <cp:lastPrinted>2015-06-04T15:20:00Z</cp:lastPrinted>
  <dcterms:modified xsi:type="dcterms:W3CDTF">2026-08-19T07:42:30Z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5C862D1D9D5F4786870FF69E61334DF4_13</vt:lpwstr>
  </property>
  <property fmtid="{D5CDD505-2E9C-101B-9397-08002B2CF9AE}" pid="4" name="KSOTemplateDocerSaveRecord">
    <vt:lpwstr>eyJoZGlkIjoiYjVjMjc0MzkwOWUxNWUxYjEzNWRhOGM1NjcyNWEzMDEiLCJ1c2VySWQiOiIxNjgxODg1MTYwIn0=</vt:lpwstr>
  </property>
</Properties>
</file>