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2F9DCC2">
      <w:pPr>
        <w:spacing w:line="0" w:lineRule="atLeast"/>
        <w:ind w:left="1360"/>
        <w:rPr>
          <w:rFonts w:ascii="宋体" w:hAnsi="宋体"/>
          <w:b/>
          <w:sz w:val="28"/>
        </w:rPr>
      </w:pPr>
      <w:r>
        <w:t>Guangzhou Guanzhi New Material Technology Co., Ltd.</w:t>
      </w:r>
    </w:p>
    <w:p w14:paraId="3116FBC0">
      <w:pPr>
        <w:spacing w:line="43" w:lineRule="exact"/>
        <w:rPr>
          <w:rFonts w:ascii="Times New Roman" w:hAnsi="Times New Roman" w:eastAsia="Times New Roman"/>
          <w:sz w:val="24"/>
        </w:rPr>
      </w:pPr>
    </w:p>
    <w:p w14:paraId="0A7F5547">
      <w:pPr>
        <w:tabs>
          <w:tab w:val="left" w:pos="3360"/>
        </w:tabs>
        <w:spacing w:line="0" w:lineRule="atLeast"/>
        <w:ind w:left="1340"/>
        <w:rPr>
          <w:rFonts w:ascii="Times New Roman" w:hAnsi="Times New Roman" w:eastAsia="Times New Roman"/>
          <w:sz w:val="18"/>
        </w:rPr>
      </w:pPr>
      <w:r>
        <w:t>Tel: +86 20 8256 7990</w:t>
        <w:tab/>
        <w:t>Fax: +86 20 3221 4789</w:t>
      </w:r>
    </w:p>
    <w:p w14:paraId="7F61F22A">
      <w:pPr>
        <w:spacing w:line="14" w:lineRule="exact"/>
        <w:rPr>
          <w:rFonts w:ascii="Times New Roman" w:hAnsi="Times New Roman" w:eastAsia="Times New Roman"/>
          <w:sz w:val="24"/>
        </w:rPr>
      </w:pPr>
      <w:r>
        <w:rPr>
          <w:rFonts w:ascii="宋体" w:hAnsi="宋体"/>
        </w:rPr>
        <w:pict>
          <v:shape id="图片 1" o:spid="_x0000_s1030" o:spt="75" alt="xcllogodign" type="#_x0000_t75" style="position:absolute;left:0pt;margin-left:-3.85pt;margin-top:-31.25pt;height:42pt;width:67.5pt;mso-wrap-distance-bottom:0pt;mso-wrap-distance-left:9pt;mso-wrap-distance-right:9pt;mso-wrap-distance-top:0pt;z-index:251660288;mso-width-relative:page;mso-height-relative:page;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  <w10:wrap type="square"/>
          </v:shape>
        </w:pict>
      </w:r>
    </w:p>
    <w:p w14:paraId="27A1AB1E">
      <w:pPr>
        <w:spacing w:line="0" w:lineRule="atLeast"/>
        <w:ind w:left="1340"/>
        <w:rPr>
          <w:rFonts w:ascii="宋体" w:hAnsi="宋体"/>
          <w:sz w:val="18"/>
        </w:rPr>
      </w:pPr>
      <w:r>
        <w:t>Address: Room 1106, Block A, Guangzhou International Business Incubator, No. 3 Juquan Road, Science City, Huangpu District, Guangzhou, China</w:t>
      </w:r>
    </w:p>
    <w:p w14:paraId="01AAC987">
      <w:pPr>
        <w:spacing w:line="200" w:lineRule="exact"/>
        <w:rPr>
          <w:rFonts w:ascii="Times New Roman" w:hAnsi="Times New Roman" w:eastAsia="Times New Roman"/>
          <w:sz w:val="24"/>
        </w:rPr>
      </w:pPr>
      <w:r>
        <w:rPr>
          <w:rFonts w:ascii="宋体" w:hAnsi="宋体"/>
          <w:sz w:val="18"/>
        </w:rPr>
        <w:pict>
          <v:line id="_x0000_s1028" o:spid="_x0000_s1028" o:spt="20" style="position:absolute;left:0pt;margin-left:-1.75pt;margin-top:13.1pt;height:0pt;width:484.85pt;z-index:-251657216;mso-width-relative:page;mso-height-relative:page;" coordsize="21600,21600" o:allowincell="f">
            <v:path arrowok="t"/>
            <v:fill focussize="0,0"/>
            <v:stroke weight="0.71992125984252pt"/>
            <v:imagedata o:title=""/>
            <o:lock v:ext="edit"/>
          </v:line>
        </w:pict>
      </w:r>
    </w:p>
    <w:p w14:paraId="151D8D00">
      <w:pPr>
        <w:spacing w:line="0" w:lineRule="atLeast"/>
        <w:rPr>
          <w:rFonts w:ascii="Times New Roman" w:hAnsi="Times New Roman"/>
          <w:sz w:val="24"/>
        </w:rPr>
      </w:pPr>
    </w:p>
    <w:p w14:paraId="3110E68E">
      <w:pPr>
        <w:spacing w:line="0" w:lineRule="atLeast"/>
        <w:ind w:left="3020"/>
        <w:rPr>
          <w:rFonts w:hint="eastAsia" w:ascii="Times New Roman" w:hAnsi="Times New Roman"/>
          <w:b/>
          <w:sz w:val="32"/>
        </w:rPr>
      </w:pPr>
      <w:r>
        <w:t>Waterborne Epoxy Dispersion EP-1704</w:t>
      </w:r>
    </w:p>
    <w:p w14:paraId="3AE107F2">
      <w:pPr>
        <w:spacing w:line="269" w:lineRule="exact"/>
        <w:rPr>
          <w:rFonts w:ascii="Times New Roman" w:hAnsi="Times New Roman" w:eastAsia="Times New Roman"/>
          <w:sz w:val="24"/>
        </w:rPr>
      </w:pPr>
    </w:p>
    <w:p w14:paraId="630ABB3E">
      <w:pPr>
        <w:spacing w:line="0" w:lineRule="atLeast"/>
        <w:rPr>
          <w:rFonts w:ascii="宋体" w:hAnsi="宋体"/>
          <w:b/>
          <w:sz w:val="28"/>
        </w:rPr>
      </w:pPr>
      <w:r>
        <w:t>【Characterization】</w:t>
      </w:r>
    </w:p>
    <w:p w14:paraId="573D4602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5A30AFED">
      <w:pPr>
        <w:spacing w:line="326" w:lineRule="auto"/>
        <w:ind w:firstLine="480" w:firstLineChars="200"/>
        <w:rPr>
          <w:rFonts w:ascii="宋体" w:hAnsi="宋体"/>
          <w:sz w:val="24"/>
        </w:rPr>
      </w:pPr>
      <w:r>
        <w:t>EP-1704 is a waterborne dispersion of E20 epoxy resin, particularly suitable for waterborne metal anti-corrosion primers.</w:t>
      </w:r>
    </w:p>
    <w:p w14:paraId="586E94E3">
      <w:pPr>
        <w:spacing w:line="103" w:lineRule="exact"/>
        <w:rPr>
          <w:rFonts w:ascii="Times New Roman" w:hAnsi="Times New Roman" w:eastAsia="Times New Roman"/>
          <w:sz w:val="24"/>
        </w:rPr>
      </w:pPr>
    </w:p>
    <w:p w14:paraId="79CD3697">
      <w:pPr>
        <w:spacing w:line="0" w:lineRule="atLeast"/>
        <w:rPr>
          <w:rFonts w:ascii="宋体" w:hAnsi="宋体"/>
          <w:b/>
          <w:sz w:val="28"/>
        </w:rPr>
      </w:pPr>
      <w:r>
        <w:t>【Specification Property】</w:t>
      </w:r>
    </w:p>
    <w:p w14:paraId="1210575C">
      <w:pPr>
        <w:spacing w:line="213" w:lineRule="exact"/>
        <w:rPr>
          <w:rFonts w:ascii="Times New Roman" w:hAnsi="Times New Roman" w:eastAsia="Times New Roman"/>
          <w:sz w:val="144"/>
          <w:szCs w:val="72"/>
        </w:rPr>
      </w:pPr>
    </w:p>
    <w:tbl>
      <w:tblPr>
        <w:tblStyle w:val="4"/>
        <w:tblW w:w="4417" w:type="pct"/>
        <w:tblInd w:w="475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50"/>
        <w:gridCol w:w="2044"/>
        <w:gridCol w:w="1027"/>
        <w:gridCol w:w="3204"/>
      </w:tblGrid>
      <w:tr w14:paraId="3F0805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19" w:type="pct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noWrap w:val="0"/>
            <w:vAlign w:val="center"/>
          </w:tcPr>
          <w:p>
            <w:r>
              <w:t>Item</w:t>
            </w:r>
          </w:p>
        </w:tc>
        <w:tc>
          <w:tcPr>
            <w:tcW w:w="1198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r>
              <w:t>Index</w:t>
            </w:r>
          </w:p>
        </w:tc>
        <w:tc>
          <w:tcPr>
            <w:tcW w:w="602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r>
              <w:t>Unit</w:t>
            </w:r>
          </w:p>
        </w:tc>
        <w:tc>
          <w:tcPr>
            <w:tcW w:w="1878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r>
              <w:t>Test method</w:t>
            </w:r>
          </w:p>
        </w:tc>
      </w:tr>
      <w:tr w14:paraId="288340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>
            <w:r>
              <w:t>Emulsion appearance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Milky white liquid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Visual inspection</w:t>
            </w:r>
          </w:p>
        </w:tc>
      </w:tr>
      <w:tr w14:paraId="7EE825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>
            <w:r>
              <w:t>Epoxy equivalent weight (EEW)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900-1100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g/mol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</w:p>
        </w:tc>
      </w:tr>
      <w:tr w14:paraId="4FC758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>
            <w:r>
              <w:t>Solid content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53±2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%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150 °C for 30 min, convection oven</w:t>
            </w:r>
          </w:p>
        </w:tc>
      </w:tr>
      <w:tr w14:paraId="7A9850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>
            <w:r>
              <w:t>pH value (25 °C)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6.0-8.0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GB/T 6920-1986</w:t>
            </w:r>
          </w:p>
        </w:tc>
      </w:tr>
      <w:tr w14:paraId="1A5C2F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center"/>
          </w:tcPr>
          <w:p>
            <w:r>
              <w:t>Viscosity (25 °C)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200-5000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mPa·s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GB/T 2794-2013</w:t>
            </w:r>
          </w:p>
        </w:tc>
      </w:tr>
    </w:tbl>
    <w:p w14:paraId="6ED5598A">
      <w:pPr>
        <w:spacing w:line="207" w:lineRule="exact"/>
        <w:rPr>
          <w:rFonts w:ascii="Times New Roman" w:hAnsi="Times New Roman" w:eastAsia="Times New Roman"/>
          <w:sz w:val="24"/>
        </w:rPr>
      </w:pPr>
    </w:p>
    <w:p w14:paraId="1D471E6B">
      <w:pPr>
        <w:spacing w:line="0" w:lineRule="atLeast"/>
        <w:rPr>
          <w:rFonts w:ascii="宋体" w:hAnsi="宋体"/>
          <w:b/>
          <w:sz w:val="28"/>
        </w:rPr>
      </w:pPr>
      <w:r>
        <w:t>【Product Features】</w:t>
      </w:r>
    </w:p>
    <w:p w14:paraId="34934332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6B2ABE0F">
      <w:pPr>
        <w:numPr>
          <w:ilvl w:val="0"/>
          <w:numId w:val="1"/>
        </w:numPr>
        <w:tabs>
          <w:tab w:val="left" w:pos="840"/>
        </w:tabs>
        <w:spacing w:line="0" w:lineRule="atLeast"/>
        <w:ind w:left="840" w:hanging="366"/>
        <w:jc w:val="both"/>
        <w:rPr>
          <w:rFonts w:ascii="Times New Roman" w:hAnsi="Times New Roman" w:eastAsia="Times New Roman"/>
          <w:sz w:val="24"/>
        </w:rPr>
      </w:pPr>
      <w:r>
        <w:t>Self-emulsifying solid epoxy with excellent storage stability and consistent viscosity during storage;</w:t>
      </w:r>
    </w:p>
    <w:p w14:paraId="2E32C064">
      <w:pPr>
        <w:spacing w:line="98" w:lineRule="exact"/>
        <w:rPr>
          <w:rFonts w:ascii="Times New Roman" w:hAnsi="Times New Roman" w:eastAsia="Times New Roman"/>
          <w:sz w:val="24"/>
        </w:rPr>
      </w:pPr>
    </w:p>
    <w:p w14:paraId="11228F06">
      <w:pPr>
        <w:numPr>
          <w:ilvl w:val="0"/>
          <w:numId w:val="1"/>
        </w:numPr>
        <w:tabs>
          <w:tab w:val="left" w:pos="840"/>
        </w:tabs>
        <w:spacing w:line="0" w:lineRule="atLeast"/>
        <w:ind w:left="840" w:hanging="366"/>
        <w:jc w:val="both"/>
        <w:rPr>
          <w:rFonts w:ascii="Times New Roman" w:hAnsi="Times New Roman" w:eastAsia="Times New Roman"/>
          <w:sz w:val="24"/>
        </w:rPr>
      </w:pPr>
      <w:r>
        <w:t>High tolerance for formulation design and suitable for direct use in color paste grinding.</w:t>
      </w:r>
    </w:p>
    <w:p w14:paraId="5C4C5487">
      <w:pPr>
        <w:spacing w:line="98" w:lineRule="exact"/>
        <w:rPr>
          <w:rFonts w:ascii="Times New Roman" w:hAnsi="Times New Roman" w:eastAsia="Times New Roman"/>
          <w:sz w:val="24"/>
        </w:rPr>
      </w:pPr>
    </w:p>
    <w:p w14:paraId="059514E6">
      <w:pPr>
        <w:spacing w:line="80" w:lineRule="exact"/>
        <w:rPr>
          <w:rFonts w:ascii="Times New Roman" w:hAnsi="Times New Roman" w:eastAsia="Times New Roman"/>
          <w:sz w:val="24"/>
        </w:rPr>
      </w:pPr>
    </w:p>
    <w:p w14:paraId="0139B9D8">
      <w:pPr>
        <w:spacing w:line="207" w:lineRule="exact"/>
        <w:rPr>
          <w:rFonts w:ascii="Times New Roman" w:hAnsi="Times New Roman" w:eastAsia="Times New Roman"/>
          <w:sz w:val="24"/>
        </w:rPr>
      </w:pPr>
    </w:p>
    <w:p w14:paraId="439C7A01">
      <w:pPr>
        <w:spacing w:line="0" w:lineRule="atLeast"/>
        <w:rPr>
          <w:rFonts w:ascii="宋体" w:hAnsi="宋体"/>
          <w:b/>
          <w:sz w:val="28"/>
        </w:rPr>
      </w:pPr>
      <w:r>
        <w:t>【Application】</w:t>
      </w:r>
    </w:p>
    <w:p w14:paraId="21FDB435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449FBFF9">
      <w:pPr>
        <w:spacing w:line="0" w:lineRule="atLeast"/>
        <w:ind w:firstLine="480" w:firstLineChars="200"/>
        <w:rPr>
          <w:rFonts w:ascii="宋体" w:hAnsi="宋体"/>
          <w:sz w:val="24"/>
        </w:rPr>
      </w:pPr>
      <w:r>
        <w:t>EP-1704 provides excellent adhesion to most metal substrates and is suitable for anti-corrosion primers and protective coatings. For improved corrosion resistance, the recommended curing-agent dosage is 85±5% of the chemically calculated theoretical amount.</w:t>
      </w:r>
    </w:p>
    <w:p w14:paraId="7D02420C">
      <w:pPr>
        <w:spacing w:line="190" w:lineRule="exact"/>
        <w:rPr>
          <w:rFonts w:ascii="Times New Roman" w:hAnsi="Times New Roman" w:eastAsia="Times New Roman"/>
          <w:sz w:val="24"/>
        </w:rPr>
      </w:pPr>
    </w:p>
    <w:p w14:paraId="3A2BE9F4">
      <w:pPr>
        <w:spacing w:line="0" w:lineRule="atLeast"/>
        <w:rPr>
          <w:rFonts w:ascii="宋体" w:hAnsi="宋体"/>
          <w:b/>
          <w:sz w:val="28"/>
        </w:rPr>
      </w:pPr>
      <w:r>
        <w:t>【Storage】</w:t>
      </w:r>
    </w:p>
    <w:p w14:paraId="6F8240C7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40A45923">
      <w:pPr>
        <w:spacing w:line="326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t>EP-1704 waterborne epoxy dispersion must be stored in a sealed container. Store at 5-35 °C and protect from freezing. Do not mix with paints. The shelf life is 6 months from the date of shipment; product performance should be evaluated before use to ensure safe application.</w:t>
      </w:r>
    </w:p>
    <w:p w14:paraId="1C2DEA30">
      <w:pPr>
        <w:spacing w:line="0" w:lineRule="atLeast"/>
        <w:ind w:left="480"/>
        <w:rPr>
          <w:rFonts w:ascii="宋体" w:hAnsi="宋体"/>
          <w:sz w:val="24"/>
        </w:rPr>
      </w:pPr>
    </w:p>
    <w:sectPr>
      <w:pgSz w:w="11900" w:h="16840"/>
      <w:pgMar w:top="852" w:right="1120" w:bottom="1440" w:left="114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FmODNlYzJiYzNlNTJmMjNkNTYyNzI0OTNkNjNjYzUifQ=="/>
    <w:docVar w:name="KSO_WPS_MARK_KEY" w:val="2c3153f3-9f71-4ab4-9e23-6c8d3c59662f"/>
  </w:docVars>
  <w:rsids>
    <w:rsidRoot w:val="00C33E44"/>
    <w:rsid w:val="0002717B"/>
    <w:rsid w:val="000C2496"/>
    <w:rsid w:val="000C25F7"/>
    <w:rsid w:val="00117C21"/>
    <w:rsid w:val="0012765D"/>
    <w:rsid w:val="00220036"/>
    <w:rsid w:val="00240C59"/>
    <w:rsid w:val="002B64CA"/>
    <w:rsid w:val="00325ABA"/>
    <w:rsid w:val="00352507"/>
    <w:rsid w:val="0037193C"/>
    <w:rsid w:val="003D512B"/>
    <w:rsid w:val="003F7441"/>
    <w:rsid w:val="004237DB"/>
    <w:rsid w:val="00452A5A"/>
    <w:rsid w:val="004601D0"/>
    <w:rsid w:val="004B6F14"/>
    <w:rsid w:val="004C0DC0"/>
    <w:rsid w:val="004C6219"/>
    <w:rsid w:val="004D3C8F"/>
    <w:rsid w:val="00502942"/>
    <w:rsid w:val="005762FB"/>
    <w:rsid w:val="00592DD8"/>
    <w:rsid w:val="005C0086"/>
    <w:rsid w:val="005C2493"/>
    <w:rsid w:val="005E6C3A"/>
    <w:rsid w:val="005F5319"/>
    <w:rsid w:val="00603AAF"/>
    <w:rsid w:val="006179F5"/>
    <w:rsid w:val="0066021B"/>
    <w:rsid w:val="00667E52"/>
    <w:rsid w:val="0068304A"/>
    <w:rsid w:val="00723816"/>
    <w:rsid w:val="0080620D"/>
    <w:rsid w:val="0082594B"/>
    <w:rsid w:val="00856C2B"/>
    <w:rsid w:val="008939F8"/>
    <w:rsid w:val="008B5A69"/>
    <w:rsid w:val="009265C4"/>
    <w:rsid w:val="0093077B"/>
    <w:rsid w:val="00991B73"/>
    <w:rsid w:val="009A455D"/>
    <w:rsid w:val="009F7A47"/>
    <w:rsid w:val="00A13301"/>
    <w:rsid w:val="00A14FCD"/>
    <w:rsid w:val="00A21284"/>
    <w:rsid w:val="00A55642"/>
    <w:rsid w:val="00A80A98"/>
    <w:rsid w:val="00AA2B8A"/>
    <w:rsid w:val="00AA457C"/>
    <w:rsid w:val="00AE6F17"/>
    <w:rsid w:val="00B12370"/>
    <w:rsid w:val="00B92BAF"/>
    <w:rsid w:val="00BD211A"/>
    <w:rsid w:val="00C33E44"/>
    <w:rsid w:val="00C7066C"/>
    <w:rsid w:val="00CF78F9"/>
    <w:rsid w:val="00D02B3E"/>
    <w:rsid w:val="00DD3F8B"/>
    <w:rsid w:val="00DD4703"/>
    <w:rsid w:val="00DE1435"/>
    <w:rsid w:val="00E31700"/>
    <w:rsid w:val="00E60CF5"/>
    <w:rsid w:val="00EC01AE"/>
    <w:rsid w:val="00EC0FB4"/>
    <w:rsid w:val="00EE67C4"/>
    <w:rsid w:val="00F331D7"/>
    <w:rsid w:val="00F46140"/>
    <w:rsid w:val="00FF0BCB"/>
    <w:rsid w:val="00FF4087"/>
    <w:rsid w:val="0419123A"/>
    <w:rsid w:val="05E72A0F"/>
    <w:rsid w:val="0A501BF7"/>
    <w:rsid w:val="17060F5D"/>
    <w:rsid w:val="1BB7107A"/>
    <w:rsid w:val="2D1D1F97"/>
    <w:rsid w:val="38AC5D28"/>
    <w:rsid w:val="3B5B2FF5"/>
    <w:rsid w:val="4632285F"/>
    <w:rsid w:val="4B9969BD"/>
    <w:rsid w:val="4CED0114"/>
    <w:rsid w:val="4E9C430F"/>
    <w:rsid w:val="4F5E77C2"/>
    <w:rsid w:val="52306B25"/>
    <w:rsid w:val="52416CE1"/>
    <w:rsid w:val="536612B1"/>
    <w:rsid w:val="57000CBF"/>
    <w:rsid w:val="5BA75E7C"/>
    <w:rsid w:val="75E42C72"/>
    <w:rsid w:val="7F3F7D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99"/>
    <w:rPr>
      <w:sz w:val="18"/>
      <w:szCs w:val="18"/>
    </w:rPr>
  </w:style>
  <w:style w:type="character" w:customStyle="1" w:styleId="7">
    <w:name w:val="页眉 字符"/>
    <w:link w:val="3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399</Words>
  <Characters>531</Characters>
  <Lines>4</Lines>
  <Paragraphs>1</Paragraphs>
  <TotalTime>0</TotalTime>
  <ScaleCrop>false</ScaleCrop>
  <LinksUpToDate>false</LinksUpToDate>
  <CharactersWithSpaces>543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2021-08-28T02:35:00Z</dcterms:created>
  <dc:creator>雨林永存</dc:creator>
  <cp:lastModifiedBy>52882</cp:lastModifiedBy>
  <cp:lastPrinted>2022-04-01T02:10:00Z</cp:lastPrinted>
  <dcterms:modified xsi:type="dcterms:W3CDTF">2026-08-25T01:46:43Z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9F816DD9C51D44498B101FF19539CBE3_13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