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bookmarkStart w:id="0" w:name="_GoBack"/>
            <w:bookmarkEnd w:id="0"/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水性聚氨酯分散体</w:t>
            </w:r>
            <w:r>
              <w:rPr>
                <w:rFonts w:hint="eastAsia"/>
                <w:sz w:val="24"/>
              </w:rPr>
              <w:t>PU-</w:t>
            </w:r>
            <w:r>
              <w:rPr>
                <w:rFonts w:hint="eastAsia"/>
                <w:sz w:val="24"/>
                <w:lang w:val="en-US" w:eastAsia="zh-CN"/>
              </w:rPr>
              <w:t>202B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改性聚氨酯树脂水分散体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0"/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</w:tcPr>
          <w:p>
            <w:pPr>
              <w:spacing w:beforeLines="0" w:afterLine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应用于</w:t>
            </w:r>
            <w:r>
              <w:rPr>
                <w:rFonts w:hint="eastAsia"/>
                <w:sz w:val="24"/>
              </w:rPr>
              <w:t>皮革涂饰、纺织涂层、纸张印刷、塑料涂层等行业</w:t>
            </w:r>
            <w:r>
              <w:rPr>
                <w:rFonts w:hint="eastAsia"/>
                <w:sz w:val="24"/>
                <w:lang w:val="en-US" w:eastAsia="zh-CN"/>
              </w:rPr>
              <w:t>。</w:t>
            </w:r>
          </w:p>
          <w:p>
            <w:pPr>
              <w:spacing w:beforeLines="0" w:afterLines="0"/>
              <w:jc w:val="left"/>
              <w:rPr>
                <w:rFonts w:hint="default"/>
                <w:sz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1"/>
                <w:numId w:val="1"/>
              </w:numPr>
              <w:tabs>
                <w:tab w:val="left" w:pos="459"/>
                <w:tab w:val="clear" w:pos="660"/>
              </w:tabs>
              <w:spacing w:line="300" w:lineRule="auto"/>
              <w:ind w:left="523" w:hanging="523" w:hangingChars="217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8" w:leftChars="218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firstLine="2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广州市萝岗区科学城掬泉路3号广州国际企业孵化器A区1106室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>82567990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459"/>
              </w:tabs>
              <w:spacing w:line="300" w:lineRule="auto"/>
              <w:ind w:left="456" w:leftChars="217" w:right="482" w:firstLine="2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line="300" w:lineRule="auto"/>
              <w:rPr>
                <w:sz w:val="24"/>
              </w:rPr>
            </w:pPr>
            <w:r>
              <w:rPr>
                <w:sz w:val="24"/>
              </w:rPr>
              <w:t>86-20-</w:t>
            </w:r>
            <w:r>
              <w:rPr>
                <w:rFonts w:hint="eastAsia"/>
                <w:sz w:val="24"/>
              </w:rPr>
              <w:t xml:space="preserve">32214789   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rFonts w:hint="eastAsia" w:hAnsi="Arial"/>
                <w:b/>
                <w:sz w:val="24"/>
              </w:rPr>
              <w:t>危险性概述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atLeast"/>
        </w:trPr>
        <w:tc>
          <w:tcPr>
            <w:tcW w:w="9781" w:type="dxa"/>
          </w:tcPr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  <w:rPr>
                <w:rFonts w:hint="eastAsia"/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 xml:space="preserve">2.1 </w:t>
            </w:r>
            <w:r>
              <w:rPr>
                <w:b/>
                <w:sz w:val="24"/>
              </w:rPr>
              <w:t>GHS</w:t>
            </w:r>
            <w:r>
              <w:rPr>
                <w:rFonts w:hint="eastAsia"/>
                <w:b/>
                <w:sz w:val="24"/>
                <w:lang w:val="en-US" w:eastAsia="zh-CN"/>
              </w:rPr>
              <w:t>危险性类别</w:t>
            </w:r>
            <w:r>
              <w:rPr>
                <w:rFonts w:hint="eastAsia"/>
                <w:b/>
                <w:sz w:val="24"/>
              </w:rPr>
              <w:t>：</w:t>
            </w:r>
          </w:p>
          <w:p>
            <w:pPr>
              <w:pStyle w:val="9"/>
              <w:autoSpaceDE w:val="0"/>
              <w:autoSpaceDN w:val="0"/>
              <w:adjustRightInd w:val="0"/>
              <w:spacing w:line="300" w:lineRule="auto"/>
              <w:ind w:left="0" w:leftChars="0" w:firstLine="0" w:firstLineChars="0"/>
              <w:jc w:val="left"/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生殖毒性物质，类别1B（H360）</w:t>
            </w:r>
          </w:p>
          <w:p>
            <w:pPr>
              <w:spacing w:line="300" w:lineRule="auto"/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 xml:space="preserve">2.2 </w:t>
            </w:r>
            <w:r>
              <w:rPr>
                <w:rFonts w:cs="Arial"/>
                <w:b/>
                <w:bCs/>
                <w:kern w:val="0"/>
                <w:sz w:val="24"/>
              </w:rPr>
              <w:t>GHS</w:t>
            </w:r>
            <w:r>
              <w:rPr>
                <w:rFonts w:hint="eastAsia" w:cs="Arial"/>
                <w:b/>
                <w:bCs/>
                <w:kern w:val="0"/>
                <w:sz w:val="24"/>
                <w:lang w:val="en-US" w:eastAsia="zh-CN"/>
              </w:rPr>
              <w:t>标签要素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：</w:t>
            </w:r>
          </w:p>
          <w:p>
            <w:pPr>
              <w:spacing w:line="300" w:lineRule="auto"/>
              <w:rPr>
                <w:rFonts w:hint="eastAsia" w:hAnsi="Arial" w:eastAsia="宋体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GHS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象形图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eastAsia="zh-CN"/>
              </w:rPr>
              <w:t>：</w:t>
            </w: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1080135" cy="1035050"/>
                  <wp:effectExtent l="0" t="0" r="5715" b="12700"/>
                  <wp:docPr id="7" name="图片 7" descr="a7b9e896460dc52dc6206ee221eea8f5_5bf3c34a9a9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a7b9e896460dc52dc6206ee221eea8f5_5bf3c34a9a96f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135" cy="103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信号词：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危险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line="300" w:lineRule="auto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危险性说明：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H360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可能对胎儿造成伤害。</w:t>
            </w: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防范说明：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预防措施：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P201 在使用前获取特别指示。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P202 在阅读并了解所有安全预防措施之前，切勿操作与处置。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 xml:space="preserve">P280 戴防护手套/穿防护服/戴防护眼罩/戴防护面具。 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事故响应：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P308+P313如接触到或有疑虑：求医/就诊。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安全储存：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P405 储存处须加锁。</w:t>
            </w:r>
          </w:p>
          <w:p>
            <w:pPr>
              <w:spacing w:line="300" w:lineRule="auto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废弃处置：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P501 处置内装物/容器按照当地规章。</w:t>
            </w:r>
          </w:p>
          <w:p>
            <w:pPr>
              <w:spacing w:line="300" w:lineRule="auto"/>
              <w:ind w:firstLine="1200" w:firstLineChars="500"/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</w:p>
          <w:p>
            <w:pPr>
              <w:spacing w:beforeLines="0" w:afterLines="0"/>
              <w:jc w:val="left"/>
              <w:rPr>
                <w:rFonts w:hint="default" w:hAnsi="Arial" w:cs="Arial"/>
                <w:b w:val="0"/>
                <w:bCs w:val="0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其他危险：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可能存在透皮吸收N－甲基吡咯烷酮的危险。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2"/>
              </w:numPr>
              <w:tabs>
                <w:tab w:val="clear" w:pos="540"/>
              </w:tabs>
              <w:spacing w:line="300" w:lineRule="auto"/>
              <w:ind w:left="459" w:right="34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34"/>
              <w:rPr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</w:tcPr>
          <w:p>
            <w:pPr>
              <w:spacing w:line="300" w:lineRule="auto"/>
              <w:ind w:right="34" w:firstLine="241" w:firstLineChars="100"/>
              <w:jc w:val="both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CAS</w:t>
            </w:r>
            <w:r>
              <w:rPr>
                <w:rFonts w:hint="eastAsia"/>
                <w:sz w:val="24"/>
                <w:u w:val="single"/>
              </w:rPr>
              <w:t>编号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>
            <w:pPr>
              <w:spacing w:line="300" w:lineRule="auto"/>
              <w:ind w:right="480"/>
              <w:jc w:val="left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</w:rPr>
              <w:t>含量</w:t>
            </w:r>
            <w:r>
              <w:rPr>
                <w:sz w:val="24"/>
                <w:u w:val="single"/>
              </w:rPr>
              <w:t>%</w:t>
            </w:r>
            <w:r>
              <w:rPr>
                <w:rFonts w:hint="eastAsia" w:hAnsi="Arial"/>
                <w:sz w:val="24"/>
                <w:u w:val="single"/>
              </w:rPr>
              <w:t>（</w:t>
            </w:r>
            <w:r>
              <w:rPr>
                <w:sz w:val="24"/>
                <w:u w:val="single"/>
              </w:rPr>
              <w:t>w/w</w:t>
            </w:r>
            <w:r>
              <w:rPr>
                <w:rFonts w:hint="eastAsia" w:hAnsi="Arial"/>
                <w:sz w:val="24"/>
                <w:u w:val="single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聚氨酯分散体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9009-54-5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26.0~29.0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去离子</w:t>
            </w:r>
            <w:r>
              <w:rPr>
                <w:rFonts w:hint="eastAsia"/>
                <w:b/>
                <w:sz w:val="24"/>
                <w:lang w:eastAsia="zh-CN"/>
              </w:rPr>
              <w:t>水</w:t>
            </w:r>
          </w:p>
        </w:tc>
        <w:tc>
          <w:tcPr>
            <w:tcW w:w="3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7732-18-5</w:t>
            </w:r>
          </w:p>
        </w:tc>
        <w:tc>
          <w:tcPr>
            <w:tcW w:w="3109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59.0~63.0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top"/>
          </w:tcPr>
          <w:p>
            <w:pPr>
              <w:spacing w:line="300" w:lineRule="auto"/>
              <w:ind w:right="34" w:rightChars="0" w:firstLine="241" w:firstLineChars="100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N－</w:t>
            </w:r>
            <w:r>
              <w:rPr>
                <w:rFonts w:hint="eastAsia"/>
                <w:b/>
                <w:sz w:val="24"/>
              </w:rPr>
              <w:t>甲基吡咯烷酮(NMP)</w:t>
            </w:r>
          </w:p>
        </w:tc>
        <w:tc>
          <w:tcPr>
            <w:tcW w:w="3153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00" w:lineRule="auto"/>
              <w:ind w:right="480" w:rightChars="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872-50-4</w:t>
            </w:r>
          </w:p>
        </w:tc>
        <w:tc>
          <w:tcPr>
            <w:tcW w:w="31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480" w:rightChars="0"/>
              <w:jc w:val="left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11.0~12.0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立即脱掉所有被污染的衣物。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3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line="300" w:lineRule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3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，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</w:tcPr>
          <w:p>
            <w:pPr>
              <w:tabs>
                <w:tab w:val="left" w:pos="-108"/>
              </w:tabs>
              <w:spacing w:line="300" w:lineRule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</w:tcPr>
          <w:p>
            <w:pPr>
              <w:spacing w:line="300" w:lineRule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和痕量的氰化氢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4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tabs>
                <w:tab w:val="left" w:pos="-108"/>
              </w:tabs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>
            <w:pPr>
              <w:tabs>
                <w:tab w:val="left" w:pos="-108"/>
              </w:tabs>
              <w:spacing w:line="300" w:lineRule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</w:tcBorders>
          </w:tcPr>
          <w:p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</w:rPr>
              <w:t>环境保护措施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62" w:type="dxa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bottom w:val="single" w:color="auto" w:sz="4" w:space="0"/>
            </w:tcBorders>
          </w:tcPr>
          <w:p>
            <w:pPr>
              <w:numPr>
                <w:ilvl w:val="0"/>
                <w:numId w:val="5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用化学品吸收材料或必要时用干沙收集，并储存与密闭容器中。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nil"/>
              <w:bottom w:val="single" w:color="auto" w:sz="4" w:space="0"/>
            </w:tcBorders>
          </w:tcPr>
          <w:p>
            <w:pPr>
              <w:numPr>
                <w:ilvl w:val="1"/>
                <w:numId w:val="6"/>
              </w:numPr>
              <w:tabs>
                <w:tab w:val="clear" w:pos="540"/>
              </w:tabs>
              <w:spacing w:line="300" w:lineRule="auto"/>
              <w:ind w:left="459" w:hanging="459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为保证产品质量，必须遵守我们产品信息表的储存条件。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60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90" w:hRule="atLeast"/>
        </w:trPr>
        <w:tc>
          <w:tcPr>
            <w:tcW w:w="9860" w:type="dxa"/>
            <w:gridSpan w:val="2"/>
            <w:tcBorders>
              <w:top w:val="single" w:color="auto" w:sz="4" w:space="0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8.1</w:t>
            </w:r>
            <w:r>
              <w:rPr>
                <w:rFonts w:hint="eastAsia"/>
                <w:b/>
                <w:sz w:val="24"/>
              </w:rPr>
              <w:t>暴露控制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55" w:hangingChars="1600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tabs>
                <w:tab w:val="left" w:pos="3451"/>
              </w:tabs>
              <w:spacing w:line="300" w:lineRule="auto"/>
              <w:ind w:left="3855" w:hanging="3840" w:hangingChars="1600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b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氟化橡胶</w:t>
            </w:r>
            <w:r>
              <w:rPr>
                <w:rFonts w:cs="Arial"/>
                <w:kern w:val="0"/>
                <w:sz w:val="24"/>
              </w:rPr>
              <w:t xml:space="preserve"> –FKM:</w:t>
            </w: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丁基橡胶</w:t>
            </w:r>
            <w:r>
              <w:rPr>
                <w:rFonts w:cs="Arial"/>
                <w:kern w:val="0"/>
                <w:sz w:val="24"/>
              </w:rPr>
              <w:t xml:space="preserve"> –IIR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2"/>
            <w:tcBorders>
              <w:top w:val="nil"/>
              <w:bottom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丁腈橡胶</w:t>
            </w:r>
            <w:r>
              <w:rPr>
                <w:rFonts w:cs="Arial"/>
                <w:kern w:val="0"/>
                <w:sz w:val="24"/>
              </w:rPr>
              <w:t xml:space="preserve"> – NBR</w:t>
            </w:r>
            <w:r>
              <w:rPr>
                <w:rFonts w:hint="eastAsia" w:hAnsi="Arial" w:cs="Arial"/>
                <w:kern w:val="0"/>
                <w:sz w:val="24"/>
              </w:rPr>
              <w:t>：厚度≧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污染的手套应废弃。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nil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</w:tbl>
    <w:p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ind w:left="732" w:hanging="732"/>
              <w:jc w:val="both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cs="宋体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泛蓝光半透明乳液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 xml:space="preserve">嗅觉阀值： 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b/>
                <w:sz w:val="24"/>
              </w:rPr>
              <w:t>pH</w:t>
            </w:r>
            <w:r>
              <w:rPr>
                <w:rFonts w:hint="eastAsia"/>
                <w:b/>
                <w:sz w:val="24"/>
              </w:rPr>
              <w:t>值（</w:t>
            </w:r>
            <w:r>
              <w:rPr>
                <w:b/>
                <w:sz w:val="24"/>
              </w:rPr>
              <w:t>1%</w:t>
            </w:r>
            <w:r>
              <w:rPr>
                <w:rFonts w:hint="eastAsia"/>
                <w:b/>
                <w:sz w:val="24"/>
              </w:rPr>
              <w:t>水溶液）：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  <w:r>
              <w:rPr>
                <w:sz w:val="24"/>
              </w:rPr>
              <w:t xml:space="preserve">          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离子性：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tabs>
                <w:tab w:val="left" w:pos="3960"/>
              </w:tabs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阴离子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初沸点：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100</w:t>
            </w:r>
            <w:r>
              <w:rPr>
                <w:rFonts w:hint="eastAsia"/>
                <w:sz w:val="24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闪点：</w:t>
            </w:r>
            <w:r>
              <w:rPr>
                <w:b/>
                <w:sz w:val="24"/>
              </w:rPr>
              <w:t xml:space="preserve">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蒸发速率：</w:t>
            </w:r>
            <w:r>
              <w:rPr>
                <w:b/>
                <w:sz w:val="24"/>
              </w:rPr>
              <w:t xml:space="preserve">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燃烧值：</w:t>
            </w:r>
            <w:r>
              <w:rPr>
                <w:b/>
                <w:sz w:val="24"/>
              </w:rPr>
              <w:t xml:space="preserve">    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饱和蒸气压：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约</w:t>
            </w:r>
            <w:r>
              <w:rPr>
                <w:sz w:val="24"/>
              </w:rPr>
              <w:t>130hPa</w:t>
            </w:r>
            <w:r>
              <w:rPr>
                <w:rFonts w:hint="eastAsia"/>
                <w:sz w:val="24"/>
              </w:rPr>
              <w:t>在</w:t>
            </w:r>
            <w:r>
              <w:rPr>
                <w:sz w:val="24"/>
              </w:rPr>
              <w:t>50</w:t>
            </w:r>
            <w:r>
              <w:rPr>
                <w:rFonts w:hint="eastAsia"/>
                <w:sz w:val="24"/>
              </w:rPr>
              <w:t>℃</w:t>
            </w:r>
            <w:r>
              <w:rPr>
                <w:sz w:val="24"/>
              </w:rPr>
              <w:t xml:space="preserve">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相对蒸气密度：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密度：</w:t>
            </w:r>
            <w:r>
              <w:rPr>
                <w:b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00" w:lineRule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1.0-1.1</w:t>
            </w:r>
            <w:r>
              <w:rPr>
                <w:sz w:val="24"/>
              </w:rPr>
              <w:t>g/cm</w:t>
            </w:r>
            <w:r>
              <w:rPr>
                <w:sz w:val="24"/>
                <w:vertAlign w:val="superscript"/>
              </w:rPr>
              <w:t xml:space="preserve">3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水溶性：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完全混溶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表面张力：</w:t>
            </w:r>
            <w:r>
              <w:rPr>
                <w:rFonts w:cs="Arial"/>
                <w:kern w:val="0"/>
                <w:sz w:val="24"/>
              </w:rPr>
              <w:t xml:space="preserve">  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辛醇</w:t>
            </w:r>
            <w:r>
              <w:rPr>
                <w:rFonts w:cs="Arial"/>
                <w:b/>
                <w:kern w:val="0"/>
                <w:sz w:val="24"/>
              </w:rPr>
              <w:t>/</w:t>
            </w:r>
            <w:r>
              <w:rPr>
                <w:rFonts w:hint="eastAsia" w:hAnsi="Arial" w:cs="Arial"/>
                <w:b/>
                <w:kern w:val="0"/>
                <w:sz w:val="24"/>
              </w:rPr>
              <w:t>水分配系数对数值</w:t>
            </w:r>
            <w:r>
              <w:rPr>
                <w:rFonts w:hint="eastAsia" w:hAnsi="Arial" w:cs="Arial"/>
                <w:kern w:val="0"/>
                <w:sz w:val="24"/>
              </w:rPr>
              <w:t>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  <w:vertAlign w:val="subscript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自燃温度：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>
            <w:pPr>
              <w:spacing w:line="300" w:lineRule="auto"/>
              <w:ind w:right="34" w:rightChars="16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numPr>
                <w:ilvl w:val="0"/>
                <w:numId w:val="7"/>
              </w:numPr>
              <w:spacing w:line="300" w:lineRule="auto"/>
              <w:ind w:left="420" w:leftChars="0" w:hanging="420" w:firstLineChars="0"/>
              <w:rPr>
                <w:rFonts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引燃温度：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分解温度：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line="300" w:lineRule="auto"/>
              <w:ind w:right="34" w:rightChars="16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pStyle w:val="10"/>
              <w:numPr>
                <w:ilvl w:val="0"/>
                <w:numId w:val="7"/>
              </w:numPr>
              <w:spacing w:line="300" w:lineRule="auto"/>
              <w:ind w:firstLineChars="0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动力粘度：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＜</w:t>
            </w:r>
            <w:r>
              <w:rPr>
                <w:rFonts w:hint="eastAsia" w:cs="Arial"/>
                <w:kern w:val="0"/>
                <w:sz w:val="24"/>
                <w:lang w:val="en-US" w:eastAsia="zh-CN"/>
              </w:rPr>
              <w:t>25</w:t>
            </w:r>
            <w:r>
              <w:rPr>
                <w:rFonts w:hint="eastAsia" w:cs="Arial"/>
                <w:kern w:val="0"/>
                <w:sz w:val="24"/>
              </w:rPr>
              <w:t>0</w:t>
            </w:r>
            <w:r>
              <w:rPr>
                <w:rFonts w:cs="Arial"/>
                <w:kern w:val="0"/>
                <w:sz w:val="24"/>
              </w:rPr>
              <w:t>mPa.s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7"/>
              </w:numPr>
              <w:spacing w:line="300" w:lineRule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hAnsi="Arial" w:cs="Arial"/>
                <w:b/>
                <w:kern w:val="0"/>
                <w:sz w:val="24"/>
              </w:rPr>
              <w:t>爆炸特性：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无数据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417"/>
              </w:tabs>
              <w:spacing w:line="300" w:lineRule="auto"/>
              <w:rPr>
                <w:b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 xml:space="preserve">9.20 </w:t>
            </w:r>
            <w:r>
              <w:rPr>
                <w:rFonts w:hint="eastAsia" w:hAnsi="Arial" w:cs="Arial"/>
                <w:b/>
                <w:kern w:val="0"/>
                <w:sz w:val="24"/>
              </w:rPr>
              <w:t>粉尘爆炸级别：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不适用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tabs>
                <w:tab w:val="left" w:pos="938"/>
              </w:tabs>
              <w:spacing w:line="300" w:lineRule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9.21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固体含量：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  <w:lang w:val="en-US" w:eastAsia="zh-CN"/>
              </w:rPr>
              <w:t>28</w:t>
            </w:r>
            <w:r>
              <w:rPr>
                <w:rFonts w:hint="eastAsia"/>
                <w:sz w:val="24"/>
              </w:rPr>
              <w:t>±2</w:t>
            </w:r>
            <w:r>
              <w:rPr>
                <w:rFonts w:hint="eastAsia" w:cs="Arial"/>
                <w:kern w:val="0"/>
                <w:sz w:val="24"/>
              </w:rPr>
              <w:t>%</w:t>
            </w:r>
            <w:r>
              <w:rPr>
                <w:rFonts w:hint="eastAsia"/>
                <w:kern w:val="0"/>
                <w:sz w:val="24"/>
              </w:rPr>
              <w:t>（</w:t>
            </w:r>
            <w:r>
              <w:rPr>
                <w:kern w:val="0"/>
                <w:sz w:val="24"/>
              </w:rPr>
              <w:t>150</w:t>
            </w:r>
            <w:r>
              <w:rPr>
                <w:rFonts w:hint="eastAsia"/>
                <w:kern w:val="0"/>
                <w:sz w:val="24"/>
              </w:rPr>
              <w:t>℃，</w:t>
            </w:r>
            <w:r>
              <w:rPr>
                <w:rFonts w:hint="eastAsia"/>
                <w:kern w:val="0"/>
                <w:sz w:val="24"/>
                <w:lang w:val="en-US" w:eastAsia="zh-CN"/>
              </w:rPr>
              <w:t>30</w:t>
            </w:r>
            <w:r>
              <w:rPr>
                <w:kern w:val="0"/>
                <w:sz w:val="24"/>
              </w:rPr>
              <w:t>min</w:t>
            </w:r>
            <w:r>
              <w:rPr>
                <w:rFonts w:hint="eastAsia"/>
                <w:kern w:val="0"/>
                <w:sz w:val="24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spacing w:line="300" w:lineRule="auto"/>
              <w:rPr>
                <w:rFonts w:cs="Arial"/>
                <w:b/>
                <w:kern w:val="0"/>
                <w:sz w:val="24"/>
              </w:rPr>
            </w:pPr>
            <w:r>
              <w:rPr>
                <w:rFonts w:cs="Arial"/>
                <w:b/>
                <w:kern w:val="0"/>
                <w:sz w:val="24"/>
              </w:rPr>
              <w:t>9.22</w:t>
            </w:r>
            <w:r>
              <w:rPr>
                <w:rFonts w:hint="eastAsia" w:cs="Arial"/>
                <w:b/>
                <w:kern w:val="0"/>
                <w:sz w:val="24"/>
                <w:lang w:val="en-US" w:eastAsia="zh-CN"/>
              </w:rPr>
              <w:t xml:space="preserve"> </w:t>
            </w:r>
            <w:r>
              <w:rPr>
                <w:rFonts w:hint="eastAsia" w:cs="Arial"/>
                <w:b/>
                <w:kern w:val="0"/>
                <w:sz w:val="24"/>
              </w:rPr>
              <w:t>其他信息：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  <w:vAlign w:val="top"/>
          </w:tcPr>
          <w:p>
            <w:pPr>
              <w:pStyle w:val="10"/>
              <w:spacing w:line="300" w:lineRule="auto"/>
              <w:ind w:right="34" w:rightChars="16" w:firstLine="0" w:firstLineChars="0"/>
              <w:rPr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上述数据非产品指标，产品指标请参见产品技术信息表。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04" w:type="dxa"/>
            <w:tcBorders>
              <w:top w:val="single" w:color="auto" w:sz="4" w:space="0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nil"/>
              <w:bottom w:val="nil"/>
            </w:tcBorders>
          </w:tcPr>
          <w:p>
            <w:pPr>
              <w:spacing w:line="300" w:lineRule="auto"/>
              <w:ind w:left="-25" w:leftChars="-12" w:right="480" w:firstLine="26" w:firstLineChars="11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根据规范使用，不会发生分解。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nil"/>
              <w:bottom w:val="nil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nil"/>
              <w:left w:val="nil"/>
              <w:bottom w:val="nil"/>
            </w:tcBorders>
          </w:tcPr>
          <w:p>
            <w:pPr>
              <w:spacing w:line="300" w:lineRule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涂料在干燥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固化时，释放出中和剂</w:t>
            </w:r>
            <w:r>
              <w:rPr>
                <w:rFonts w:hint="eastAsia" w:hAnsi="Arial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numPr>
                <w:ilvl w:val="0"/>
                <w:numId w:val="8"/>
              </w:numPr>
              <w:tabs>
                <w:tab w:val="left" w:pos="601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正确储存或操作时，无危害反应。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2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以下是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 w:hAnsi="Arial"/>
                <w:b w:val="0"/>
                <w:bCs/>
                <w:sz w:val="24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急性毒性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经口</w:t>
            </w:r>
            <w:r>
              <w:rPr>
                <w:rFonts w:hint="eastAsia" w:hAnsi="Arial"/>
                <w:sz w:val="24"/>
                <w:lang w:eastAsia="zh-CN"/>
              </w:rPr>
              <w:t>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</w:t>
            </w:r>
            <w:r>
              <w:rPr>
                <w:rFonts w:hint="eastAsia" w:hAnsi="Arial"/>
                <w:sz w:val="24"/>
              </w:rPr>
              <w:t>大鼠：</w:t>
            </w:r>
            <w:r>
              <w:rPr>
                <w:rFonts w:hint="eastAsia" w:hAnsi="Arial"/>
                <w:sz w:val="24"/>
                <w:lang w:val="en-US" w:eastAsia="zh-CN"/>
              </w:rPr>
              <w:t>4,150</w:t>
            </w:r>
            <w:r>
              <w:rPr>
                <w:sz w:val="24"/>
              </w:rPr>
              <w:t>mg/kg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吸入：半数致死浓度（LC50）/1h/大鼠：＞5.1mg/l</w:t>
            </w:r>
          </w:p>
          <w:p>
            <w:pPr>
              <w:spacing w:line="300" w:lineRule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 xml:space="preserve">      半数致死浓度（LC50）/4h/大鼠：＞5.1mg/l</w:t>
            </w:r>
          </w:p>
          <w:p>
            <w:pPr>
              <w:spacing w:line="300" w:lineRule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经皮：</w:t>
            </w:r>
            <w:r>
              <w:rPr>
                <w:rFonts w:hint="eastAsia"/>
                <w:sz w:val="24"/>
                <w:lang w:val="en-US" w:eastAsia="zh-CN"/>
              </w:rPr>
              <w:t>半数致死剂量（LD50）</w:t>
            </w:r>
            <w:r>
              <w:rPr>
                <w:rFonts w:hint="eastAsia" w:hAnsi="Arial"/>
                <w:sz w:val="24"/>
                <w:lang w:val="en-US" w:eastAsia="zh-CN"/>
              </w:rPr>
              <w:t>/大鼠</w:t>
            </w:r>
            <w:r>
              <w:rPr>
                <w:rFonts w:hint="eastAsia" w:hAnsi="Arial"/>
                <w:sz w:val="24"/>
              </w:rPr>
              <w:t>：</w:t>
            </w:r>
            <w:r>
              <w:rPr>
                <w:rFonts w:hint="eastAsia" w:hAnsi="Arial"/>
                <w:sz w:val="24"/>
                <w:lang w:val="en-US" w:eastAsia="zh-CN"/>
              </w:rPr>
              <w:t>＞5,000</w:t>
            </w:r>
            <w:r>
              <w:rPr>
                <w:sz w:val="24"/>
              </w:rPr>
              <w:t>mg/kg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主要皮肤刺激性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分类：刺激皮肤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结果：造成皮肤刺激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主要粘膜刺激性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>
            <w:pPr>
              <w:spacing w:line="300" w:lineRule="auto"/>
              <w:ind w:right="480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结果：严重的眼睛刺激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7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致敏性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right="480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物种：小鼠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分类：不是皮肤过敏物质</w:t>
            </w:r>
          </w:p>
          <w:p>
            <w:pPr>
              <w:spacing w:line="300" w:lineRule="auto"/>
              <w:ind w:right="480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结果：未引起实验室动物过敏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对细菌或哺乳动物细胞培养未见致突变影响。 动物试验中未见致突变性影响。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在动物试验中，发现仅在射入高剂量的此物质后才有损坏生育的风险。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在动物试验显现出致畸效应。可能对胎儿造成伤害。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可能造成呼吸道刺激。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9"/>
              </w:numPr>
              <w:tabs>
                <w:tab w:val="clear" w:pos="645"/>
              </w:tabs>
              <w:spacing w:line="300" w:lineRule="auto"/>
              <w:ind w:left="680" w:leftChars="16" w:hanging="646" w:hangingChars="268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tcBorders>
              <w:tl2br w:val="nil"/>
              <w:tr2bl w:val="nil"/>
            </w:tcBorders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00" w:lineRule="auto"/>
              <w:ind w:right="0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 w:hAnsi="Arial"/>
                <w:sz w:val="24"/>
                <w:lang w:val="en-US" w:eastAsia="zh-CN"/>
              </w:rPr>
              <w:t>有经皮吸收危险。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l2br w:val="nil"/>
              <w:tr2bl w:val="nil"/>
            </w:tcBorders>
            <w:shd w:val="clear" w:color="auto" w:fill="auto"/>
          </w:tcPr>
          <w:p>
            <w:pPr>
              <w:spacing w:line="300" w:lineRule="auto"/>
              <w:ind w:right="480"/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  <w:lang w:val="en-US" w:eastAsia="zh-CN"/>
              </w:rPr>
              <w:t>以下是</w:t>
            </w:r>
            <w:r>
              <w:rPr>
                <w:rFonts w:hint="eastAsia" w:hAnsi="Arial" w:cs="Arial"/>
                <w:b w:val="0"/>
                <w:bCs w:val="0"/>
                <w:kern w:val="0"/>
                <w:sz w:val="24"/>
                <w:lang w:val="en-US" w:eastAsia="zh-CN"/>
              </w:rPr>
              <w:t>N－甲基吡咯烷酮</w:t>
            </w: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生态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毒理学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  <w:lang w:val="en-US" w:eastAsia="zh-CN"/>
              </w:rPr>
              <w:t>数据</w:t>
            </w:r>
            <w:r>
              <w:rPr>
                <w:rFonts w:hint="eastAsia" w:hAnsi="Arial"/>
                <w:b w:val="0"/>
                <w:bCs/>
                <w:sz w:val="24"/>
                <w:shd w:val="clear" w:color="auto" w:fill="auto"/>
              </w:rPr>
              <w:t>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restart"/>
            <w:tcBorders>
              <w:tl2br w:val="nil"/>
              <w:tr2bl w:val="nil"/>
            </w:tcBorders>
            <w:vAlign w:val="top"/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 w:hAnsi="Arial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半数致死浓度（LC50）/96h/虹鳟：500mg/l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vMerge w:val="continue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ind w:leftChars="-283"/>
              <w:rPr>
                <w:rFonts w:hint="eastAsia" w:hAnsi="Arial"/>
                <w:b/>
                <w:sz w:val="24"/>
              </w:rPr>
            </w:pPr>
          </w:p>
        </w:tc>
        <w:tc>
          <w:tcPr>
            <w:tcW w:w="6277" w:type="dxa"/>
            <w:tcBorders>
              <w:tl2br w:val="nil"/>
              <w:tr2bl w:val="nil"/>
            </w:tcBorders>
            <w:vAlign w:val="top"/>
          </w:tcPr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半数致死有效浓度（EC50）/72h/藻类：＞500mg/l</w:t>
            </w:r>
          </w:p>
          <w:p>
            <w:pPr>
              <w:numPr>
                <w:ilvl w:val="0"/>
                <w:numId w:val="0"/>
              </w:numPr>
              <w:tabs>
                <w:tab w:val="left" w:pos="601"/>
              </w:tabs>
              <w:spacing w:line="300" w:lineRule="auto"/>
              <w:rPr>
                <w:rFonts w:hint="default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半数致死有效浓度（EC50）/24h/大型溞：＞1,000mg/l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持久性和降解性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1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生物降解性：73 %，28 d，即易生物降解。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l2br w:val="nil"/>
              <w:tr2bl w:val="nil"/>
            </w:tcBorders>
          </w:tcPr>
          <w:p>
            <w:pPr>
              <w:numPr>
                <w:ilvl w:val="1"/>
                <w:numId w:val="10"/>
              </w:numPr>
              <w:tabs>
                <w:tab w:val="left" w:pos="601"/>
                <w:tab w:val="clear" w:pos="780"/>
              </w:tabs>
              <w:spacing w:line="300" w:lineRule="auto"/>
              <w:ind w:left="682" w:hanging="682" w:hangingChars="283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sz w:val="24"/>
              </w:rPr>
              <w:t>：</w:t>
            </w:r>
          </w:p>
        </w:tc>
        <w:tc>
          <w:tcPr>
            <w:tcW w:w="6277" w:type="dxa"/>
            <w:tcBorders>
              <w:tl2br w:val="nil"/>
              <w:tr2bl w:val="nil"/>
            </w:tcBorders>
          </w:tcPr>
          <w:p>
            <w:pPr>
              <w:spacing w:line="300" w:lineRule="auto"/>
              <w:ind w:left="1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必需遵守适用的国标、国家或当地法规进行废弃。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nil"/>
              <w:bottom w:val="single" w:color="auto" w:sz="4" w:space="0"/>
              <w:right w:val="nil"/>
            </w:tcBorders>
          </w:tcPr>
          <w:p>
            <w:pPr>
              <w:tabs>
                <w:tab w:val="left" w:pos="3275"/>
              </w:tabs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nil"/>
              <w:left w:val="nil"/>
              <w:bottom w:val="single" w:color="auto" w:sz="4" w:space="0"/>
            </w:tcBorders>
          </w:tcPr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>
            <w:pPr>
              <w:spacing w:line="300" w:lineRule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single" w:color="auto" w:sz="4" w:space="0"/>
            </w:tcBorders>
          </w:tcPr>
          <w:p>
            <w:pPr>
              <w:spacing w:line="300" w:lineRule="auto"/>
              <w:ind w:left="34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</w:tcPr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bottom w:val="single" w:color="auto" w:sz="4" w:space="0"/>
            </w:tcBorders>
          </w:tcPr>
          <w:p>
            <w:pPr>
              <w:numPr>
                <w:ilvl w:val="1"/>
                <w:numId w:val="11"/>
              </w:numPr>
              <w:tabs>
                <w:tab w:val="left" w:pos="601"/>
                <w:tab w:val="clear" w:pos="780"/>
              </w:tabs>
              <w:spacing w:line="300" w:lineRule="auto"/>
              <w:ind w:left="601" w:hanging="601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bottom w:val="single" w:color="auto" w:sz="4" w:space="0"/>
            </w:tcBorders>
          </w:tcPr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>
            <w:pPr>
              <w:spacing w:line="300" w:lineRule="auto"/>
              <w:ind w:left="34" w:right="480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>
            <w:pPr>
              <w:spacing w:line="300" w:lineRule="auto"/>
              <w:ind w:left="34" w:right="480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l2br w:val="nil"/>
              <w:tr2bl w:val="nil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40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rHeight w:val="258" w:hRule="atLeast"/>
        </w:trPr>
        <w:tc>
          <w:tcPr>
            <w:tcW w:w="9781" w:type="dxa"/>
            <w:tcBorders>
              <w:tl2br w:val="nil"/>
              <w:tr2bl w:val="nil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</w:tbl>
    <w:p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>
            <w:pPr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9781" w:type="dxa"/>
            <w:tcBorders>
              <w:top w:val="nil"/>
              <w:bottom w:val="single" w:color="auto" w:sz="4" w:space="0"/>
            </w:tcBorders>
          </w:tcPr>
          <w:p>
            <w:pPr>
              <w:autoSpaceDE w:val="0"/>
              <w:autoSpaceDN w:val="0"/>
              <w:adjustRightInd w:val="0"/>
              <w:spacing w:line="300" w:lineRule="auto"/>
              <w:jc w:val="left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>
          <w:pPr>
            <w:pStyle w:val="2"/>
            <w:jc w:val="both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 PU-</w:t>
          </w:r>
          <w:r>
            <w:rPr>
              <w:rFonts w:hint="eastAsia"/>
              <w:kern w:val="0"/>
              <w:sz w:val="21"/>
              <w:szCs w:val="21"/>
              <w:lang w:eastAsia="zh-CN"/>
            </w:rPr>
            <w:t>202B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</w:t>
          </w:r>
          <w:r>
            <w:rPr>
              <w:rFonts w:hint="eastAsia"/>
              <w:kern w:val="0"/>
              <w:sz w:val="20"/>
              <w:szCs w:val="21"/>
            </w:rPr>
            <w:t>修订日期：</w:t>
          </w:r>
          <w:r>
            <w:rPr>
              <w:rFonts w:hint="eastAsia"/>
              <w:kern w:val="0"/>
              <w:sz w:val="20"/>
              <w:szCs w:val="21"/>
              <w:lang w:eastAsia="zh-CN"/>
            </w:rPr>
            <w:t>2023-9-27</w:t>
          </w: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 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>
    <w:pPr>
      <w:wordWrap w:val="0"/>
      <w:jc w:val="right"/>
      <w:rPr>
        <w:rFonts w:ascii="Arial" w:hAnsi="Arial" w:eastAsia="楷体_GB2312"/>
        <w:sz w:val="18"/>
        <w:szCs w:val="18"/>
      </w:rPr>
    </w:pPr>
    <w:r>
      <w:rPr>
        <w:rFonts w:ascii="Arial" w:eastAsia="楷体_GB2312"/>
        <w:sz w:val="18"/>
        <w:szCs w:val="18"/>
      </w:rPr>
      <w:t>Version</w:t>
    </w:r>
    <w:r>
      <w:rPr>
        <w:rFonts w:hint="eastAsia" w:ascii="Arial" w:eastAsia="楷体_GB2312"/>
        <w:sz w:val="18"/>
        <w:szCs w:val="18"/>
      </w:rPr>
      <w:t>：</w:t>
    </w:r>
    <w:r>
      <w:rPr>
        <w:rFonts w:ascii="Arial" w:hAnsi="Arial" w:eastAsia="楷体_GB2312"/>
        <w:sz w:val="18"/>
        <w:szCs w:val="18"/>
      </w:rPr>
      <w:t>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9781" w:type="dxa"/>
          <w:shd w:val="clear" w:color="auto" w:fill="D9D9D9"/>
        </w:tcPr>
        <w:p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eastAsia="楷体_GB2312"/>
              <w:b/>
              <w:sz w:val="36"/>
              <w:szCs w:val="36"/>
            </w:rPr>
            <w:t>PU-</w:t>
          </w: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202B</w:t>
          </w:r>
        </w:p>
      </w:tc>
    </w:tr>
  </w:tbl>
  <w:p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10568C"/>
    <w:multiLevelType w:val="multilevel"/>
    <w:tmpl w:val="0D10568C"/>
    <w:lvl w:ilvl="0" w:tentative="0">
      <w:start w:val="14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20575178"/>
    <w:multiLevelType w:val="multilevel"/>
    <w:tmpl w:val="20575178"/>
    <w:lvl w:ilvl="0" w:tentative="0">
      <w:start w:val="1"/>
      <w:numFmt w:val="decimal"/>
      <w:lvlText w:val="9.%1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57A479D"/>
    <w:multiLevelType w:val="multilevel"/>
    <w:tmpl w:val="357A479D"/>
    <w:lvl w:ilvl="0" w:tentative="0">
      <w:start w:val="1"/>
      <w:numFmt w:val="decimal"/>
      <w:lvlText w:val="5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3">
    <w:nsid w:val="3A5C1E05"/>
    <w:multiLevelType w:val="multilevel"/>
    <w:tmpl w:val="3A5C1E05"/>
    <w:lvl w:ilvl="0" w:tentative="0">
      <w:start w:val="12"/>
      <w:numFmt w:val="decimal"/>
      <w:lvlText w:val="%1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80"/>
        </w:tabs>
        <w:ind w:left="780" w:hanging="78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4">
    <w:nsid w:val="429A432A"/>
    <w:multiLevelType w:val="multilevel"/>
    <w:tmpl w:val="429A432A"/>
    <w:lvl w:ilvl="0" w:tentative="0">
      <w:start w:val="11"/>
      <w:numFmt w:val="decimal"/>
      <w:lvlText w:val="%1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45"/>
        </w:tabs>
        <w:ind w:left="645" w:hanging="645"/>
      </w:pPr>
      <w:rPr>
        <w:rFonts w:hint="default" w:cs="Times New Roman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5">
    <w:nsid w:val="50075728"/>
    <w:multiLevelType w:val="multilevel"/>
    <w:tmpl w:val="50075728"/>
    <w:lvl w:ilvl="0" w:tentative="0">
      <w:start w:val="1"/>
      <w:numFmt w:val="decimal"/>
      <w:lvlText w:val="10.%1"/>
      <w:lvlJc w:val="left"/>
      <w:pPr>
        <w:ind w:left="84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6">
    <w:nsid w:val="5F5B032F"/>
    <w:multiLevelType w:val="multilevel"/>
    <w:tmpl w:val="5F5B032F"/>
    <w:lvl w:ilvl="0" w:tentative="0">
      <w:start w:val="1"/>
      <w:numFmt w:val="decimal"/>
      <w:lvlText w:val="%1"/>
      <w:lvlJc w:val="left"/>
      <w:pPr>
        <w:tabs>
          <w:tab w:val="left" w:pos="660"/>
        </w:tabs>
        <w:ind w:left="660" w:hanging="66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660"/>
        </w:tabs>
        <w:ind w:left="660" w:hanging="66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7">
    <w:nsid w:val="5FF5793B"/>
    <w:multiLevelType w:val="multilevel"/>
    <w:tmpl w:val="5FF5793B"/>
    <w:lvl w:ilvl="0" w:tentative="0">
      <w:start w:val="1"/>
      <w:numFmt w:val="decimal"/>
      <w:lvlText w:val="4.%1."/>
      <w:lvlJc w:val="left"/>
      <w:pPr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8">
    <w:nsid w:val="6D6B60C3"/>
    <w:multiLevelType w:val="multilevel"/>
    <w:tmpl w:val="6D6B60C3"/>
    <w:lvl w:ilvl="0" w:tentative="0">
      <w:start w:val="1"/>
      <w:numFmt w:val="decimal"/>
      <w:lvlText w:val="6.%1."/>
      <w:lvlJc w:val="left"/>
      <w:pPr>
        <w:tabs>
          <w:tab w:val="left" w:pos="0"/>
        </w:tabs>
        <w:ind w:left="420" w:hanging="420"/>
      </w:pPr>
      <w:rPr>
        <w:rFonts w:hint="eastAsia" w:cs="Times New Roman"/>
        <w:b/>
        <w:sz w:val="21"/>
        <w:szCs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9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0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8"/>
  </w:num>
  <w:num w:numId="6">
    <w:abstractNumId w:val="9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10846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C0201B"/>
    <w:rsid w:val="02E743F3"/>
    <w:rsid w:val="0332783F"/>
    <w:rsid w:val="049F6C38"/>
    <w:rsid w:val="04F94C72"/>
    <w:rsid w:val="054E7A62"/>
    <w:rsid w:val="056712DE"/>
    <w:rsid w:val="07503C51"/>
    <w:rsid w:val="0828271D"/>
    <w:rsid w:val="0B542115"/>
    <w:rsid w:val="0EDC077B"/>
    <w:rsid w:val="0F50181E"/>
    <w:rsid w:val="114255F5"/>
    <w:rsid w:val="120678DF"/>
    <w:rsid w:val="13F25554"/>
    <w:rsid w:val="15440D4D"/>
    <w:rsid w:val="15812A45"/>
    <w:rsid w:val="16407D05"/>
    <w:rsid w:val="17034310"/>
    <w:rsid w:val="18276A54"/>
    <w:rsid w:val="1A1A2E81"/>
    <w:rsid w:val="1A483201"/>
    <w:rsid w:val="1B4A37F2"/>
    <w:rsid w:val="1BF929AF"/>
    <w:rsid w:val="1DCD4FA0"/>
    <w:rsid w:val="1EEC29D4"/>
    <w:rsid w:val="211407C2"/>
    <w:rsid w:val="21AB6717"/>
    <w:rsid w:val="21ED2FB9"/>
    <w:rsid w:val="22703398"/>
    <w:rsid w:val="22FB2A44"/>
    <w:rsid w:val="24976248"/>
    <w:rsid w:val="24E542B2"/>
    <w:rsid w:val="25701A42"/>
    <w:rsid w:val="25D47A2C"/>
    <w:rsid w:val="25F45A11"/>
    <w:rsid w:val="26A03147"/>
    <w:rsid w:val="2AA34CC0"/>
    <w:rsid w:val="2B6371F2"/>
    <w:rsid w:val="2C5D1A59"/>
    <w:rsid w:val="2ED029A8"/>
    <w:rsid w:val="30481C3A"/>
    <w:rsid w:val="325C676C"/>
    <w:rsid w:val="3285543C"/>
    <w:rsid w:val="331F3435"/>
    <w:rsid w:val="33E971EE"/>
    <w:rsid w:val="35F7037B"/>
    <w:rsid w:val="3604449F"/>
    <w:rsid w:val="36327236"/>
    <w:rsid w:val="37CB2CCB"/>
    <w:rsid w:val="385E6AE5"/>
    <w:rsid w:val="390D26CF"/>
    <w:rsid w:val="3C0C4A9A"/>
    <w:rsid w:val="3DAB5CE2"/>
    <w:rsid w:val="3E1D5959"/>
    <w:rsid w:val="405D22BA"/>
    <w:rsid w:val="45DA7122"/>
    <w:rsid w:val="464D6940"/>
    <w:rsid w:val="4A4C3C7B"/>
    <w:rsid w:val="4D723BA1"/>
    <w:rsid w:val="4EB83E58"/>
    <w:rsid w:val="50030D76"/>
    <w:rsid w:val="5065451B"/>
    <w:rsid w:val="52230864"/>
    <w:rsid w:val="54693859"/>
    <w:rsid w:val="551C16C9"/>
    <w:rsid w:val="569B6D5B"/>
    <w:rsid w:val="5A630FBB"/>
    <w:rsid w:val="5AC002EC"/>
    <w:rsid w:val="5BF41AFE"/>
    <w:rsid w:val="5CD838AC"/>
    <w:rsid w:val="5D6C3433"/>
    <w:rsid w:val="5DD75D99"/>
    <w:rsid w:val="60781EF7"/>
    <w:rsid w:val="60E4057C"/>
    <w:rsid w:val="637D0A8C"/>
    <w:rsid w:val="63F60908"/>
    <w:rsid w:val="64A70128"/>
    <w:rsid w:val="64B21DE4"/>
    <w:rsid w:val="67010372"/>
    <w:rsid w:val="69AE03A9"/>
    <w:rsid w:val="6A1224C7"/>
    <w:rsid w:val="6B9E64FB"/>
    <w:rsid w:val="6BA02493"/>
    <w:rsid w:val="6D1A5F0F"/>
    <w:rsid w:val="6DC37AFD"/>
    <w:rsid w:val="6EC16FCD"/>
    <w:rsid w:val="6ED91EE1"/>
    <w:rsid w:val="700B43E4"/>
    <w:rsid w:val="70C9644A"/>
    <w:rsid w:val="70EE6842"/>
    <w:rsid w:val="71731821"/>
    <w:rsid w:val="720B23B8"/>
    <w:rsid w:val="73020423"/>
    <w:rsid w:val="74D057AD"/>
    <w:rsid w:val="76182BF9"/>
    <w:rsid w:val="763B629A"/>
    <w:rsid w:val="7652592F"/>
    <w:rsid w:val="77990D78"/>
    <w:rsid w:val="79146C1B"/>
    <w:rsid w:val="7B89575E"/>
    <w:rsid w:val="7CD5616B"/>
    <w:rsid w:val="7EB86DB2"/>
    <w:rsid w:val="7F72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2504</Words>
  <Characters>2879</Characters>
  <Lines>18</Lines>
  <Paragraphs>5</Paragraphs>
  <TotalTime>8</TotalTime>
  <ScaleCrop>false</ScaleCrop>
  <LinksUpToDate>false</LinksUpToDate>
  <CharactersWithSpaces>3049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2015-06-04T02:34:00Z</dcterms:created>
  <dc:creator>Windows 用户</dc:creator>
  <cp:lastModifiedBy>刘桂芳</cp:lastModifiedBy>
  <cp:lastPrinted>2015-06-04T07:20:00Z</cp:lastPrinted>
  <dcterms:modified xsi:type="dcterms:W3CDTF">2023-09-27T06:47:52Z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AFB444E564C0466CB29859135CE09EF5_12</vt:lpwstr>
  </property>
</Properties>
</file>