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水性聚氨酯分散体 PU-202B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改性聚氨酯树脂水分散体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应用于皮革涂饰、纺织涂层、纸张印刷、塑料涂层等行业。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英德市国彩精细化工有限公司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广东省英德市白沙镇太平村更古坑凯迪工业园区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86-763-2811205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86-763-2811024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9795" w:type="dxa"/>
            <w:gridSpan w:val="2"/>
            <w:vAlign w:val="center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2.1 GHS危险性类别：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生殖毒性物质，类别1B（H360）</w:t>
            </w:r>
          </w:p>
          <w:p>
            <w:pPr>
              <w:spacing w:line="300" w:lineRule="auto" w:before="240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2.2 GHS标签要素：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GHS象形图：</w:t>
            </w:r>
          </w:p>
          <w:p>
            <w:pPr>
              <w:jc w:val="left"/>
            </w:pPr>
            <w:r>
              <w:drawing>
                <wp:inline distT="0" distB="0" distL="114300" distR="114300">
                  <wp:extent cx="1080135" cy="1035050"/>
                  <wp:effectExtent l="0" t="0" r="5715" b="12700"/>
                  <wp:docPr id="7" name="图片 7" descr="a7b9e896460dc52dc6206ee221eea8f5_5bf3c34a9a9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a7b9e896460dc52dc6206ee221eea8f5_5bf3c34a9a96f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信号词：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危险</w:t>
            </w:r>
          </w:p>
          <w:p>
            <w:pPr>
              <w:spacing w:line="300" w:lineRule="auto" w:before="240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危险性说明：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H360可能对胎儿造成伤害。</w:t>
            </w:r>
          </w:p>
          <w:p>
            <w:pPr>
              <w:spacing w:line="300" w:lineRule="auto" w:before="240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防范说明：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预防措施：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P201 在使用前获取特别指示。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P202 在阅读并了解所有安全预防措施之前，切勿操作与处置。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P280 戴防护手套/穿防护服/戴防护眼罩/戴防护面具。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事故响应：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P308+P313 如接触到或有疑虑：求医/就诊。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安全储存：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P405 储存处须加锁。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废弃处置：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P501 处置内装物/容器按照当地规章。</w:t>
            </w:r>
          </w:p>
          <w:p>
            <w:pPr>
              <w:spacing w:line="300" w:lineRule="auto" w:before="240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2.3 其他危险：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可能存在透皮吸收N－甲基吡咯烷酮的危险。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center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sz w:val="24"/>
                <w:u w:val="single"/>
                <w:b/>
              </w:rPr>
              <w:t>CAS</w:t>
            </w:r>
            <w:r>
              <w:rPr>
                <w:rFonts w:hint="eastAsia"/>
                <w:sz w:val="24"/>
                <w:u w:val="single"/>
                <w:b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  <w:b/>
              </w:rPr>
              <w:t>含量</w:t>
            </w:r>
            <w:r>
              <w:rPr>
                <w:sz w:val="24"/>
                <w:u w:val="single"/>
                <w:b/>
              </w:rPr>
              <w:t>%</w:t>
            </w:r>
            <w:r>
              <w:rPr>
                <w:rFonts w:hint="eastAsia" w:hAnsi="Arial"/>
                <w:sz w:val="24"/>
                <w:u w:val="single"/>
                <w:b/>
              </w:rPr>
              <w:t>（</w:t>
            </w:r>
            <w:r>
              <w:rPr>
                <w:sz w:val="24"/>
                <w:u w:val="single"/>
                <w:b/>
              </w:rPr>
              <w:t>w/w</w:t>
            </w:r>
            <w:r>
              <w:rPr>
                <w:rFonts w:hint="eastAsia" w:hAnsi="Arial"/>
                <w:sz w:val="24"/>
                <w:u w:val="single"/>
                <w:b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聚氨酯分散体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9009-54-5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26.0~29.0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去离子水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59.0~63.0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N－甲基吡咯烷酮(NMP)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872-50-4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11.0~12.0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若意外吞食，不要催吐，立即就医。无意识时，不要经口喂食任何食物。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一旦吸入，如有不适，就医。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二氧化碳（CO2），耐醇泡沫，化学干粉，大火时应用水喷洒。</w:t>
            </w:r>
            <w:r>
              <w:rPr>
                <w:sz w:val="24"/>
              </w:rPr>
            </w:r>
            <w:r>
              <w:rPr>
                <w:sz w:val="24"/>
                <w:vertAlign w:val="subscript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  <w:lang w:val="en-US" w:eastAsia="zh-CN"/>
              </w:rPr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高流量的水喷射。</w:t>
            </w:r>
            <w:r>
              <w:rPr>
                <w:rFonts w:hint="eastAsia"/>
                <w:sz w:val="24"/>
              </w:rPr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燃烧时释放一氧化碳、二氧化碳、氮氧化物和痕量的氰化氢。</w:t>
              <w:br/>
              <w:t>在着火或爆炸情况下，不要吸进烟尘。</w:t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消防人员必须佩戴自供气式呼吸器。</w:t>
              <w:br/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戴防护设备。确保充分的通风/排气。</w:t>
              <w:br/>
              <w:t>令未授权人员离开。</w:t>
            </w:r>
            <w:r>
              <w:rPr>
                <w:sz w:val="24"/>
              </w:rPr>
            </w:r>
            <w:r>
              <w:rPr>
                <w:rFonts w:hint="eastAsia"/>
                <w:sz w:val="24"/>
              </w:rPr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禁止排入下水道，废水或土壤中。</w:t>
            </w:r>
            <w:r>
              <w:rPr>
                <w:rFonts w:hint="eastAsia"/>
                <w:sz w:val="24"/>
              </w:rPr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用化学品吸收材料或必要时用干沙收集，并储存与密闭容器中。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在具有适当排气通风的场所使用。避免与皮肤和眼睛接触。不要呼吸蒸气或喷雾。远离食物，饮料和烟草，休息前及工作结束及时洗手。更换被污染或浸湿的衣物。</w:t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容器保持紧闭，存储在凉爽通风处。为保证产品质量，必须遵守我们产品信息表的储存条件。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326"/>
        <w:gridCol w:w="1411"/>
        <w:gridCol w:w="2465"/>
        <w:gridCol w:w="2465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5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5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/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厚度≧0.4mm；穿透时间≧480min.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厚度≧0.35mm；穿透时间≧480min.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戴护目镜/面罩。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穿着适当的防护服。</w:t>
            </w:r>
          </w:p>
        </w:tc>
      </w:tr>
    </w:tbl>
    <w:p w14:paraId="2FDFF4E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泛蓝光半透明乳液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9.2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嗅觉阈值：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9.3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pH值（1%水溶液）：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7-9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9.4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cs="宋体" w:eastAsia="宋体"/>
                <w:b w:val="0"/>
                <w:bCs w:val="0"/>
                <w:color w:val="000000"/>
                <w:sz w:val="24"/>
                <w:szCs w:val="24"/>
              </w:rPr>
              <w:t>阴离子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9.5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9.6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闪点：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9.7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蒸发速率：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9.8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9.9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燃烧值：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1E54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8829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9.10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饱和蒸气压：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8B70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约130hPa在50℃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9.11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9.12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1.0-1.1g/cm3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9.13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完全混溶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9.14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表面张力：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9.15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  <w:vertAlign w:val="sub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9.16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9.17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5A9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5CA8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9.18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分解温度：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25D0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9.19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＜250mPa.s</w:t>
            </w:r>
          </w:p>
        </w:tc>
      </w:tr>
      <w:tr w14:paraId="19AE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7CF3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9.20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爆炸特性：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BB4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568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D27C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9.21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粉尘爆炸级别：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AF3D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9.22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固体含量（150℃，30min）：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28±2%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9.23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根据规范使用，不会发生分解。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涂料在干燥/固化时，释放出中和剂。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正确储存或操作时，无危害反应。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4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0D17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4"/>
            <w:tcBorders>
              <w:top w:val="dotted" w:color="auto" w:sz="4" w:space="0"/>
              <w:bottom w:val="dotted" w:color="auto" w:sz="4" w:space="0"/>
            </w:tcBorders>
            <w:gridSpan w:val="4"/>
            <w:tcW w:w="9781" w:type="dxa"/>
          </w:tcPr>
          <w:p>
            <w:pPr>
              <w:spacing w:line="300" w:lineRule="auto"/>
              <w:ind w:left="34" w:leftChars="16" w:right="480"/>
              <w:jc w:val="left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sz w:val="24"/>
                <w:szCs w:val="24"/>
              </w:rPr>
              <w:t xml:space="preserve">以下是N－甲基吡咯烷酮毒理学数据：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经口：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EC89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半数致死剂量（LD50）/大鼠：4,150mg/kg</w:t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吸入：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9B94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半数致死浓度（LC50）/1h/大鼠：＞5.1mg/l</w:t>
              <w:br/>
              <w:t>半数致死浓度（LC50）/4h/大鼠：＞5.1mg/l</w:t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F24C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B8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经皮：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46B6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半数致死剂量（LD50）/大鼠：＞5,000mg/kg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主要皮肤刺激性: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物种：兔子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分类：刺激皮肤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结果：造成皮肤刺激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主要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粘膜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物种：兔子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分类：刺激眼睛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结果：严重的眼睛刺激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致敏性：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物种：小鼠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分类：不是皮肤过敏物质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结果：未引起实验室动物过敏</w:t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致突变性：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对细菌或哺乳动物细胞培养未见致突变影响。 动物试验中未见致突变性影响。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在动物试验中未见致癌影响。</w:t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/>
                <w:b/>
                <w:sz w:val="24"/>
              </w:rPr>
              <w:ind w:left="420" w:leftChars="0" w:hanging="420" w:firstLineChars="0"/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生殖毒性：</w:t>
            </w: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632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hint="default" w:hAnsi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 w:eastAsia="宋体"/>
                <w:b w:val="1"/>
                <w:bCs w:val="1"/>
                <w:sz w:val="24"/>
                <w:szCs w:val="24"/>
              </w:rPr>
              <w:t>生育力：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96E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在动物试验中，发现仅在射入高剂量的此物质后才有损坏生育的风险。</w:t>
            </w:r>
          </w:p>
        </w:tc>
      </w:tr>
      <w:tr w14:paraId="71177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7CBC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059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致畸性：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1696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在动物试验显现出致畸效应。可能对胎儿造成伤害。</w:t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可能造成呼吸道刺激。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 xml:space="preserve">吸入危险：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11.10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 xml:space="preserve"> 附加信息：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N－甲基吡咯烷酮有经皮吸收危险。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317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580BB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shd w:val="clear" w:color="auto" w:fill="auto"/>
              </w:rPr>
              <w:t>该产品无可用的生态毒理学研究。</w:t>
            </w:r>
          </w:p>
        </w:tc>
      </w:tr>
      <w:tr w14:paraId="3AB6E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16ED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 w:hAnsi="Arial"/>
                <w:sz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以下是N－甲基吡咯烷酮生态毒理学数据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对鱼类的毒性：</w:t>
              <w:br/>
              <w:t>半数致死浓度（LC50）/96h/虹鳟：500mg/l</w:t>
              <w:br/>
              <w:t>其他：</w:t>
              <w:br/>
              <w:t>半数致死有效浓度（EC50）/72h/藻类：＞500mg/l</w:t>
              <w:br/>
              <w:t>半数致死有效浓度（EC50）/24h/大型溞：＞1,000mg/l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生物降解性：73 %，28 d，即易生物降解。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必须遵守适用的国标、国家或当地法规进行废弃。</w:t>
              <w:br/>
              <w:t>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尽可能将容器倒空（例如经倾倒，刮擦或排干直至“滴干”）</w:t>
              <w:br/>
              <w:t>可根据化学工业现存的回收方案送往适当的收集点处理。</w:t>
              <w:br/>
              <w:t>容器应按照国家法令和环境相关法规进行回收。</w:t>
              <w:br/>
              <w:t>不能将废弃物通过废水排放。</w:t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非危险品陆运输方式。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非危险品海运方式。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非危险品运输方式。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非危险货物。</w:t>
              <w:br/>
              <w:t>避免温度高于+35℃，温度不可低于+5℃。</w:t>
              <w:br/>
              <w:t>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bookmarkStart w:id="0" w:name="_GoBack" w:colFirst="0" w:colLast="0"/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危险化学品安全管理条例，国务院令591号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GB/T 16483 化学品安全技术说明书内容和项目顺序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13690 化学品分类和危险性公示通则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30000.2-29 化学品分类和标签规范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GB 15258 化学品安全标签编写规定</w:t>
            </w:r>
          </w:p>
        </w:tc>
      </w:tr>
      <w:bookmarkEnd w:id="0"/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  <w:jc w:val="left"/>
            <w:jc w:val="left"/>
            <w:jc w:val="left"/>
          </w:pPr>
          <w:r>
            <w:rPr>
              <w:rFonts w:hint="eastAsia"/>
              <w:kern w:val="0"/>
              <w:sz w:val="21"/>
              <w:szCs w:val="21"/>
            </w:rPr>
            <w:t>英德市国彩精细化工有限公司 PU-202B-MSDS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  <w:jc w:val="right"/>
            <w:jc w:val="right"/>
            <w:jc w:val="right"/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修订日期：2026/10/30   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 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PU-202B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1D61814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2CE18CE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B6242B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4EEE4EC9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21" Type="http://schemas.openxmlformats.org/officeDocument/2006/relationships/image" Target="media/image_ghs_1793331301943_0.png"/><Relationship Id="rId31" Type="http://schemas.openxmlformats.org/officeDocument/2006/relationships/image" Target="media/image_ghs_1793331308979_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2838</Words>
  <Characters>3308</Characters>
  <Lines>18</Lines>
  <Paragraphs>5</Paragraphs>
  <TotalTime>6</TotalTime>
  <ScaleCrop>false</ScaleCrop>
  <LinksUpToDate>false</LinksUpToDate>
  <CharactersWithSpaces>3521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2026-09-22T07:00:15Z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BCF8C8DB900544889F7722A8FE645883_13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