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PU-202A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应用于皮革涂饰、纺织涂层、纸张印刷、粘合剂等行业。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英德市国彩精细化工有限公司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广东省英德市白沙镇太平村更古坑凯迪工业园区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86-763-2811205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86-763-2811024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9795" w:type="dxa"/>
            <w:gridSpan w:val="2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2.1 GHS危险性类别：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急性毒性（吸入），类别4（H332）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皮肤腐蚀/刺激，类别3（H316）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严重眼睛损伤/眼睛刺激性，类别2B（H320）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生殖毒性物质，类别1B（H360）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一次接触，类别1（H370）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反复接触，类别2（H373）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2.2 GHS标签要素：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GHS象形图：</w:t>
            </w:r>
          </w:p>
          <w:p>
            <w:pPr>
              <w:jc w:val="center"/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80135" cy="1028065"/>
                  <wp:effectExtent l="0" t="0" r="5715" b="635"/>
                  <wp:docPr id="6" name="图片 6" descr="5fba3e5eb86cadebbd61a9a86c575918_5bf3c3455c9b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5fba3e5eb86cadebbd61a9a86c575918_5bf3c3455c9b1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2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信号词：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危险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危险性说明：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H316造成轻微皮肤刺激。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H320造成眼睛刺激。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H332吸入有害。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H360可能对生育能力或胎儿造成伤害。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H370可能对器官的伤害。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H373长期或重复暴露可能会对器官造成伤害（肝）。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防范说明：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预防措施：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P201 在使用前获取特别指示。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P202 在阅读并了解所有安全预防措施之前，切勿操作与处置。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P260 不要吸入粉尘/烟/气体/气雾/蒸气/喷雾。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P264 操作后彻底清洗双手。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P270 使用本产品时不要进食、饮水或吸烟。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P271 只能在室外或通风良好处使用。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P280 戴防护手套/穿防护服/戴防护眼罩/戴防护面具。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事故响应：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P304+P340 如误吸入：将人转移到空气新鲜处，保持呼吸舒适体位。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P305+P351+P338 如果进入眼睛：用水小心地冲洗几分钟。如简便易行，摘除隐形眼镜，继续冲洗。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P308+P313 如果接触到或有疑虑：求医/就诊。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P337+P313 如眼刺激持续不退：求医/就诊。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P370+P378 火灾时：使用泡沫，干粉灭火器或二氧化碳灭火。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安全储存：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P405 储存处须加锁。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废弃处置：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P501 处置内装物/容器按照当地规章。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其他危险：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无适用资料。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28.0~31.0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53.0~57.0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N,N－二甲基乙酰胺(DMAC)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127-19-5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15.0~16.0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二氧化碳（CO2），耐醇泡沫，化学干粉。大火时应用水喷洒。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燃烧时释放一氧化碳、二氧化碳、氮氧化物等。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30±2%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>
        <w:trPr/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</w:tcPr>
          <w:p>
            <w:r>
              <w:t xml:space="preserve">以下是N,N－二甲基乙酰胺毒理学数据：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半数致死剂量（LD50）/大鼠：3,000－6,000mg/kg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吸入：半数致死浓度（LC50）/1h/大鼠 雌性：8.81mg/l（此值仅用于有可吸入的颗粒形成的情况。）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原发性皮肤刺激：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0502D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物种：兔子；分类：刺激皮肤；结果：轻度的皮肤刺激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粘膜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66A0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物种：兔子；分类：刺激眼睛；结果：轻度的眼睛刺激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6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FBF7D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致敏性：物种：豚鼠；分类：不是皮肤过敏物质；结果：未引起实验室动物过敏；物种：人类；分类：不是皮肤过敏物质；结果：对志愿者做的皮肤接触试验证明没有过敏特性</w:t>
            </w:r>
            <w:r>
              <w:rPr>
                <w:rFonts w:ascii="宋体" w:hAnsi="宋体" w:eastAsia="宋体" w:cs="宋体"/>
                <w:sz w:val="24"/>
                <w:szCs w:val="24"/>
              </w:rPr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在细菌细胞培养中没有引起基因损害。在哺乳类细胞培养中没有引起基因损害。有证据认为此物质不会在动物中引起基因损伤。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致癌性：在动物试验中未见致癌影响。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生殖毒性：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gridSpan w:val="3"/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动物试验表明无生殖毒性。动物实验表明在低于那些引起母体中毒的量时，对胚胎有影响。降低了胚胎胎儿的成活力，胎儿发育缓慢（变异），胎儿畸形。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特异性靶器官系统毒性（一次接触/反复接触）：无数据资料。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 w14:paraId="715C3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/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以下是N,N－二甲基乙酰胺生态毒理学数据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半数致死浓度（LC50）/96h/黑头呆鱼：1,500mg/l</w:t>
              <w:br/>
              <w:t>其他：</w:t>
              <w:br/>
              <w:t>半数致死有效浓度（EC50）/72h/藻类：＞500mg/l</w:t>
              <w:br/>
              <w:t>半数致死有效浓度（EC50）/48h/大型溞：＞500mg/l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英德市国彩精细化工有限公司 PU-202A-MSDS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修订日期：2026/10/29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PU-202A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244774481_0.png"/><Relationship Id="rId32" Type="http://schemas.openxmlformats.org/officeDocument/2006/relationships/image" Target="media/image_ghs_1793244774481_1.png"/><Relationship Id="rId42" Type="http://schemas.openxmlformats.org/officeDocument/2006/relationships/image" Target="media/image_ghs_1793244782890_0.png"/><Relationship Id="rId53" Type="http://schemas.openxmlformats.org/officeDocument/2006/relationships/image" Target="media/image_ghs_1793244782890_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