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6262"/>
      </w:tblGrid>
      <w:tr w14:paraId="5CF5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2"/>
            <w:tcBorders>
              <w:bottom w:val="single" w:color="auto" w:sz="4" w:space="0"/>
            </w:tcBorders>
            <w:shd w:val="clear" w:color="auto" w:fill="D9D9D9"/>
          </w:tcPr>
          <w:p w14:paraId="7313BC25">
            <w:pPr>
              <w:keepNext/>
              <w:numPr>
                <w:ilvl w:val="0"/>
                <w:numId w:val="1"/>
              </w:numPr>
              <w:spacing w:line="300" w:lineRule="auto"/>
              <w:rPr>
                <w:b/>
                <w:sz w:val="24"/>
              </w:rPr>
              <w:jc w:val="left"/>
            </w:pPr>
            <w:r>
              <w:rPr>
                <w:rFonts w:ascii="Arial" w:hAnsi="Arial" w:eastAsia="Arial" w:cs="Arial"/>
                <w:sz w:val="19"/>
                <w:szCs w:val="19"/>
                <w:b/>
              </w:rPr>
              <w:t xml:space="preserve">Identification</w:t>
            </w:r>
          </w:p>
        </w:tc>
      </w:tr>
      <w:tr w14:paraId="78CB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3519" w:type="dxa"/>
            <w:tcBorders>
              <w:bottom w:val="dotted" w:color="auto" w:sz="4" w:space="0"/>
              <w:right w:val="dotted" w:color="auto" w:sz="4" w:space="0"/>
            </w:tcBorders>
            <w:vAlign w:val="center"/>
          </w:tcPr>
          <w:p w14:paraId="521EB05A">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1.1</w:t>
              <w:tab/>
            </w:r>
            <w:r>
              <w:rPr>
                <w:rFonts w:ascii="Arial" w:hAnsi="Arial" w:eastAsia="Arial" w:cs="Arial"/>
                <w:b/>
                <w:sz w:val="19"/>
                <w:szCs w:val="19"/>
              </w:rPr>
              <w:t xml:space="preserve">Product name:</w:t>
            </w:r>
          </w:p>
        </w:tc>
        <w:tc>
          <w:tcPr>
            <w:tcW w:w="6262" w:type="dxa"/>
            <w:tcBorders>
              <w:left w:val="dotted" w:color="auto" w:sz="4" w:space="0"/>
              <w:bottom w:val="dotted" w:color="auto" w:sz="4" w:space="0"/>
            </w:tcBorders>
            <w:vAlign w:val="center"/>
          </w:tcPr>
          <w:p w14:paraId="1D70008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eastAsia="宋体"/>
                <w:sz w:val="24"/>
                <w:szCs w:val="24"/>
                <w:lang w:val="en-US" w:eastAsia="zh-CN"/>
              </w:rPr>
              <w:jc w:val="left"/>
            </w:pPr>
            <w:r>
              <w:rPr>
                <w:bCs w:val="0"/>
                <w:rFonts w:ascii="Arial" w:hAnsi="Arial" w:eastAsia="Arial" w:cs="Arial"/>
                <w:sz w:val="19"/>
                <w:szCs w:val="19"/>
              </w:rPr>
              <w:t>Waterborne polyurethane dispersion PU-608</w:t>
            </w:r>
          </w:p>
        </w:tc>
      </w:tr>
      <w:tr w14:paraId="6D1B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bottom w:val="dotted" w:color="auto" w:sz="4" w:space="0"/>
              <w:right w:val="dotted" w:color="auto" w:sz="4" w:space="0"/>
            </w:tcBorders>
            <w:vAlign w:val="center"/>
          </w:tcPr>
          <w:p w14:paraId="6017740E">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Chemical category:</w:t>
            </w:r>
          </w:p>
        </w:tc>
        <w:tc>
          <w:tcPr>
            <w:tcW w:w="6262" w:type="dxa"/>
            <w:tcBorders>
              <w:top w:val="dotted" w:color="auto" w:sz="4" w:space="0"/>
              <w:left w:val="dotted" w:color="auto" w:sz="4" w:space="0"/>
              <w:bottom w:val="dotted" w:color="auto" w:sz="4" w:space="0"/>
            </w:tcBorders>
            <w:vAlign w:val="center"/>
          </w:tcPr>
          <w:p w14:paraId="68E7129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eastAsia="宋体"/>
                <w:sz w:val="24"/>
                <w:szCs w:val="24"/>
                <w:lang w:val="en-US" w:eastAsia="zh-CN"/>
              </w:rPr>
              <w:jc w:val="left"/>
            </w:pPr>
            <w:r>
              <w:rPr>
                <w:bCs w:val="0"/>
                <w:lang w:val="en-US" w:eastAsia="zh-CN"/>
                <w:rFonts w:ascii="Arial" w:hAnsi="Arial" w:eastAsia="Arial" w:cs="Arial"/>
                <w:sz w:val="19"/>
                <w:szCs w:val="19"/>
              </w:rPr>
              <w:t>Modified polyurethane resin aqueous dispersion</w:t>
            </w:r>
          </w:p>
        </w:tc>
      </w:tr>
      <w:tr w14:paraId="2204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5E4688D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1.2</w:t>
              <w:tab/>
            </w:r>
            <w:r>
              <w:rPr>
                <w:rFonts w:ascii="Arial" w:hAnsi="Arial" w:eastAsia="Arial" w:cs="Arial"/>
                <w:b/>
                <w:sz w:val="19"/>
                <w:szCs w:val="19"/>
              </w:rPr>
              <w:t xml:space="preserve">Product use suggestions and restrictions:</w:t>
            </w:r>
          </w:p>
        </w:tc>
        <w:tc>
          <w:tcPr>
            <w:tcW w:w="6262" w:type="dxa"/>
            <w:tcBorders>
              <w:top w:val="dotted" w:color="auto" w:sz="4" w:space="0"/>
              <w:left w:val="dotted" w:color="auto" w:sz="4" w:space="0"/>
              <w:bottom w:val="dotted" w:color="auto" w:sz="4" w:space="0"/>
            </w:tcBorders>
            <w:vAlign w:val="center"/>
          </w:tcPr>
          <w:p w14:paraId="34EE8BF2">
            <w:pPr>
              <w:keepNext w:val="0"/>
              <w:keepLines w:val="0"/>
              <w:pageBreakBefore w:val="0"/>
              <w:widowControl w:val="0"/>
              <w:kinsoku/>
              <w:wordWrap/>
              <w:overflowPunct/>
              <w:topLinePunct w:val="0"/>
              <w:autoSpaceDE/>
              <w:autoSpaceDN/>
              <w:bidi w:val="0"/>
              <w:adjustRightInd/>
              <w:snapToGrid/>
              <w:textAlignment w:val="auto"/>
              <w:rPr>
                <w:rFonts w:hint="default" w:eastAsia="宋体"/>
                <w:sz w:val="24"/>
                <w:szCs w:val="24"/>
                <w:lang w:val="en-US" w:eastAsia="zh-CN"/>
              </w:rPr>
              <w:jc w:val="left"/>
            </w:pPr>
            <w:r>
              <w:rPr>
                <w:bCs w:val="0"/>
                <w:lang w:val="en-US" w:eastAsia="zh-CN"/>
                <w:rFonts w:ascii="Arial" w:hAnsi="Arial" w:eastAsia="Arial" w:cs="Arial"/>
                <w:sz w:val="19"/>
                <w:szCs w:val="19"/>
              </w:rPr>
              <w:t>Used in metal coatings, permeable flooring, paper coating, wood coatings, leather finishing and other industries.</w:t>
            </w:r>
          </w:p>
        </w:tc>
      </w:tr>
      <w:tr w14:paraId="46B4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3519" w:type="dxa"/>
            <w:tcBorders>
              <w:top w:val="dotted" w:color="auto" w:sz="4" w:space="0"/>
              <w:bottom w:val="dotted" w:color="auto" w:sz="4" w:space="0"/>
              <w:right w:val="dotted" w:color="auto" w:sz="4" w:space="0"/>
            </w:tcBorders>
            <w:vAlign w:val="center"/>
          </w:tcPr>
          <w:p w14:paraId="1925BC1F">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1.3</w:t>
              <w:tab/>
            </w:r>
            <w:r>
              <w:rPr>
                <w:rFonts w:ascii="Arial" w:hAnsi="Arial" w:eastAsia="Arial" w:cs="Arial"/>
                <w:b/>
                <w:sz w:val="19"/>
                <w:szCs w:val="19"/>
              </w:rPr>
              <w:t xml:space="preserve">Supplier information:</w:t>
            </w:r>
          </w:p>
        </w:tc>
        <w:tc>
          <w:tcPr>
            <w:tcW w:w="6262" w:type="dxa"/>
            <w:tcBorders>
              <w:top w:val="dotted" w:color="auto" w:sz="4" w:space="0"/>
              <w:left w:val="dotted" w:color="auto" w:sz="4" w:space="0"/>
              <w:bottom w:val="dotted" w:color="auto" w:sz="4" w:space="0"/>
            </w:tcBorders>
            <w:vAlign w:val="center"/>
          </w:tcPr>
          <w:p w14:paraId="7A4A0004">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p>
        </w:tc>
      </w:tr>
      <w:tr w14:paraId="0BA7D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786A975A">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Name of supplier:</w:t>
            </w:r>
          </w:p>
        </w:tc>
        <w:tc>
          <w:tcPr>
            <w:tcW w:w="6262" w:type="dxa"/>
            <w:tcBorders>
              <w:top w:val="dotted" w:color="auto" w:sz="4" w:space="0"/>
              <w:left w:val="dotted" w:color="auto" w:sz="4" w:space="0"/>
              <w:bottom w:val="dotted" w:color="auto" w:sz="4" w:space="0"/>
            </w:tcBorders>
            <w:vAlign w:val="center"/>
          </w:tcPr>
          <w:p w14:paraId="1B02DD5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eastAsia="宋体" w:cs="宋体"/>
                <w:sz w:val="24"/>
                <w:szCs w:val="24"/>
                <w:lang w:val="en-US" w:eastAsia="zh-CN"/>
              </w:rPr>
              <w:jc w:val="left"/>
            </w:pPr>
            <w:r>
              <w:rPr>
                <w:bCs w:val="0"/>
                <w:lang w:val="en-US" w:eastAsia="zh-CN"/>
                <w:rFonts w:ascii="Arial" w:hAnsi="Arial" w:eastAsia="Arial" w:cs="Arial"/>
                <w:sz w:val="19"/>
                <w:szCs w:val="19"/>
              </w:rPr>
              <w:t>Guangzhou Guanzhi New Material Technology Co., Ltd.</w:t>
            </w:r>
          </w:p>
        </w:tc>
      </w:tr>
      <w:tr w14:paraId="72A8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3519" w:type="dxa"/>
            <w:tcBorders>
              <w:top w:val="dotted" w:color="auto" w:sz="4" w:space="0"/>
              <w:bottom w:val="dotted" w:color="auto" w:sz="4" w:space="0"/>
              <w:right w:val="dotted" w:color="auto" w:sz="4" w:space="0"/>
            </w:tcBorders>
            <w:vAlign w:val="center"/>
          </w:tcPr>
          <w:p w14:paraId="0366903B">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rPr>
              <w:ind w:left="420"/>
            </w:pPr>
            <w:r>
              <w:rPr>
                <w:rFonts w:ascii="Arial" w:hAnsi="Arial" w:eastAsia="Arial" w:cs="Arial"/>
                <w:b/>
                <w:sz w:val="19"/>
                <w:szCs w:val="19"/>
              </w:rPr>
              <w:t xml:space="preserve">Supplier address:</w:t>
            </w:r>
          </w:p>
        </w:tc>
        <w:tc>
          <w:tcPr>
            <w:tcW w:w="6262" w:type="dxa"/>
            <w:tcBorders>
              <w:top w:val="dotted" w:color="auto" w:sz="4" w:space="0"/>
              <w:left w:val="dotted" w:color="auto" w:sz="4" w:space="0"/>
              <w:bottom w:val="dotted" w:color="auto" w:sz="4" w:space="0"/>
            </w:tcBorders>
            <w:vAlign w:val="center"/>
          </w:tcPr>
          <w:p w14:paraId="6BFC355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eastAsia="宋体"/>
                <w:sz w:val="24"/>
                <w:szCs w:val="24"/>
                <w:lang w:eastAsia="zh-CN"/>
              </w:rPr>
              <w:jc w:val="left"/>
            </w:pPr>
            <w:r>
              <w:rPr>
                <w:bCs w:val="0"/>
                <w:lang w:val="en-US" w:eastAsia="zh-CN"/>
                <w:rFonts w:ascii="Arial" w:hAnsi="Arial" w:eastAsia="Arial" w:cs="Arial"/>
                <w:sz w:val="19"/>
                <w:szCs w:val="19"/>
              </w:rPr>
              <w:t>Room 1106, Area A, Guangzhou International Business Incubator, No. 3 Juquan Road, Science City, Luogang District, Guangzhou</w:t>
            </w:r>
          </w:p>
        </w:tc>
      </w:tr>
      <w:tr w14:paraId="29EEE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 w:hRule="atLeast"/>
        </w:trPr>
        <w:tc>
          <w:tcPr>
            <w:tcW w:w="3519" w:type="dxa"/>
            <w:tcBorders>
              <w:top w:val="dotted" w:color="auto" w:sz="4" w:space="0"/>
              <w:bottom w:val="dotted" w:color="auto" w:sz="4" w:space="0"/>
              <w:right w:val="dotted" w:color="auto" w:sz="4" w:space="0"/>
            </w:tcBorders>
            <w:vAlign w:val="center"/>
          </w:tcPr>
          <w:p w14:paraId="52D9666C">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Tel:</w:t>
            </w:r>
          </w:p>
        </w:tc>
        <w:tc>
          <w:tcPr>
            <w:tcW w:w="6262" w:type="dxa"/>
            <w:tcBorders>
              <w:top w:val="dotted" w:color="auto" w:sz="4" w:space="0"/>
              <w:left w:val="dotted" w:color="auto" w:sz="4" w:space="0"/>
              <w:bottom w:val="dotted" w:color="auto" w:sz="4" w:space="0"/>
            </w:tcBorders>
            <w:vAlign w:val="center"/>
          </w:tcPr>
          <w:p w14:paraId="4577C101">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86-20-82567990</w:t>
            </w:r>
          </w:p>
        </w:tc>
      </w:tr>
      <w:tr w14:paraId="5D573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 w:hRule="atLeast"/>
        </w:trPr>
        <w:tc>
          <w:tcPr>
            <w:tcW w:w="3519" w:type="dxa"/>
            <w:tcBorders>
              <w:top w:val="dotted" w:color="auto" w:sz="4" w:space="0"/>
              <w:bottom w:val="single" w:color="auto" w:sz="4" w:space="0"/>
              <w:right w:val="dotted" w:color="auto" w:sz="4" w:space="0"/>
            </w:tcBorders>
            <w:vAlign w:val="center"/>
          </w:tcPr>
          <w:p w14:paraId="50ACE571">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Fax:</w:t>
            </w:r>
          </w:p>
        </w:tc>
        <w:tc>
          <w:tcPr>
            <w:tcW w:w="6262" w:type="dxa"/>
            <w:tcBorders>
              <w:top w:val="dotted" w:color="auto" w:sz="4" w:space="0"/>
              <w:left w:val="dotted" w:color="auto" w:sz="4" w:space="0"/>
              <w:bottom w:val="single" w:color="auto" w:sz="4" w:space="0"/>
            </w:tcBorders>
            <w:vAlign w:val="center"/>
          </w:tcPr>
          <w:p w14:paraId="498C9805">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86-20-32214789</w:t>
            </w:r>
          </w:p>
        </w:tc>
      </w:tr>
    </w:tbl>
    <w:p w14:paraId="5C83CB76">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8F537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4A47552F">
            <w:pPr>
              <w:keepNext/>
              <w:numPr>
                <w:ilvl w:val="0"/>
                <w:numId w:val="0"/>
              </w:numPr>
              <w:spacing w:line="300" w:lineRule="auto"/>
              <w:rPr>
                <w:b/>
                <w:sz w:val="24"/>
              </w:rPr>
            </w:pPr>
            <w:r>
              <w:rPr>
                <w:rFonts w:ascii="Arial" w:hAnsi="Arial" w:eastAsia="Arial" w:cs="Arial"/>
                <w:b/>
                <w:sz w:val="22"/>
                <w:szCs w:val="22"/>
              </w:rPr>
              <w:t xml:space="preserve">2.Hazards Identification</w:t>
            </w:r>
          </w:p>
        </w:tc>
      </w:tr>
      <w:tr w14:paraId="58CFEA4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5265585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cs="Arial"/>
                <w:b/>
                <w:bCs/>
                <w:kern w:val="0"/>
                <w:sz w:val="24"/>
              </w:rPr>
              <w:ind w:left="420" w:hanging="420"/>
            </w:pPr>
            <w:r>
              <w:rPr>
                <w:rFonts w:ascii="Arial" w:hAnsi="Arial" w:eastAsia="Arial" w:cs="Arial"/>
                <w:b/>
                <w:sz w:val="19"/>
                <w:szCs w:val="19"/>
              </w:rPr>
              <w:t xml:space="preserve">2.1</w:t>
              <w:tab/>
            </w:r>
            <w:r>
              <w:rPr>
                <w:rFonts w:ascii="Arial" w:hAnsi="Arial" w:eastAsia="Arial" w:cs="Arial"/>
                <w:b/>
                <w:sz w:val="19"/>
                <w:szCs w:val="19"/>
              </w:rPr>
              <w:t xml:space="preserve">GHS Hazard Classification:</w:t>
            </w:r>
          </w:p>
        </w:tc>
        <w:tc>
          <w:tcPr>
            <w:tcW w:w="6276" w:type="dxa"/>
            <w:tcBorders>
              <w:top w:val="dotted" w:color="auto" w:sz="4" w:space="0"/>
              <w:left w:val="dotted" w:color="auto" w:sz="4" w:space="0"/>
              <w:bottom w:val="dotted" w:color="auto" w:sz="4" w:space="0"/>
            </w:tcBorders>
            <w:vAlign w:val="center"/>
          </w:tcPr>
          <w:p w14:paraId="5E05F77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Reproductive toxicity (Category 1B), H360</w:t>
            </w:r>
          </w:p>
        </w:tc>
      </w:tr>
      <w:tr w14:paraId="1BAEF0F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53" w:hRule="atLeast"/>
        </w:trPr>
        <w:tc>
          <w:tcPr>
            <w:tcW w:w="3519" w:type="dxa"/>
            <w:tcBorders>
              <w:top w:val="dotted" w:color="auto" w:sz="4" w:space="0"/>
              <w:bottom w:val="dotted" w:color="auto" w:sz="4" w:space="0"/>
              <w:right w:val="dotted" w:color="auto" w:sz="4" w:space="0"/>
            </w:tcBorders>
            <w:vAlign w:val="center"/>
          </w:tcPr>
          <w:p w14:paraId="613D3BD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cs="Arial"/>
                <w:b/>
                <w:bCs/>
                <w:kern w:val="0"/>
                <w:sz w:val="24"/>
              </w:rPr>
              <w:ind w:left="420" w:hanging="420"/>
            </w:pPr>
            <w:r>
              <w:rPr>
                <w:rFonts w:ascii="Arial" w:hAnsi="Arial" w:eastAsia="Arial" w:cs="Arial"/>
                <w:b/>
                <w:sz w:val="19"/>
                <w:szCs w:val="19"/>
              </w:rPr>
              <w:t xml:space="preserve">2.2</w:t>
              <w:tab/>
            </w:r>
            <w:r>
              <w:rPr>
                <w:rFonts w:ascii="Arial" w:hAnsi="Arial" w:eastAsia="Arial" w:cs="Arial"/>
                <w:b/>
                <w:sz w:val="19"/>
                <w:szCs w:val="19"/>
              </w:rPr>
              <w:t xml:space="preserve">GHS Label Elements:</w:t>
            </w:r>
          </w:p>
        </w:tc>
        <w:tc>
          <w:tcPr>
            <w:tcW w:w="6276" w:type="dxa"/>
            <w:tcBorders>
              <w:top w:val="dotted" w:color="auto" w:sz="4" w:space="0"/>
              <w:left w:val="dotted" w:color="auto" w:sz="4" w:space="0"/>
              <w:bottom w:val="dotted" w:color="auto" w:sz="4" w:space="0"/>
            </w:tcBorders>
            <w:vAlign w:val="center"/>
          </w:tcPr>
          <w:p w14:paraId="103A673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
            </w:r>
          </w:p>
        </w:tc>
      </w:tr>
      <w:tr w14:paraId="432D88C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3B1CC2D8">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cs="Arial"/>
                <w:b/>
                <w:bCs/>
                <w:kern w:val="0"/>
                <w:sz w:val="24"/>
              </w:rPr>
              <w:ind w:left="420"/>
            </w:pPr>
            <w:r>
              <w:rPr>
                <w:rFonts w:ascii="Arial" w:hAnsi="Arial" w:eastAsia="Arial" w:cs="Arial"/>
                <w:b/>
                <w:sz w:val="19"/>
                <w:szCs w:val="19"/>
              </w:rPr>
              <w:t xml:space="preserve">GHS Pictograms:</w:t>
            </w:r>
          </w:p>
        </w:tc>
        <w:tc>
          <w:tcPr>
            <w:tcW w:w="6276" w:type="dxa"/>
            <w:tcBorders>
              <w:top w:val="dotted" w:color="auto" w:sz="4" w:space="0"/>
              <w:left w:val="dotted" w:color="auto" w:sz="4" w:space="0"/>
              <w:bottom w:val="dotted" w:color="auto" w:sz="4" w:space="0"/>
            </w:tcBorders>
            <w:vAlign w:val="center"/>
          </w:tcPr>
          <w:p w14:paraId="698B97E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rFonts w:ascii="Arial" w:hAnsi="Arial" w:eastAsia="Arial" w:cs="Arial"/>
                <w:sz w:val="19"/>
                <w:szCs w:val="19"/>
              </w:rPr>
              <w:drawing>
                <wp:inline distT="0" distB="0" distL="114300" distR="114300">
                  <wp:extent cx="1080135" cy="1035050"/>
                  <wp:effectExtent l="0" t="0" r="5715" b="12700"/>
                  <wp:docPr id="7" name="图片 7" descr="a7b9e896460dc52dc6206ee221eea8f5_5bf3c34a9a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7b9e896460dc52dc6206ee221eea8f5_5bf3c34a9a96f"/>
                          <pic:cNvPicPr>
                            <a:picLocks noChangeAspect="1"/>
                          </pic:cNvPicPr>
                        </pic:nvPicPr>
                        <pic:blipFill>
                          <a:blip r:embed="rId21"/>
                          <a:stretch>
                            <a:fillRect/>
                          </a:stretch>
                        </pic:blipFill>
                        <pic:spPr>
                          <a:xfrm>
                            <a:off x="0" y="0"/>
                            <a:ext cx="1080135" cy="1035050"/>
                          </a:xfrm>
                          <a:prstGeom prst="rect">
                            <a:avLst/>
                          </a:prstGeom>
                        </pic:spPr>
                      </pic:pic>
                    </a:graphicData>
                  </a:graphic>
                </wp:inline>
              </w:drawing>
            </w:r>
          </w:p>
        </w:tc>
      </w:tr>
      <w:tr w14:paraId="0D72AC9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70C5F57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cs="Arial"/>
                <w:b/>
                <w:bCs/>
                <w:kern w:val="0"/>
                <w:sz w:val="24"/>
              </w:rPr>
              <w:ind w:left="420" w:hanging="420"/>
            </w:pPr>
            <w:r>
              <w:rPr>
                <w:rFonts w:ascii="Arial" w:hAnsi="Arial" w:eastAsia="Arial" w:cs="Arial"/>
                <w:b/>
                <w:sz w:val="19"/>
                <w:szCs w:val="19"/>
              </w:rPr>
              <w:t xml:space="preserve">2.3</w:t>
              <w:tab/>
            </w:r>
            <w:r>
              <w:rPr>
                <w:rFonts w:ascii="Arial" w:hAnsi="Arial" w:eastAsia="Arial" w:cs="Arial"/>
                <w:b/>
                <w:sz w:val="19"/>
                <w:szCs w:val="19"/>
              </w:rPr>
              <w:t xml:space="preserve">Signal Word:</w:t>
            </w:r>
          </w:p>
        </w:tc>
        <w:tc>
          <w:tcPr>
            <w:tcW w:w="6276" w:type="dxa"/>
            <w:tcBorders>
              <w:top w:val="dotted" w:color="auto" w:sz="4" w:space="0"/>
              <w:left w:val="dotted" w:color="auto" w:sz="4" w:space="0"/>
              <w:bottom w:val="dotted" w:color="auto" w:sz="4" w:space="0"/>
            </w:tcBorders>
            <w:vAlign w:val="center"/>
          </w:tcPr>
          <w:p w14:paraId="68351877">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Danger</w:t>
            </w:r>
          </w:p>
        </w:tc>
      </w:tr>
      <w:tr w14:paraId="40FDA4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1B9F7D79">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cs="Arial"/>
                <w:b/>
                <w:bCs/>
                <w:kern w:val="0"/>
                <w:sz w:val="24"/>
              </w:rPr>
              <w:ind w:left="420" w:hanging="420"/>
            </w:pPr>
            <w:r>
              <w:rPr>
                <w:rFonts w:ascii="Arial" w:hAnsi="Arial" w:eastAsia="Arial" w:cs="Arial"/>
                <w:b/>
                <w:sz w:val="19"/>
                <w:szCs w:val="19"/>
              </w:rPr>
              <w:t xml:space="preserve">2.4</w:t>
              <w:tab/>
            </w:r>
            <w:r>
              <w:rPr>
                <w:rFonts w:ascii="Arial" w:hAnsi="Arial" w:eastAsia="Arial" w:cs="Arial"/>
                <w:b/>
                <w:sz w:val="19"/>
                <w:szCs w:val="19"/>
              </w:rPr>
              <w:t xml:space="preserve">Hazard Statements:</w:t>
            </w:r>
          </w:p>
        </w:tc>
        <w:tc>
          <w:tcPr>
            <w:tcW w:w="6276" w:type="dxa"/>
            <w:tcBorders>
              <w:top w:val="dotted" w:color="auto" w:sz="4" w:space="0"/>
              <w:left w:val="dotted" w:color="auto" w:sz="4" w:space="0"/>
              <w:bottom w:val="dotted" w:color="auto" w:sz="4" w:space="0"/>
            </w:tcBorders>
            <w:vAlign w:val="center"/>
          </w:tcPr>
          <w:p w14:paraId="7386FB9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H360: May damage the unborn child.</w:t>
            </w:r>
          </w:p>
        </w:tc>
      </w:tr>
      <w:tr w14:paraId="76C1C02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0CA834F1">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420" w:hanging="420"/>
            </w:pPr>
            <w:r>
              <w:rPr>
                <w:rFonts w:ascii="Arial" w:hAnsi="Arial" w:eastAsia="Arial" w:cs="Arial"/>
                <w:b/>
                <w:sz w:val="19"/>
                <w:szCs w:val="19"/>
              </w:rPr>
              <w:t xml:space="preserve">2.5</w:t>
              <w:tab/>
            </w:r>
            <w:r>
              <w:rPr>
                <w:rFonts w:ascii="Arial" w:hAnsi="Arial" w:eastAsia="Arial" w:cs="Arial"/>
                <w:b/>
                <w:sz w:val="19"/>
                <w:szCs w:val="19"/>
              </w:rPr>
              <w:t xml:space="preserve">Precautionary Statements:</w:t>
            </w:r>
          </w:p>
        </w:tc>
        <w:tc>
          <w:tcPr>
            <w:tcW w:w="6276" w:type="dxa"/>
            <w:tcBorders>
              <w:top w:val="dotted" w:color="auto" w:sz="4" w:space="0"/>
              <w:left w:val="dotted" w:color="auto" w:sz="4" w:space="0"/>
              <w:bottom w:val="dotted" w:color="auto" w:sz="4" w:space="0"/>
            </w:tcBorders>
            <w:vAlign w:val="center"/>
          </w:tcPr>
          <w:p>
            <w:pPr>
              <w:jc w:val="left"/>
            </w:pPr>
            <w:r>
              <w:rPr>
                <w:rFonts w:ascii="Arial" w:hAnsi="Arial" w:eastAsia="Arial" w:cs="Arial"/>
                <w:b/>
                <w:sz w:val="19"/>
                <w:szCs w:val="19"/>
              </w:rPr>
              <w:t xml:space="preserve">Prevention:</w:t>
            </w:r>
          </w:p>
          <w:p>
            <w:pPr>
              <w:jc w:val="left"/>
            </w:pPr>
            <w:r>
              <w:rPr>
                <w:rFonts w:ascii="Arial" w:hAnsi="Arial" w:eastAsia="Arial" w:cs="Arial"/>
                <w:sz w:val="19"/>
                <w:szCs w:val="19"/>
              </w:rPr>
              <w:t xml:space="preserve">P201: Obtain special instructions before use.</w:t>
            </w:r>
          </w:p>
          <w:p>
            <w:pPr>
              <w:jc w:val="left"/>
            </w:pPr>
            <w:r>
              <w:rPr>
                <w:rFonts w:ascii="Arial" w:hAnsi="Arial" w:eastAsia="Arial" w:cs="Arial"/>
                <w:sz w:val="19"/>
                <w:szCs w:val="19"/>
              </w:rPr>
              <w:t xml:space="preserve">P202: Do not handle until all safety precautions have been read and understood.</w:t>
            </w:r>
          </w:p>
          <w:p>
            <w:pPr>
              <w:jc w:val="left"/>
            </w:pPr>
            <w:r>
              <w:rPr>
                <w:rFonts w:ascii="Arial" w:hAnsi="Arial" w:eastAsia="Arial" w:cs="Arial"/>
                <w:sz w:val="19"/>
                <w:szCs w:val="19"/>
              </w:rPr>
              <w:t xml:space="preserve">P280: Wear protective gloves/protective clothing/eye protection/face protection.</w:t>
            </w:r>
          </w:p>
          <w:p>
            <w:pPr>
              <w:jc w:val="left"/>
            </w:pPr>
            <w:r>
              <w:rPr>
                <w:rFonts w:ascii="Arial" w:hAnsi="Arial" w:eastAsia="Arial" w:cs="Arial"/>
                <w:b/>
                <w:sz w:val="19"/>
                <w:szCs w:val="19"/>
              </w:rPr>
              <w:t xml:space="preserve">Response:</w:t>
            </w:r>
          </w:p>
          <w:p>
            <w:pPr>
              <w:jc w:val="left"/>
            </w:pPr>
            <w:r>
              <w:rPr>
                <w:rFonts w:ascii="Arial" w:hAnsi="Arial" w:eastAsia="Arial" w:cs="Arial"/>
                <w:sz w:val="19"/>
                <w:szCs w:val="19"/>
              </w:rPr>
              <w:t xml:space="preserve">P308 + P313: IF exposed or concerned: Get medical advice/attention.</w:t>
            </w:r>
          </w:p>
          <w:p>
            <w:pPr>
              <w:jc w:val="left"/>
            </w:pPr>
            <w:r>
              <w:rPr>
                <w:rFonts w:ascii="Arial" w:hAnsi="Arial" w:eastAsia="Arial" w:cs="Arial"/>
                <w:b/>
                <w:sz w:val="19"/>
                <w:szCs w:val="19"/>
              </w:rPr>
              <w:t xml:space="preserve">Storage:</w:t>
            </w:r>
          </w:p>
          <w:p>
            <w:pPr>
              <w:jc w:val="left"/>
            </w:pPr>
            <w:r>
              <w:rPr>
                <w:rFonts w:ascii="Arial" w:hAnsi="Arial" w:eastAsia="Arial" w:cs="Arial"/>
                <w:sz w:val="19"/>
                <w:szCs w:val="19"/>
              </w:rPr>
              <w:t xml:space="preserve">P405: Store locked up.</w:t>
            </w:r>
          </w:p>
          <w:p>
            <w:pPr>
              <w:jc w:val="left"/>
            </w:pPr>
            <w:r>
              <w:rPr>
                <w:rFonts w:ascii="Arial" w:hAnsi="Arial" w:eastAsia="Arial" w:cs="Arial"/>
                <w:b/>
                <w:sz w:val="19"/>
                <w:szCs w:val="19"/>
              </w:rPr>
              <w:t xml:space="preserve">Disposal:</w:t>
            </w:r>
          </w:p>
          <w:p>
            <w:pPr>
              <w:jc w:val="left"/>
            </w:pPr>
            <w:r>
              <w:rPr>
                <w:rFonts w:ascii="Arial" w:hAnsi="Arial" w:eastAsia="Arial" w:cs="Arial"/>
                <w:sz w:val="19"/>
                <w:szCs w:val="19"/>
              </w:rPr>
              <w:t xml:space="preserve">P501: Dispose of contents/container in accordance with local/regional/national/international regulations.</w:t>
            </w:r>
          </w:p>
        </w:tc>
      </w:tr>
      <w:tr w14:paraId="3109C6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3C1E34BA">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420" w:hanging="420"/>
            </w:pPr>
            <w:r>
              <w:rPr>
                <w:rFonts w:ascii="Arial" w:hAnsi="Arial" w:eastAsia="Arial" w:cs="Arial"/>
                <w:b/>
                <w:sz w:val="19"/>
                <w:szCs w:val="19"/>
              </w:rPr>
              <w:t xml:space="preserve">2.6</w:t>
              <w:tab/>
            </w:r>
            <w:r>
              <w:rPr>
                <w:rFonts w:ascii="Arial" w:hAnsi="Arial" w:eastAsia="Arial" w:cs="Arial"/>
                <w:b/>
                <w:sz w:val="19"/>
                <w:szCs w:val="19"/>
              </w:rPr>
              <w:t xml:space="preserve">Other Hazards:</w:t>
            </w:r>
          </w:p>
        </w:tc>
        <w:tc>
          <w:tcPr>
            <w:tcW w:w="6276" w:type="dxa"/>
            <w:tcBorders>
              <w:top w:val="dotted" w:color="auto" w:sz="4" w:space="0"/>
              <w:left w:val="dotted" w:color="auto" w:sz="4" w:space="0"/>
              <w:bottom w:val="dotted" w:color="auto" w:sz="4" w:space="0"/>
            </w:tcBorders>
            <w:vAlign w:val="center"/>
          </w:tcPr>
          <w:p w14:paraId="3569688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Risk of cutaneous absorption of N-Methyl-2-pyrrolidone (NMP).</w:t>
            </w:r>
          </w:p>
        </w:tc>
      </w:tr>
    </w:tbl>
    <w:p w14:paraId="32D20AE8"/>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3153"/>
        <w:gridCol w:w="3109"/>
      </w:tblGrid>
      <w:tr w14:paraId="4941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3"/>
            <w:tcBorders>
              <w:bottom w:val="single" w:color="auto" w:sz="4" w:space="0"/>
            </w:tcBorders>
            <w:shd w:val="clear" w:color="auto" w:fill="D9D9D9"/>
          </w:tcPr>
          <w:p w14:paraId="09B56990">
            <w:pPr>
              <w:keepNext/>
              <w:numPr>
                <w:ilvl w:val="0"/>
                <w:numId w:val="0"/>
              </w:numPr>
              <w:spacing w:line="300" w:lineRule="auto"/>
              <w:rPr>
                <w:b/>
                <w:sz w:val="24"/>
              </w:rPr>
            </w:pPr>
            <w:r>
              <w:rPr>
                <w:rFonts w:ascii="Arial" w:hAnsi="Arial" w:eastAsia="Arial" w:cs="Arial"/>
                <w:b/>
                <w:sz w:val="22"/>
                <w:szCs w:val="22"/>
              </w:rPr>
              <w:t xml:space="preserve">3.Composition/Information on Ingredients</w:t>
            </w:r>
          </w:p>
        </w:tc>
      </w:tr>
      <w:tr w14:paraId="1276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3519" w:type="dxa"/>
            <w:tcBorders>
              <w:top w:val="single" w:color="auto" w:sz="4" w:space="0"/>
              <w:left w:val="single" w:color="auto" w:sz="4" w:space="0"/>
              <w:bottom w:val="dotted" w:color="auto" w:sz="4" w:space="0"/>
              <w:right w:val="dotted" w:color="auto" w:sz="4" w:space="0"/>
            </w:tcBorders>
            <w:vAlign w:val="center"/>
          </w:tcPr>
          <w:p w14:paraId="57FC97E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3.1</w:t>
              <w:tab/>
            </w:r>
            <w:r>
              <w:rPr>
                <w:rFonts w:ascii="Arial" w:hAnsi="Arial" w:eastAsia="Arial" w:cs="Arial"/>
                <w:b/>
                <w:sz w:val="19"/>
                <w:szCs w:val="19"/>
              </w:rPr>
              <w:t xml:space="preserve">Product type:</w:t>
            </w:r>
          </w:p>
        </w:tc>
        <w:tc>
          <w:tcPr>
            <w:tcW w:w="6262" w:type="dxa"/>
            <w:gridSpan w:val="2"/>
            <w:tcBorders>
              <w:top w:val="single" w:color="auto" w:sz="4" w:space="0"/>
              <w:left w:val="dotted" w:color="auto" w:sz="4" w:space="0"/>
              <w:bottom w:val="dotted" w:color="auto" w:sz="4" w:space="0"/>
              <w:right w:val="single" w:color="auto" w:sz="4" w:space="0"/>
            </w:tcBorders>
          </w:tcPr>
          <w:p w14:paraId="7AD476F4">
            <w:pPr>
              <w:keepNext w:val="0"/>
              <w:keepLines w:val="0"/>
              <w:pageBreakBefore w:val="0"/>
              <w:widowControl w:val="0"/>
              <w:kinsoku/>
              <w:wordWrap/>
              <w:overflowPunct/>
              <w:topLinePunct w:val="0"/>
              <w:autoSpaceDE/>
              <w:autoSpaceDN/>
              <w:bidi w:val="0"/>
              <w:adjustRightInd/>
              <w:snapToGrid/>
              <w:spacing w:line="300" w:lineRule="auto"/>
              <w:textAlignment w:val="auto"/>
              <w:rPr>
                <w:rFonts w:cs="Arial"/>
                <w:kern w:val="0"/>
                <w:sz w:val="24"/>
              </w:rPr>
              <w:jc w:val="left"/>
            </w:pPr>
            <w:r>
              <w:rPr>
                <w:bCs w:val="0"/>
                <w:lang w:val="en-US" w:eastAsia="zh-CN"/>
                <w:rFonts w:ascii="Arial" w:hAnsi="Arial" w:eastAsia="Arial" w:cs="Arial"/>
                <w:sz w:val="19"/>
                <w:szCs w:val="19"/>
              </w:rPr>
              <w:t>Mixture</w:t>
            </w:r>
          </w:p>
        </w:tc>
      </w:tr>
      <w:tr w14:paraId="6B5E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146E75D6">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3.2</w:t>
              <w:tab/>
            </w:r>
            <w:r>
              <w:rPr>
                <w:rFonts w:ascii="Arial" w:hAnsi="Arial" w:eastAsia="Arial" w:cs="Arial"/>
                <w:b/>
                <w:sz w:val="19"/>
                <w:szCs w:val="19"/>
              </w:rPr>
              <w:t xml:space="preserve">Ingredients:</w:t>
            </w:r>
          </w:p>
        </w:tc>
        <w:tc>
          <w:tcPr>
            <w:tcW w:w="3153" w:type="dxa"/>
            <w:tcBorders>
              <w:top w:val="dotted" w:color="auto" w:sz="4" w:space="0"/>
              <w:left w:val="dotted" w:color="auto" w:sz="4" w:space="0"/>
              <w:bottom w:val="dotted" w:color="auto" w:sz="4" w:space="0"/>
              <w:right w:val="dotted" w:color="auto" w:sz="4" w:space="0"/>
            </w:tcBorders>
          </w:tcPr>
          <w:p w14:paraId="4C59190E">
            <w:pPr>
              <w:keepNext w:val="0"/>
              <w:keepLines w:val="0"/>
              <w:pageBreakBefore w:val="0"/>
              <w:widowControl w:val="0"/>
              <w:kinsoku/>
              <w:wordWrap/>
              <w:overflowPunct/>
              <w:topLinePunct w:val="0"/>
              <w:autoSpaceDE/>
              <w:autoSpaceDN/>
              <w:bidi w:val="0"/>
              <w:adjustRightInd/>
              <w:snapToGrid/>
              <w:spacing w:line="300" w:lineRule="auto"/>
              <w:textAlignment w:val="auto"/>
              <w:rPr>
                <w:b/>
                <w:sz w:val="24"/>
              </w:rPr>
              <w:jc w:val="left"/>
            </w:pPr>
          </w:p>
        </w:tc>
        <w:tc>
          <w:tcPr>
            <w:tcW w:w="3109" w:type="dxa"/>
            <w:tcBorders>
              <w:top w:val="dotted" w:color="auto" w:sz="4" w:space="0"/>
              <w:left w:val="dotted" w:color="auto" w:sz="4" w:space="0"/>
              <w:bottom w:val="dotted" w:color="auto" w:sz="4" w:space="0"/>
              <w:right w:val="single" w:color="auto" w:sz="4" w:space="0"/>
            </w:tcBorders>
          </w:tcPr>
          <w:p w14:paraId="153EEF5E">
            <w:pPr>
              <w:keepNext w:val="0"/>
              <w:keepLines w:val="0"/>
              <w:pageBreakBefore w:val="0"/>
              <w:widowControl w:val="0"/>
              <w:kinsoku/>
              <w:wordWrap/>
              <w:overflowPunct/>
              <w:topLinePunct w:val="0"/>
              <w:autoSpaceDE/>
              <w:autoSpaceDN/>
              <w:bidi w:val="0"/>
              <w:adjustRightInd/>
              <w:snapToGrid/>
              <w:spacing w:line="300" w:lineRule="auto"/>
              <w:textAlignment w:val="auto"/>
              <w:rPr>
                <w:b/>
                <w:sz w:val="24"/>
              </w:rPr>
              <w:jc w:val="left"/>
            </w:pPr>
          </w:p>
        </w:tc>
      </w:tr>
      <w:tr w14:paraId="1AEA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315C4151">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u w:val="single"/>
              </w:rPr>
            </w:pPr>
            <w:r>
              <w:rPr>
                <w:rFonts w:ascii="Arial" w:hAnsi="Arial" w:eastAsia="Arial" w:cs="Arial"/>
                <w:b/>
                <w:sz w:val="19"/>
                <w:szCs w:val="19"/>
              </w:rPr>
              <w:t xml:space="preserve">Chemical name</w:t>
            </w:r>
          </w:p>
        </w:tc>
        <w:tc>
          <w:tcPr>
            <w:tcW w:w="3153" w:type="dxa"/>
            <w:tcBorders>
              <w:top w:val="dotted" w:color="auto" w:sz="4" w:space="0"/>
              <w:left w:val="dotted" w:color="auto" w:sz="4" w:space="0"/>
              <w:bottom w:val="dotted" w:color="auto" w:sz="4" w:space="0"/>
              <w:right w:val="dotted" w:color="auto" w:sz="4" w:space="0"/>
            </w:tcBorders>
          </w:tcPr>
          <w:p w14:paraId="52A8FC9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b/>
                <w:sz w:val="24"/>
                <w:u w:val="single"/>
              </w:rPr>
            </w:pPr>
            <w:r>
              <w:rPr>
                <w:rFonts w:ascii="Arial" w:hAnsi="Arial" w:eastAsia="Arial" w:cs="Arial"/>
                <w:b/>
                <w:sz w:val="19"/>
                <w:szCs w:val="19"/>
              </w:rPr>
              <w:t xml:space="preserve">CAS NO.</w:t>
            </w:r>
          </w:p>
        </w:tc>
        <w:tc>
          <w:tcPr>
            <w:tcW w:w="3109" w:type="dxa"/>
            <w:tcBorders>
              <w:top w:val="dotted" w:color="auto" w:sz="4" w:space="0"/>
              <w:left w:val="dotted" w:color="auto" w:sz="4" w:space="0"/>
              <w:bottom w:val="dotted" w:color="auto" w:sz="4" w:space="0"/>
              <w:right w:val="single" w:color="auto" w:sz="4" w:space="0"/>
            </w:tcBorders>
          </w:tcPr>
          <w:p w14:paraId="679A073B">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b/>
                <w:sz w:val="24"/>
                <w:u w:val="single"/>
              </w:rPr>
            </w:pPr>
            <w:r>
              <w:rPr>
                <w:rFonts w:ascii="Arial" w:hAnsi="Arial" w:eastAsia="Arial" w:cs="Arial"/>
                <w:b/>
                <w:sz w:val="19"/>
                <w:szCs w:val="19"/>
              </w:rPr>
              <w:t xml:space="preserve">Concentration % (w/w)</w:t>
            </w:r>
          </w:p>
        </w:tc>
      </w:tr>
      <w:tr w14:paraId="63E3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0381875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Polyurethane dispersion</w:t>
            </w:r>
          </w:p>
        </w:tc>
        <w:tc>
          <w:tcPr>
            <w:tcW w:w="3153" w:type="dxa"/>
            <w:tcBorders>
              <w:top w:val="dotted" w:color="auto" w:sz="4" w:space="0"/>
              <w:left w:val="dotted" w:color="auto" w:sz="4" w:space="0"/>
              <w:bottom w:val="dotted" w:color="auto" w:sz="4" w:space="0"/>
              <w:right w:val="dotted" w:color="auto" w:sz="4" w:space="0"/>
            </w:tcBorders>
            <w:vAlign w:val="center"/>
          </w:tcPr>
          <w:p w14:paraId="114B4F4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eastAsia="Arial" w:cs="Arial"/>
                <w:sz w:val="19"/>
                <w:szCs w:val="19"/>
              </w:rPr>
              <w:t xml:space="preserve">9009-54-5</w:t>
            </w:r>
          </w:p>
        </w:tc>
        <w:tc>
          <w:tcPr>
            <w:tcW w:w="3109" w:type="dxa"/>
            <w:tcBorders>
              <w:top w:val="dotted" w:color="auto" w:sz="4" w:space="0"/>
              <w:left w:val="dotted" w:color="auto" w:sz="4" w:space="0"/>
              <w:bottom w:val="dotted" w:color="auto" w:sz="4" w:space="0"/>
              <w:right w:val="single" w:color="auto" w:sz="4" w:space="0"/>
            </w:tcBorders>
            <w:vAlign w:val="center"/>
          </w:tcPr>
          <w:p w14:paraId="61BED96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33.0~36.0</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Deionized water</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eastAsia="Arial" w:cs="Arial"/>
                <w:sz w:val="19"/>
                <w:szCs w:val="19"/>
              </w:rPr>
              <w:t xml:space="preserve">7732-18-5</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50.0~54.0</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N-Methyl-2-pyrrolidone (NMP)</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eastAsia="Arial" w:cs="Arial"/>
                <w:sz w:val="19"/>
                <w:szCs w:val="19"/>
              </w:rPr>
              <w:t xml:space="preserve">872-50-4</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13.0~14.0</w:t>
            </w:r>
          </w:p>
        </w:tc>
      </w:tr>
    </w:tbl>
    <w:p w14:paraId="0E98C8E0">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CA968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316D4642">
            <w:pPr>
              <w:keepNext/>
              <w:numPr>
                <w:ilvl w:val="0"/>
                <w:numId w:val="0"/>
              </w:numPr>
              <w:spacing w:line="300" w:lineRule="auto"/>
              <w:rPr>
                <w:b/>
                <w:sz w:val="24"/>
              </w:rPr>
            </w:pPr>
            <w:r>
              <w:rPr>
                <w:rFonts w:ascii="Arial" w:hAnsi="Arial" w:eastAsia="Arial" w:cs="Arial"/>
                <w:b/>
                <w:sz w:val="22"/>
                <w:szCs w:val="22"/>
              </w:rPr>
              <w:t xml:space="preserve">4.First aid measures</w:t>
            </w:r>
          </w:p>
        </w:tc>
      </w:tr>
      <w:tr w14:paraId="79D8AD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single" w:color="auto" w:sz="4" w:space="0"/>
              <w:bottom w:val="dotted" w:color="auto" w:sz="4" w:space="0"/>
              <w:right w:val="dotted" w:color="auto" w:sz="4" w:space="0"/>
            </w:tcBorders>
            <w:vAlign w:val="center"/>
          </w:tcPr>
          <w:p w14:paraId="5535DEE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4.1</w:t>
              <w:tab/>
            </w:r>
            <w:r>
              <w:rPr>
                <w:rFonts w:ascii="Arial" w:hAnsi="Arial" w:eastAsia="Arial" w:cs="Arial"/>
                <w:b/>
                <w:sz w:val="19"/>
                <w:szCs w:val="19"/>
              </w:rPr>
              <w:t xml:space="preserve">General measures:</w:t>
            </w:r>
          </w:p>
        </w:tc>
        <w:tc>
          <w:tcPr>
            <w:tcW w:w="6276" w:type="dxa"/>
            <w:tcBorders>
              <w:top w:val="single" w:color="auto" w:sz="4" w:space="0"/>
              <w:left w:val="dotted" w:color="auto" w:sz="4" w:space="0"/>
              <w:bottom w:val="dotted" w:color="auto" w:sz="4" w:space="0"/>
            </w:tcBorders>
          </w:tcPr>
          <w:p w14:paraId="606199B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Remove all contaminated clothing immediately.</w:t>
            </w:r>
          </w:p>
        </w:tc>
      </w:tr>
      <w:tr w14:paraId="4381FC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19" w:type="dxa"/>
            <w:tcBorders>
              <w:top w:val="dotted" w:color="auto" w:sz="4" w:space="0"/>
              <w:bottom w:val="dotted" w:color="auto" w:sz="4" w:space="0"/>
              <w:right w:val="dotted" w:color="auto" w:sz="4" w:space="0"/>
            </w:tcBorders>
            <w:vAlign w:val="center"/>
          </w:tcPr>
          <w:p w14:paraId="6B9177F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4.2</w:t>
              <w:tab/>
            </w:r>
            <w:r>
              <w:rPr>
                <w:rFonts w:ascii="Arial" w:hAnsi="Arial" w:eastAsia="Arial" w:cs="Arial"/>
                <w:b/>
                <w:sz w:val="19"/>
                <w:szCs w:val="19"/>
              </w:rPr>
              <w:t xml:space="preserve">Ingestion:</w:t>
            </w:r>
          </w:p>
        </w:tc>
        <w:tc>
          <w:tcPr>
            <w:tcW w:w="6276" w:type="dxa"/>
            <w:tcBorders>
              <w:top w:val="dotted" w:color="auto" w:sz="4" w:space="0"/>
              <w:left w:val="dotted" w:color="auto" w:sz="4" w:space="0"/>
              <w:bottom w:val="dotted" w:color="auto" w:sz="4" w:space="0"/>
            </w:tcBorders>
            <w:vAlign w:val="top"/>
          </w:tcPr>
          <w:p w14:paraId="34FA4C2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Do NOT induce vomiting. Seek medical attention immediately.</w:t>
            </w:r>
          </w:p>
        </w:tc>
      </w:tr>
      <w:tr w14:paraId="13DA66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19" w:type="dxa"/>
            <w:tcBorders>
              <w:top w:val="dotted" w:color="auto" w:sz="4" w:space="0"/>
              <w:bottom w:val="dotted" w:color="auto" w:sz="4" w:space="0"/>
              <w:right w:val="dotted" w:color="auto" w:sz="4" w:space="0"/>
            </w:tcBorders>
            <w:vAlign w:val="center"/>
          </w:tcPr>
          <w:p w14:paraId="5F8215A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4.3</w:t>
              <w:tab/>
            </w:r>
            <w:r>
              <w:rPr>
                <w:rFonts w:ascii="Arial" w:hAnsi="Arial" w:eastAsia="Arial" w:cs="Arial"/>
                <w:b/>
                <w:sz w:val="19"/>
                <w:szCs w:val="19"/>
              </w:rPr>
              <w:t xml:space="preserve">Eye contact:</w:t>
            </w:r>
          </w:p>
        </w:tc>
        <w:tc>
          <w:tcPr>
            <w:tcW w:w="6276" w:type="dxa"/>
            <w:tcBorders>
              <w:top w:val="dotted" w:color="auto" w:sz="4" w:space="0"/>
              <w:left w:val="dotted" w:color="auto" w:sz="4" w:space="0"/>
              <w:bottom w:val="dotted" w:color="auto" w:sz="4" w:space="0"/>
            </w:tcBorders>
            <w:vAlign w:val="top"/>
          </w:tcPr>
          <w:p w14:paraId="29451E4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Hold eyelids open and flush with plenty of warm water for at least 10 minutes. Consult an ophthalmologist.</w:t>
            </w:r>
          </w:p>
        </w:tc>
      </w:tr>
      <w:tr w14:paraId="3BF0F3B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dotted" w:color="auto" w:sz="4" w:space="0"/>
              <w:right w:val="dotted" w:color="auto" w:sz="4" w:space="0"/>
            </w:tcBorders>
            <w:vAlign w:val="center"/>
          </w:tcPr>
          <w:p w14:paraId="3446D49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4.4</w:t>
              <w:tab/>
            </w:r>
            <w:r>
              <w:rPr>
                <w:rFonts w:ascii="Arial" w:hAnsi="Arial" w:eastAsia="Arial" w:cs="Arial"/>
                <w:b/>
                <w:sz w:val="19"/>
                <w:szCs w:val="19"/>
              </w:rPr>
              <w:t xml:space="preserve">Skin contact:</w:t>
            </w:r>
          </w:p>
        </w:tc>
        <w:tc>
          <w:tcPr>
            <w:tcW w:w="6276" w:type="dxa"/>
            <w:tcBorders>
              <w:top w:val="dotted" w:color="auto" w:sz="4" w:space="0"/>
              <w:left w:val="dotted" w:color="auto" w:sz="4" w:space="0"/>
              <w:bottom w:val="dotted" w:color="auto" w:sz="4" w:space="0"/>
            </w:tcBorders>
            <w:vAlign w:val="top"/>
          </w:tcPr>
          <w:p w14:paraId="73C07DA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Wash immediately with plenty of soap and water. If skin reaction occurs, seek medical advice.</w:t>
            </w:r>
          </w:p>
        </w:tc>
      </w:tr>
      <w:tr w14:paraId="79F4181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single" w:color="auto" w:sz="4" w:space="0"/>
              <w:right w:val="dotted" w:color="auto" w:sz="4" w:space="0"/>
            </w:tcBorders>
            <w:vAlign w:val="center"/>
          </w:tcPr>
          <w:p w14:paraId="255F14B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4"/>
                <w:szCs w:val="24"/>
                <w:lang w:val="en-US" w:eastAsia="zh-CN" w:bidi="ar-SA"/>
              </w:rPr>
              <w:ind w:left="420" w:hanging="420"/>
            </w:pPr>
            <w:r>
              <w:rPr>
                <w:rFonts w:ascii="Arial" w:hAnsi="Arial" w:eastAsia="Arial" w:cs="Arial"/>
                <w:b/>
                <w:sz w:val="19"/>
                <w:szCs w:val="19"/>
              </w:rPr>
              <w:t xml:space="preserve">4.5</w:t>
              <w:tab/>
            </w:r>
            <w:r>
              <w:rPr>
                <w:rFonts w:ascii="Arial" w:hAnsi="Arial" w:eastAsia="Arial" w:cs="Arial"/>
                <w:b/>
                <w:sz w:val="19"/>
                <w:szCs w:val="19"/>
              </w:rPr>
              <w:t xml:space="preserve">Inhalation:</w:t>
            </w:r>
          </w:p>
        </w:tc>
        <w:tc>
          <w:tcPr>
            <w:tcW w:w="6276" w:type="dxa"/>
            <w:tcBorders>
              <w:top w:val="dotted" w:color="auto" w:sz="4" w:space="0"/>
              <w:left w:val="dotted" w:color="auto" w:sz="4" w:space="0"/>
              <w:bottom w:val="single" w:color="auto" w:sz="4" w:space="0"/>
            </w:tcBorders>
            <w:vAlign w:val="top"/>
          </w:tcPr>
          <w:p w14:paraId="3AF8053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If respiratory irritation occurs, seek medical advice.</w:t>
            </w:r>
          </w:p>
        </w:tc>
      </w:tr>
    </w:tbl>
    <w:p w14:paraId="53476E1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78CFA6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486C1B66">
            <w:pPr>
              <w:keepNext/>
              <w:numPr>
                <w:ilvl w:val="0"/>
                <w:numId w:val="0"/>
              </w:numPr>
              <w:spacing w:line="300" w:lineRule="auto"/>
              <w:rPr>
                <w:b/>
                <w:sz w:val="24"/>
              </w:rPr>
            </w:pPr>
            <w:r>
              <w:rPr>
                <w:rFonts w:ascii="Arial" w:hAnsi="Arial" w:eastAsia="Arial" w:cs="Arial"/>
                <w:b/>
                <w:sz w:val="22"/>
                <w:szCs w:val="22"/>
              </w:rPr>
              <w:t xml:space="preserve">5.Fire fighting measures</w:t>
            </w:r>
          </w:p>
        </w:tc>
      </w:tr>
      <w:tr w14:paraId="59313C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3519" w:type="dxa"/>
            <w:tcBorders>
              <w:top w:val="single" w:color="auto" w:sz="4" w:space="0"/>
              <w:bottom w:val="dotted" w:color="auto" w:sz="4" w:space="0"/>
              <w:right w:val="dotted" w:color="auto" w:sz="4" w:space="0"/>
            </w:tcBorders>
            <w:vAlign w:val="center"/>
          </w:tcPr>
          <w:p w14:paraId="1996ED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5.1</w:t>
              <w:tab/>
            </w:r>
            <w:r>
              <w:rPr>
                <w:rFonts w:ascii="Arial" w:hAnsi="Arial" w:eastAsia="Arial" w:cs="Arial"/>
                <w:b/>
                <w:sz w:val="19"/>
                <w:szCs w:val="19"/>
              </w:rPr>
              <w:t xml:space="preserve">Suitable extinguishing agents:</w:t>
            </w:r>
          </w:p>
        </w:tc>
        <w:tc>
          <w:tcPr>
            <w:tcW w:w="6262" w:type="dxa"/>
            <w:tcBorders>
              <w:top w:val="single" w:color="auto" w:sz="4" w:space="0"/>
              <w:left w:val="dotted" w:color="auto" w:sz="4" w:space="0"/>
              <w:bottom w:val="dotted" w:color="auto" w:sz="4" w:space="0"/>
            </w:tcBorders>
            <w:vAlign w:val="center"/>
          </w:tcPr>
          <w:p w14:paraId="035FF30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Carbon dioxide (CO2), foam, extinguishing powder. For large fires, use water spray.</w:t>
            </w:r>
          </w:p>
        </w:tc>
      </w:tr>
      <w:tr w14:paraId="54F177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3519" w:type="dxa"/>
            <w:tcBorders>
              <w:top w:val="dotted" w:color="auto" w:sz="4" w:space="0"/>
              <w:bottom w:val="dotted" w:color="auto" w:sz="4" w:space="0"/>
              <w:right w:val="dotted" w:color="auto" w:sz="4" w:space="0"/>
            </w:tcBorders>
            <w:vAlign w:val="center"/>
          </w:tcPr>
          <w:p w14:paraId="78F2318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5.2</w:t>
              <w:tab/>
            </w:r>
            <w:r>
              <w:rPr>
                <w:rFonts w:ascii="Arial" w:hAnsi="Arial" w:eastAsia="Arial" w:cs="Arial"/>
                <w:b/>
                <w:sz w:val="19"/>
                <w:szCs w:val="19"/>
              </w:rPr>
              <w:t xml:space="preserve">Unsuitable extinguishing agents:</w:t>
            </w:r>
          </w:p>
        </w:tc>
        <w:tc>
          <w:tcPr>
            <w:tcW w:w="6262" w:type="dxa"/>
            <w:tcBorders>
              <w:top w:val="dotted" w:color="auto" w:sz="4" w:space="0"/>
              <w:left w:val="dotted" w:color="auto" w:sz="4" w:space="0"/>
              <w:bottom w:val="dotted" w:color="auto" w:sz="4" w:space="0"/>
            </w:tcBorders>
            <w:vAlign w:val="center"/>
          </w:tcPr>
          <w:p w14:paraId="52E530C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High-volume water jet.</w:t>
            </w:r>
          </w:p>
        </w:tc>
      </w:tr>
      <w:tr w14:paraId="0DCB57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dotted" w:color="auto" w:sz="4" w:space="0"/>
              <w:right w:val="dotted" w:color="auto" w:sz="4" w:space="0"/>
            </w:tcBorders>
            <w:vAlign w:val="center"/>
          </w:tcPr>
          <w:p w14:paraId="3E811EF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lang w:val="en-US" w:eastAsia="zh-CN"/>
              </w:rPr>
              <w:ind w:left="420" w:hanging="420"/>
            </w:pPr>
            <w:r>
              <w:rPr>
                <w:rFonts w:ascii="Arial" w:hAnsi="Arial" w:eastAsia="Arial" w:cs="Arial"/>
                <w:b/>
                <w:sz w:val="19"/>
                <w:szCs w:val="19"/>
              </w:rPr>
              <w:t xml:space="preserve">5.3</w:t>
              <w:tab/>
            </w:r>
            <w:r>
              <w:rPr>
                <w:rFonts w:ascii="Arial" w:hAnsi="Arial" w:eastAsia="Arial" w:cs="Arial"/>
                <w:b/>
                <w:sz w:val="19"/>
                <w:szCs w:val="19"/>
              </w:rPr>
              <w:t xml:space="preserve">Special hazards of substances or mixtures:</w:t>
            </w:r>
          </w:p>
        </w:tc>
        <w:tc>
          <w:tcPr>
            <w:tcW w:w="6262" w:type="dxa"/>
            <w:tcBorders>
              <w:top w:val="dotted" w:color="auto" w:sz="4" w:space="0"/>
              <w:left w:val="dotted" w:color="auto" w:sz="4" w:space="0"/>
              <w:bottom w:val="dotted" w:color="auto" w:sz="4" w:space="0"/>
            </w:tcBorders>
            <w:vAlign w:val="center"/>
          </w:tcPr>
          <w:p w14:paraId="7D96D40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Combustion may release carbon monoxide, carbon dioxide, nitrogen oxides and trace amounts of hydrogen cyanide.</w:t>
              <w:br/>
              <w:t>Do not breathe fumes/smoke in case of fire or explosion.</w:t>
            </w:r>
          </w:p>
        </w:tc>
      </w:tr>
      <w:tr w14:paraId="04A389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66" w:hRule="atLeast"/>
        </w:trPr>
        <w:tc>
          <w:tcPr>
            <w:tcW w:w="3519" w:type="dxa"/>
            <w:tcBorders>
              <w:top w:val="dotted" w:color="auto" w:sz="4" w:space="0"/>
              <w:bottom w:val="single" w:color="auto" w:sz="4" w:space="0"/>
              <w:right w:val="dotted" w:color="auto" w:sz="4" w:space="0"/>
            </w:tcBorders>
            <w:vAlign w:val="center"/>
          </w:tcPr>
          <w:p w14:paraId="6B36C92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5.4</w:t>
              <w:tab/>
            </w:r>
            <w:r>
              <w:rPr>
                <w:rFonts w:ascii="Arial" w:hAnsi="Arial" w:eastAsia="Arial" w:cs="Arial"/>
                <w:b/>
                <w:sz w:val="19"/>
                <w:szCs w:val="19"/>
              </w:rPr>
              <w:t xml:space="preserve">Firefighting precautions protective equipment:</w:t>
            </w:r>
          </w:p>
        </w:tc>
        <w:tc>
          <w:tcPr>
            <w:tcW w:w="6262" w:type="dxa"/>
            <w:tcBorders>
              <w:top w:val="dotted" w:color="auto" w:sz="4" w:space="0"/>
              <w:left w:val="dotted" w:color="auto" w:sz="4" w:space="0"/>
              <w:bottom w:val="single" w:color="auto" w:sz="4" w:space="0"/>
            </w:tcBorders>
            <w:vAlign w:val="center"/>
          </w:tcPr>
          <w:p w14:paraId="46E6DE6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Firefighters must wear self-contained breathing apparatus.</w:t>
              <w:br/>
              <w:t>Do not allow contaminated fire-fighting water to enter soil, groundwater, or surface water.</w:t>
            </w:r>
          </w:p>
        </w:tc>
      </w:tr>
    </w:tbl>
    <w:p w14:paraId="4BD4CE7B">
      <w:pPr>
        <w:rPr>
          <w:sz w:val="2"/>
          <w:szCs w:val="2"/>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10795A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c>
          <w:tcPr>
            <w:tcW w:w="9781" w:type="dxa"/>
            <w:gridSpan w:val="2"/>
            <w:tcBorders>
              <w:top w:val="single" w:color="auto" w:sz="4" w:space="0"/>
              <w:bottom w:val="single" w:color="auto" w:sz="4" w:space="0"/>
            </w:tcBorders>
            <w:shd w:val="clear" w:color="auto" w:fill="D9D9D9"/>
          </w:tcPr>
          <w:p w14:paraId="636D9A70">
            <w:pPr>
              <w:keepNext/>
              <w:numPr>
                <w:ilvl w:val="0"/>
                <w:numId w:val="0"/>
              </w:numPr>
              <w:spacing w:line="300" w:lineRule="auto"/>
              <w:rPr>
                <w:b/>
                <w:sz w:val="24"/>
              </w:rPr>
            </w:pPr>
            <w:r>
              <w:rPr>
                <w:rFonts w:ascii="Arial" w:hAnsi="Arial" w:eastAsia="Arial" w:cs="Arial"/>
                <w:b/>
                <w:sz w:val="22"/>
                <w:szCs w:val="22"/>
              </w:rPr>
              <w:t xml:space="preserve">6.Measures for accidental leakage</w:t>
            </w:r>
          </w:p>
        </w:tc>
      </w:tr>
      <w:tr w14:paraId="42D96E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78" w:hRule="atLeast"/>
        </w:trPr>
        <w:tc>
          <w:tcPr>
            <w:tcW w:w="3519" w:type="dxa"/>
            <w:tcBorders>
              <w:top w:val="single" w:color="auto" w:sz="4" w:space="0"/>
              <w:bottom w:val="dotted" w:color="auto" w:sz="4" w:space="0"/>
              <w:right w:val="dotted" w:color="auto" w:sz="4" w:space="0"/>
            </w:tcBorders>
            <w:vAlign w:val="center"/>
          </w:tcPr>
          <w:p w14:paraId="729B33C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6.1</w:t>
              <w:tab/>
            </w:r>
            <w:r>
              <w:rPr>
                <w:rFonts w:ascii="Arial" w:hAnsi="Arial" w:eastAsia="Arial" w:cs="Arial"/>
                <w:b/>
                <w:sz w:val="19"/>
                <w:szCs w:val="19"/>
              </w:rPr>
              <w:t xml:space="preserve">Firefighting precautions protective equipment:</w:t>
            </w:r>
          </w:p>
        </w:tc>
        <w:tc>
          <w:tcPr>
            <w:tcW w:w="6262" w:type="dxa"/>
            <w:tcBorders>
              <w:top w:val="single" w:color="auto" w:sz="4" w:space="0"/>
              <w:left w:val="dotted" w:color="auto" w:sz="4" w:space="0"/>
              <w:bottom w:val="dotted" w:color="auto" w:sz="4" w:space="0"/>
            </w:tcBorders>
            <w:vAlign w:val="center"/>
          </w:tcPr>
          <w:p w14:paraId="52FEDD8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Wear protective equipment.</w:t>
              <w:br/>
              <w:t>Ensure adequate ventilation. Keep unauthorized persons away.</w:t>
            </w:r>
          </w:p>
        </w:tc>
      </w:tr>
      <w:tr w14:paraId="37459CC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9" w:type="dxa"/>
            <w:tcBorders>
              <w:top w:val="dotted" w:color="auto" w:sz="4" w:space="0"/>
              <w:bottom w:val="dotted" w:color="auto" w:sz="4" w:space="0"/>
              <w:right w:val="dotted" w:color="auto" w:sz="4" w:space="0"/>
            </w:tcBorders>
            <w:vAlign w:val="center"/>
          </w:tcPr>
          <w:p w14:paraId="56EF71DE">
            <w:pPr>
              <w:keepNext w:val="0"/>
              <w:keepLines w:val="0"/>
              <w:pageBreakBefore w:val="0"/>
              <w:numPr>
                <w:ilvl w:val="0"/>
                <w:numId w:val="0"/>
              </w:numPr>
              <w:kinsoku/>
              <w:wordWrap/>
              <w:overflowPunct/>
              <w:topLinePunct w:val="0"/>
              <w:bidi w:val="0"/>
              <w:snapToGrid/>
              <w:spacing w:line="300" w:lineRule="auto"/>
              <w:jc w:val="left"/>
              <w:textAlignment w:val="auto"/>
              <w:rPr>
                <w:rFonts w:hint="eastAsia"/>
                <w:b/>
                <w:sz w:val="24"/>
              </w:rPr>
              <w:ind w:left="420" w:hanging="420"/>
            </w:pPr>
            <w:r>
              <w:rPr>
                <w:rFonts w:ascii="Arial" w:hAnsi="Arial" w:eastAsia="Arial" w:cs="Arial"/>
                <w:b/>
                <w:sz w:val="19"/>
                <w:szCs w:val="19"/>
              </w:rPr>
              <w:t xml:space="preserve">6.2</w:t>
              <w:tab/>
            </w:r>
            <w:r>
              <w:rPr>
                <w:rFonts w:ascii="Arial" w:hAnsi="Arial" w:eastAsia="Arial" w:cs="Arial"/>
                <w:b/>
                <w:sz w:val="19"/>
                <w:szCs w:val="19"/>
              </w:rPr>
              <w:t xml:space="preserve">Environmental precautions:</w:t>
            </w:r>
          </w:p>
        </w:tc>
        <w:tc>
          <w:tcPr>
            <w:tcW w:w="6262" w:type="dxa"/>
            <w:tcBorders>
              <w:top w:val="dotted" w:color="auto" w:sz="4" w:space="0"/>
              <w:left w:val="dotted" w:color="auto" w:sz="4" w:space="0"/>
              <w:bottom w:val="dotted" w:color="auto" w:sz="4" w:space="0"/>
            </w:tcBorders>
            <w:vAlign w:val="center"/>
          </w:tcPr>
          <w:p w14:paraId="26E7ACC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Do not discharge into drains, wastewater, or soil.</w:t>
            </w:r>
          </w:p>
        </w:tc>
      </w:tr>
      <w:tr w14:paraId="418D99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single" w:color="auto" w:sz="4" w:space="0"/>
              <w:right w:val="dotted" w:color="auto" w:sz="4" w:space="0"/>
            </w:tcBorders>
            <w:vAlign w:val="center"/>
          </w:tcPr>
          <w:p w14:paraId="76CD2BF4">
            <w:pPr>
              <w:keepNext w:val="0"/>
              <w:keepLines w:val="0"/>
              <w:pageBreakBefore w:val="0"/>
              <w:widowControl w:val="0"/>
              <w:numPr>
                <w:ilvl w:val="0"/>
                <w:numId w:val="0"/>
              </w:numPr>
              <w:kinsoku/>
              <w:wordWrap/>
              <w:overflowPunct/>
              <w:topLinePunct w:val="0"/>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6.3</w:t>
              <w:tab/>
            </w:r>
            <w:r>
              <w:rPr>
                <w:rFonts w:ascii="Arial" w:hAnsi="Arial" w:eastAsia="Arial" w:cs="Arial"/>
                <w:b/>
                <w:sz w:val="19"/>
                <w:szCs w:val="19"/>
              </w:rPr>
              <w:t xml:space="preserve">Methods and material for containment and cleaning up:</w:t>
            </w:r>
          </w:p>
        </w:tc>
        <w:tc>
          <w:tcPr>
            <w:tcW w:w="6262" w:type="dxa"/>
            <w:tcBorders>
              <w:top w:val="dotted" w:color="auto" w:sz="4" w:space="0"/>
              <w:left w:val="dotted" w:color="auto" w:sz="4" w:space="0"/>
              <w:bottom w:val="single" w:color="auto" w:sz="4" w:space="0"/>
            </w:tcBorders>
            <w:vAlign w:val="center"/>
          </w:tcPr>
          <w:p w14:paraId="661ADF5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Absorb with chemical absorbent material or dry sand if necessary, and store in tightly closed containers.</w:t>
            </w:r>
          </w:p>
        </w:tc>
      </w:tr>
    </w:tbl>
    <w:p w14:paraId="2EF5DBA9">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2BF60C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Header/>
        </w:trPr>
        <w:tc>
          <w:tcPr>
            <w:tcW w:w="9781" w:type="dxa"/>
            <w:gridSpan w:val="2"/>
            <w:tcBorders>
              <w:top w:val="single" w:color="auto" w:sz="4" w:space="0"/>
              <w:bottom w:val="single" w:color="auto" w:sz="4" w:space="0"/>
            </w:tcBorders>
            <w:shd w:val="clear" w:color="auto" w:fill="D9D9D9"/>
          </w:tcPr>
          <w:p w14:paraId="50BCC04F">
            <w:pPr>
              <w:keepNext/>
              <w:numPr>
                <w:ilvl w:val="0"/>
                <w:numId w:val="0"/>
              </w:numPr>
              <w:spacing w:line="300" w:lineRule="auto"/>
              <w:rPr>
                <w:b/>
                <w:sz w:val="24"/>
              </w:rPr>
            </w:pPr>
            <w:r>
              <w:rPr>
                <w:rFonts w:ascii="Arial" w:hAnsi="Arial" w:eastAsia="Arial" w:cs="Arial"/>
                <w:b/>
                <w:sz w:val="22"/>
                <w:szCs w:val="22"/>
              </w:rPr>
              <w:t xml:space="preserve">7.Operation and storage</w:t>
            </w:r>
          </w:p>
        </w:tc>
      </w:tr>
      <w:tr w14:paraId="234888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19" w:type="dxa"/>
            <w:tcBorders>
              <w:top w:val="single" w:color="auto" w:sz="4" w:space="0"/>
              <w:bottom w:val="dotted" w:color="auto" w:sz="4" w:space="0"/>
              <w:right w:val="dotted" w:color="auto" w:sz="4" w:space="0"/>
            </w:tcBorders>
            <w:vAlign w:val="center"/>
          </w:tcPr>
          <w:p w14:paraId="5307A838">
            <w:pPr>
              <w:keepNext w:val="0"/>
              <w:keepLines w:val="0"/>
              <w:pageBreakBefore w:val="0"/>
              <w:widowControl w:val="0"/>
              <w:numPr>
                <w:ilvl w:val="1"/>
                <w:numId w:val="0"/>
              </w:numPr>
              <w:kinsoku/>
              <w:wordWrap/>
              <w:overflowPunct/>
              <w:topLinePunct w:val="0"/>
              <w:bidi w:val="0"/>
              <w:snapToGrid/>
              <w:spacing w:line="300" w:lineRule="auto"/>
              <w:jc w:val="left"/>
              <w:textAlignment w:val="auto"/>
              <w:rPr>
                <w:b/>
                <w:sz w:val="24"/>
              </w:rPr>
              <w:ind w:left="420" w:hanging="420"/>
            </w:pPr>
            <w:r>
              <w:rPr>
                <w:rFonts w:ascii="Arial" w:hAnsi="Arial" w:eastAsia="Arial" w:cs="Arial"/>
                <w:b/>
                <w:sz w:val="19"/>
                <w:szCs w:val="19"/>
              </w:rPr>
              <w:t xml:space="preserve">7.1</w:t>
              <w:tab/>
            </w:r>
            <w:r>
              <w:rPr>
                <w:rFonts w:ascii="Arial" w:hAnsi="Arial" w:eastAsia="Arial" w:cs="Arial"/>
                <w:b/>
                <w:sz w:val="19"/>
                <w:szCs w:val="19"/>
              </w:rPr>
              <w:t xml:space="preserve">Precautions for safe handling:</w:t>
            </w:r>
          </w:p>
        </w:tc>
        <w:tc>
          <w:tcPr>
            <w:tcW w:w="6262" w:type="dxa"/>
            <w:tcBorders>
              <w:top w:val="single" w:color="auto" w:sz="4" w:space="0"/>
              <w:left w:val="dotted" w:color="auto" w:sz="4" w:space="0"/>
              <w:bottom w:val="dotted" w:color="auto" w:sz="4" w:space="0"/>
            </w:tcBorders>
            <w:vAlign w:val="top"/>
          </w:tcPr>
          <w:p w14:paraId="31A6155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Observe common chemical precautions during handling. Avoid contact with skin and eyes.</w:t>
              <w:br/>
              <w:t>Keep away from food, drink and tobacco. Wash hands before breaks and at the end of workday. Store work clothing separately.</w:t>
              <w:br/>
              <w:t>Change contaminated or soaked clothing.</w:t>
            </w:r>
          </w:p>
        </w:tc>
      </w:tr>
      <w:tr w14:paraId="17B212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3519" w:type="dxa"/>
            <w:tcBorders>
              <w:top w:val="dotted" w:color="auto" w:sz="4" w:space="0"/>
              <w:bottom w:val="single" w:color="auto" w:sz="4" w:space="0"/>
              <w:right w:val="dotted" w:color="auto" w:sz="4" w:space="0"/>
            </w:tcBorders>
            <w:vAlign w:val="center"/>
          </w:tcPr>
          <w:p w14:paraId="02E58605">
            <w:pPr>
              <w:keepNext w:val="0"/>
              <w:keepLines w:val="0"/>
              <w:pageBreakBefore w:val="0"/>
              <w:widowControl w:val="0"/>
              <w:numPr>
                <w:ilvl w:val="1"/>
                <w:numId w:val="0"/>
              </w:numPr>
              <w:kinsoku/>
              <w:wordWrap/>
              <w:overflowPunct/>
              <w:topLinePunct w:val="0"/>
              <w:bidi w:val="0"/>
              <w:snapToGrid/>
              <w:spacing w:line="300" w:lineRule="auto"/>
              <w:jc w:val="left"/>
              <w:textAlignment w:val="auto"/>
              <w:rPr>
                <w:b/>
                <w:sz w:val="24"/>
              </w:rPr>
              <w:ind w:left="420" w:hanging="420"/>
            </w:pPr>
            <w:r>
              <w:rPr>
                <w:rFonts w:ascii="Arial" w:hAnsi="Arial" w:eastAsia="Arial" w:cs="Arial"/>
                <w:b/>
                <w:sz w:val="19"/>
                <w:szCs w:val="19"/>
              </w:rPr>
              <w:t xml:space="preserve">7.2</w:t>
              <w:tab/>
            </w:r>
            <w:r>
              <w:rPr>
                <w:rFonts w:ascii="Arial" w:hAnsi="Arial" w:eastAsia="Arial" w:cs="Arial"/>
                <w:b/>
                <w:sz w:val="19"/>
                <w:szCs w:val="19"/>
              </w:rPr>
              <w:t xml:space="preserve">Conditions for safe storage:</w:t>
            </w:r>
          </w:p>
        </w:tc>
        <w:tc>
          <w:tcPr>
            <w:tcW w:w="6262" w:type="dxa"/>
            <w:tcBorders>
              <w:top w:val="dotted" w:color="auto" w:sz="4" w:space="0"/>
              <w:left w:val="dotted" w:color="auto" w:sz="4" w:space="0"/>
              <w:bottom w:val="single" w:color="auto" w:sz="4" w:space="0"/>
            </w:tcBorders>
            <w:vAlign w:val="top"/>
          </w:tcPr>
          <w:p w14:paraId="548EDA8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Keep containers tightly closed in a dry, well-ventilated place. To maintain product quality, strictly follow the storage conditions in our technical data sheet.</w:t>
            </w:r>
          </w:p>
        </w:tc>
      </w:tr>
    </w:tbl>
    <w:p w14:paraId="32CFAC5A">
      <w:pPr>
        <w:spacing w:line="300" w:lineRule="auto"/>
        <w:ind w:right="480"/>
        <w:rPr>
          <w:b/>
          <w:sz w:val="24"/>
        </w:rPr>
      </w:pPr>
    </w:p>
    <w:tbl>
      <w:tblPr>
        <w:tblStyle w:val="5"/>
        <w:tblW w:w="9860" w:type="dxa"/>
        <w:tblInd w:w="108" w:type="dxa"/>
        <w:tblBorders>
          <w:top w:val="dotted" w:color="auto" w:sz="4" w:space="0"/>
          <w:left w:val="dotted" w:color="auto" w:sz="4" w:space="0"/>
          <w:bottom w:val="dotted" w:color="auto" w:sz="4" w:space="0"/>
          <w:right w:val="dotted" w:color="auto" w:sz="4" w:space="0"/>
          <w:insideH w:val="none" w:color="auto" w:sz="0" w:space="0"/>
          <w:insideV w:val="none" w:color="auto" w:sz="0" w:space="0"/>
        </w:tblBorders>
        <w:tblLayout w:type="fixed"/>
        <w:tblCellMar>
          <w:top w:w="0" w:type="dxa"/>
          <w:left w:w="108" w:type="dxa"/>
          <w:bottom w:w="0" w:type="dxa"/>
          <w:right w:w="108" w:type="dxa"/>
        </w:tblCellMar>
      </w:tblPr>
      <w:tblGrid>
        <w:gridCol w:w="3076"/>
        <w:gridCol w:w="445"/>
        <w:gridCol w:w="1409"/>
        <w:gridCol w:w="2465"/>
        <w:gridCol w:w="2465"/>
      </w:tblGrid>
      <w:tr w14:paraId="2F5BD22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blHeader/>
        </w:trPr>
        <w:tc>
          <w:tcPr>
            <w:tcW w:w="9860" w:type="dxa"/>
            <w:gridSpan w:val="5"/>
            <w:tcBorders>
              <w:top w:val="single" w:color="auto" w:sz="4" w:space="0"/>
              <w:left w:val="single" w:color="auto" w:sz="4" w:space="0"/>
              <w:bottom w:val="single" w:color="auto" w:sz="4" w:space="0"/>
              <w:right w:val="single" w:color="auto" w:sz="4" w:space="0"/>
            </w:tcBorders>
            <w:shd w:val="clear" w:color="auto" w:fill="D9D9D9"/>
          </w:tcPr>
          <w:p w14:paraId="6D7F0928">
            <w:pPr>
              <w:keepNext/>
              <w:numPr>
                <w:ilvl w:val="0"/>
                <w:numId w:val="0"/>
              </w:numPr>
              <w:spacing w:line="300" w:lineRule="auto"/>
              <w:rPr>
                <w:b/>
                <w:sz w:val="24"/>
              </w:rPr>
            </w:pPr>
            <w:r>
              <w:rPr>
                <w:rFonts w:ascii="Arial" w:hAnsi="Arial" w:eastAsia="Arial" w:cs="Arial"/>
                <w:b/>
                <w:sz w:val="22"/>
                <w:szCs w:val="22"/>
              </w:rPr>
              <w:t xml:space="preserve">8.Exposure control / personal protection</w:t>
            </w:r>
          </w:p>
        </w:tc>
      </w:tr>
      <w:tr w14:paraId="6092870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860" w:type="dxa"/>
            <w:gridSpan w:val="5"/>
            <w:tcBorders>
              <w:top w:val="single" w:color="auto" w:sz="4" w:space="0"/>
              <w:left w:val="single" w:color="auto" w:sz="4" w:space="0"/>
              <w:bottom w:val="dotted" w:color="auto" w:sz="4" w:space="0"/>
              <w:right w:val="single" w:color="auto" w:sz="4" w:space="0"/>
            </w:tcBorders>
            <w:vAlign w:val="center"/>
          </w:tcPr>
          <w:p w14:paraId="177FBBF6">
            <w:pPr>
              <w:keepNext/>
              <w:keepLines w:val="0"/>
              <w:pageBreakBefore w:val="0"/>
              <w:widowControl w:val="0"/>
              <w:kinsoku/>
              <w:wordWrap/>
              <w:overflowPunct/>
              <w:topLinePunct w:val="0"/>
              <w:bidi w:val="0"/>
              <w:adjustRightInd/>
              <w:snapToGrid/>
              <w:spacing w:line="300" w:lineRule="auto"/>
              <w:jc w:val="left"/>
              <w:textAlignment w:val="auto"/>
              <w:rPr>
                <w:rFonts w:hint="default"/>
                <w:b/>
                <w:sz w:val="24"/>
                <w:lang w:val="en-US"/>
              </w:rPr>
              <w:ind w:left="420" w:hanging="420"/>
            </w:pPr>
            <w:r>
              <w:rPr>
                <w:rFonts w:ascii="Arial" w:hAnsi="Arial" w:eastAsia="Arial" w:cs="Arial"/>
                <w:b/>
                <w:sz w:val="19"/>
                <w:szCs w:val="19"/>
              </w:rPr>
              <w:t xml:space="preserve">8.1</w:t>
              <w:tab/>
            </w:r>
            <w:r>
              <w:rPr>
                <w:rFonts w:ascii="Arial" w:hAnsi="Arial" w:eastAsia="Arial" w:cs="Arial"/>
                <w:b/>
                <w:sz w:val="19"/>
                <w:szCs w:val="19"/>
              </w:rPr>
              <w:t xml:space="preserve">Exposure controls:</w:t>
            </w:r>
          </w:p>
        </w:tc>
      </w:tr>
      <w:tr w14:paraId="4766DF4E">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8CF00F9">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Respiratory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C884B0">
            <w:pPr>
              <w:autoSpaceDE w:val="0"/>
              <w:autoSpaceDN w:val="0"/>
              <w:adjustRightInd w:val="0"/>
              <w:spacing w:line="300" w:lineRule="auto"/>
              <w:rPr>
                <w:b/>
                <w:sz w:val="22"/>
                <w:szCs w:val="22"/>
              </w:rPr>
              <w:jc w:val="left"/>
            </w:pPr>
            <w:r>
              <w:rPr>
                <w:bCs w:val="0"/>
                <w:kern w:val="0"/>
                <w:rFonts w:ascii="Arial" w:hAnsi="Arial" w:eastAsia="Arial" w:cs="Arial"/>
                <w:sz w:val="19"/>
                <w:szCs w:val="19"/>
              </w:rPr>
              <w:t>Respiratory protection equipment is required during spraying.</w:t>
            </w:r>
          </w:p>
        </w:tc>
      </w:tr>
      <w:tr w14:paraId="761F30E7">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7A40F4DB">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Hand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1CE240D">
            <w:pPr>
              <w:autoSpaceDE w:val="0"/>
              <w:autoSpaceDN w:val="0"/>
              <w:adjustRightInd w:val="0"/>
              <w:spacing w:line="300" w:lineRule="auto"/>
              <w:rPr>
                <w:rFonts w:hint="default" w:eastAsia="宋体"/>
                <w:b/>
                <w:sz w:val="22"/>
                <w:szCs w:val="22"/>
                <w:lang w:val="en-US" w:eastAsia="zh-CN"/>
              </w:rPr>
              <w:jc w:val="left"/>
            </w:pPr>
            <w:r>
              <w:rPr>
                <w:bCs w:val="0"/>
                <w:kern w:val="0"/>
                <w:rFonts w:ascii="Arial" w:hAnsi="Arial" w:eastAsia="Arial" w:cs="Arial"/>
                <w:sz w:val="19"/>
                <w:szCs w:val="19"/>
              </w:rPr>
              <w:t>Protective gloves are recommended.</w:t>
            </w:r>
          </w:p>
        </w:tc>
      </w:tr>
      <w:tr w14:paraId="682FFA3A">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4B5181D">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Suitable material for protective gloves: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50F79135">
            <w:pPr>
              <w:autoSpaceDE w:val="0"/>
              <w:autoSpaceDN w:val="0"/>
              <w:adjustRightInd w:val="0"/>
              <w:spacing w:line="300" w:lineRule="auto"/>
              <w:rPr>
                <w:rFonts w:cs="Arial"/>
                <w:kern w:val="0"/>
                <w:sz w:val="22"/>
                <w:szCs w:val="22"/>
              </w:rPr>
              <w:jc w:val="left"/>
            </w:pPr>
            <w:r>
              <w:rPr>
                <w:bCs w:val="0"/>
                <w:kern w:val="0"/>
                <w:rFonts w:ascii="Arial" w:hAnsi="Arial" w:eastAsia="Arial" w:cs="Arial"/>
                <w:sz w:val="19"/>
                <w:szCs w:val="19"/>
              </w:rPr>
              <w:t>EN 374-3</w:t>
            </w:r>
          </w:p>
        </w:tc>
      </w:tr>
      <w:tr w14:paraId="1A9CDF34">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E75161B">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Fluororubber – FKM:</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906C58">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Thickness ≥ 0.4 mm; Breakthrough time ≥ 480 min.</w:t>
            </w:r>
          </w:p>
        </w:tc>
      </w:tr>
      <w:tr w14:paraId="2455ED99">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D999751">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Butyl rubber – IIR: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6319BFC1">
            <w:pPr>
              <w:keepNext w:val="0"/>
              <w:keepLines w:val="0"/>
              <w:pageBreakBefore w:val="0"/>
              <w:widowControl w:val="0"/>
              <w:kinsoku/>
              <w:wordWrap/>
              <w:overflowPunct/>
              <w:topLinePunct w:val="0"/>
              <w:autoSpaceDE w:val="0"/>
              <w:autoSpaceDN w:val="0"/>
              <w:bidi w:val="0"/>
              <w:adjustRightInd/>
              <w:snapToGrid/>
              <w:spacing w:line="300" w:lineRule="auto"/>
              <w:textAlignment w:val="auto"/>
              <w:rPr>
                <w:rFonts w:hint="eastAsia" w:hAnsi="Arial" w:cs="Arial"/>
                <w:kern w:val="0"/>
                <w:sz w:val="22"/>
                <w:szCs w:val="22"/>
              </w:rPr>
              <w:jc w:val="left"/>
            </w:pPr>
            <w:r>
              <w:rPr>
                <w:bCs w:val="0"/>
                <w:kern w:val="0"/>
                <w:rFonts w:ascii="Arial" w:hAnsi="Arial" w:eastAsia="Arial" w:cs="Arial"/>
                <w:sz w:val="19"/>
                <w:szCs w:val="19"/>
              </w:rPr>
              <w:t>Thickness ≥ 0.5 mm; Breakthrough time ≥ 480 min.</w:t>
            </w:r>
          </w:p>
        </w:tc>
      </w:tr>
      <w:tr w14:paraId="07619C0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393"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B72AA6A">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Nitrile rubber – NBR: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D8F221">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Thickness ≥ 0.35 mm; Breakthrough time ≥ 480 min.</w:t>
            </w:r>
          </w:p>
        </w:tc>
      </w:tr>
      <w:tr w14:paraId="65730FF3">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DDD9999">
            <w:pPr>
              <w:keepNext w:val="0"/>
              <w:keepLines w:val="0"/>
              <w:pageBreakBefore w:val="0"/>
              <w:widowControl w:val="0"/>
              <w:kinsoku/>
              <w:wordWrap/>
              <w:overflowPunct/>
              <w:topLinePunct w:val="0"/>
              <w:bidi w:val="0"/>
              <w:adjustRightInd/>
              <w:snapToGrid/>
              <w:spacing w:line="300" w:lineRule="auto"/>
              <w:textAlignment w:val="auto"/>
              <w:rPr>
                <w:b/>
                <w:sz w:val="24"/>
              </w:rPr>
              <w:jc w:val="left"/>
            </w:pPr>
            <w:r>
              <w:rPr>
                <w:rFonts w:ascii="Arial" w:hAnsi="Arial" w:eastAsia="Arial" w:cs="Arial"/>
                <w:b/>
                <w:sz w:val="19"/>
                <w:szCs w:val="19"/>
              </w:rPr>
              <w:t xml:space="preserve">Recommendation: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01EB7BFB">
            <w:pPr>
              <w:autoSpaceDE w:val="0"/>
              <w:autoSpaceDN w:val="0"/>
              <w:adjustRightInd w:val="0"/>
              <w:spacing w:line="300" w:lineRule="auto"/>
              <w:rPr>
                <w:b/>
                <w:sz w:val="22"/>
                <w:szCs w:val="22"/>
              </w:rPr>
              <w:jc w:val="left"/>
            </w:pPr>
            <w:r>
              <w:rPr>
                <w:bCs w:val="0"/>
                <w:kern w:val="0"/>
                <w:rFonts w:ascii="Arial" w:hAnsi="Arial" w:eastAsia="Arial" w:cs="Arial"/>
                <w:sz w:val="19"/>
                <w:szCs w:val="19"/>
              </w:rPr>
              <w:t>Contaminated gloves should be discarded.</w:t>
            </w:r>
          </w:p>
        </w:tc>
      </w:tr>
      <w:tr w14:paraId="59C24E25">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0F93168">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Eye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26B1D9CE">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Wear protective goggles or face shield.</w:t>
            </w:r>
          </w:p>
        </w:tc>
      </w:tr>
      <w:tr w14:paraId="26E3284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2BA0735C">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Body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56E516D">
            <w:pPr>
              <w:keepNext w:val="0"/>
              <w:keepLines w:val="0"/>
              <w:pageBreakBefore w:val="0"/>
              <w:widowControl w:val="0"/>
              <w:kinsoku/>
              <w:wordWrap/>
              <w:overflowPunct/>
              <w:topLinePunct w:val="0"/>
              <w:bidi w:val="0"/>
              <w:adjustRightInd/>
              <w:snapToGrid/>
              <w:spacing w:line="300" w:lineRule="auto"/>
              <w:textAlignment w:val="auto"/>
              <w:rPr>
                <w:rFonts w:hint="eastAsia" w:hAnsi="Arial" w:cs="Arial"/>
                <w:kern w:val="0"/>
                <w:sz w:val="22"/>
                <w:szCs w:val="22"/>
              </w:rPr>
              <w:jc w:val="left"/>
            </w:pPr>
            <w:r>
              <w:rPr>
                <w:bCs w:val="0"/>
                <w:kern w:val="0"/>
                <w:rFonts w:ascii="Arial" w:hAnsi="Arial" w:eastAsia="Arial" w:cs="Arial"/>
                <w:sz w:val="19"/>
                <w:szCs w:val="19"/>
              </w:rPr>
              <w:t>Wear appropriate protective clothing.</w:t>
            </w:r>
          </w:p>
        </w:tc>
      </w:tr>
      <w:tr w14:paraId="4BA4B642">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483F79D1">
            <w:pPr>
              <w:keepNext w:val="0"/>
              <w:keepLines w:val="0"/>
              <w:pageBreakBefore w:val="0"/>
              <w:widowControl w:val="0"/>
              <w:kinsoku/>
              <w:wordWrap/>
              <w:overflowPunct/>
              <w:topLinePunct w:val="0"/>
              <w:bidi w:val="0"/>
              <w:adjustRightInd/>
              <w:snapToGrid/>
              <w:spacing w:line="300" w:lineRule="auto"/>
              <w:jc w:val="left"/>
              <w:textAlignment w:val="auto"/>
              <w:rPr>
                <w:rFonts w:hint="eastAsia" w:hAnsi="Arial" w:cs="Arial"/>
                <w:kern w:val="0"/>
                <w:sz w:val="24"/>
                <w:lang w:val="en-US" w:eastAsia="zh-CN"/>
              </w:rPr>
              <w:ind w:left="420" w:hanging="420"/>
            </w:pPr>
            <w:r>
              <w:rPr>
                <w:rFonts w:ascii="Arial" w:hAnsi="Arial" w:eastAsia="Arial" w:cs="Arial"/>
                <w:b/>
                <w:sz w:val="19"/>
                <w:szCs w:val="19"/>
              </w:rPr>
              <w:t xml:space="preserve">8.2</w:t>
              <w:tab/>
            </w:r>
            <w:r>
              <w:rPr>
                <w:rFonts w:ascii="Arial" w:hAnsi="Arial" w:eastAsia="Arial" w:cs="Arial"/>
                <w:b/>
                <w:sz w:val="19"/>
                <w:szCs w:val="19"/>
              </w:rPr>
              <w:t xml:space="preserve">Engineering controls: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552A40">
            <w:pPr>
              <w:keepNext w:val="0"/>
              <w:keepLines w:val="0"/>
              <w:pageBreakBefore w:val="0"/>
              <w:widowControl w:val="0"/>
              <w:kinsoku/>
              <w:wordWrap/>
              <w:overflowPunct/>
              <w:topLinePunct w:val="0"/>
              <w:bidi w:val="0"/>
              <w:adjustRightInd/>
              <w:snapToGrid/>
              <w:spacing w:line="300" w:lineRule="auto"/>
              <w:textAlignment w:val="auto"/>
              <w:rPr>
                <w:rFonts w:hint="default" w:hAnsi="Arial" w:cs="Times New Roman"/>
                <w:b/>
                <w:kern w:val="2"/>
                <w:sz w:val="22"/>
                <w:szCs w:val="22"/>
                <w:lang w:val="en-US" w:eastAsia="zh-CN" w:bidi="ar-SA"/>
              </w:rPr>
              <w:jc w:val="left"/>
            </w:pPr>
            <w:r>
              <w:rPr>
                <w:bCs w:val="0"/>
                <w:kern w:val="0"/>
                <w:rFonts w:ascii="Arial" w:hAnsi="Arial" w:eastAsia="Arial" w:cs="Arial"/>
                <w:sz w:val="19"/>
                <w:szCs w:val="19"/>
              </w:rPr>
              <w:t>No exposure limit information is available under EC Directive 2006/121/EC.</w:t>
            </w:r>
          </w:p>
        </w:tc>
      </w:tr>
    </w:tbl>
    <w:p w14:paraId="51464585">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49FE3C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18A46F13">
            <w:pPr>
              <w:keepNext/>
              <w:numPr>
                <w:ilvl w:val="0"/>
                <w:numId w:val="0"/>
              </w:numPr>
              <w:spacing w:line="300" w:lineRule="auto"/>
              <w:rPr>
                <w:b/>
                <w:sz w:val="24"/>
              </w:rPr>
            </w:pPr>
            <w:r>
              <w:rPr>
                <w:rFonts w:ascii="Arial" w:hAnsi="Arial" w:eastAsia="Arial" w:cs="Arial"/>
                <w:b/>
                <w:sz w:val="22"/>
                <w:szCs w:val="22"/>
              </w:rPr>
              <w:t xml:space="preserve">9.Physical and chemical properties</w:t>
            </w:r>
          </w:p>
        </w:tc>
      </w:tr>
      <w:tr w14:paraId="76B1C7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6" w:hRule="atLeast"/>
        </w:trPr>
        <w:tc>
          <w:tcPr>
            <w:tcW w:w="3504" w:type="dxa"/>
            <w:tcBorders>
              <w:top w:val="single" w:color="auto" w:sz="4" w:space="0"/>
              <w:bottom w:val="dotted" w:color="auto" w:sz="4" w:space="0"/>
              <w:right w:val="dotted" w:color="auto" w:sz="4" w:space="0"/>
            </w:tcBorders>
            <w:vAlign w:val="center"/>
          </w:tcPr>
          <w:p w14:paraId="4EC0A30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w:t>
              <w:tab/>
            </w:r>
            <w:r>
              <w:rPr>
                <w:rFonts w:ascii="Arial" w:hAnsi="Arial" w:eastAsia="Arial" w:cs="Arial"/>
                <w:b/>
                <w:sz w:val="19"/>
                <w:szCs w:val="19"/>
              </w:rPr>
              <w:t xml:space="preserve">Appearance:</w:t>
            </w:r>
          </w:p>
        </w:tc>
        <w:tc>
          <w:tcPr>
            <w:tcW w:w="6277" w:type="dxa"/>
            <w:tcBorders>
              <w:top w:val="single" w:color="auto" w:sz="4" w:space="0"/>
              <w:left w:val="dotted" w:color="auto" w:sz="4" w:space="0"/>
              <w:bottom w:val="dotted" w:color="auto" w:sz="4" w:space="0"/>
            </w:tcBorders>
            <w:vAlign w:val="center"/>
          </w:tcPr>
          <w:p w14:paraId="2ACFE80D">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Transparent liquid</w:t>
            </w:r>
          </w:p>
        </w:tc>
      </w:tr>
      <w:tr w14:paraId="706DF9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41B2ED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w:t>
              <w:tab/>
            </w:r>
            <w:r>
              <w:rPr>
                <w:rFonts w:ascii="Arial" w:hAnsi="Arial" w:eastAsia="Arial" w:cs="Arial"/>
                <w:b/>
                <w:sz w:val="19"/>
                <w:szCs w:val="19"/>
              </w:rPr>
              <w:t xml:space="preserve">Odour threshold:</w:t>
            </w:r>
          </w:p>
        </w:tc>
        <w:tc>
          <w:tcPr>
            <w:tcW w:w="6277" w:type="dxa"/>
            <w:tcBorders>
              <w:top w:val="dotted" w:color="auto" w:sz="4" w:space="0"/>
              <w:left w:val="dotted" w:color="auto" w:sz="4" w:space="0"/>
              <w:bottom w:val="dotted" w:color="auto" w:sz="4" w:space="0"/>
            </w:tcBorders>
            <w:vAlign w:val="center"/>
          </w:tcPr>
          <w:p w14:paraId="77A78FBB">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03A714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168D17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9.3</w:t>
              <w:tab/>
            </w:r>
            <w:r>
              <w:rPr>
                <w:rFonts w:ascii="Arial" w:hAnsi="Arial" w:eastAsia="Arial" w:cs="Arial"/>
                <w:b/>
                <w:sz w:val="19"/>
                <w:szCs w:val="19"/>
              </w:rPr>
              <w:t xml:space="preserve">pH value:</w:t>
            </w:r>
          </w:p>
        </w:tc>
        <w:tc>
          <w:tcPr>
            <w:tcW w:w="6277" w:type="dxa"/>
            <w:tcBorders>
              <w:top w:val="dotted" w:color="auto" w:sz="4" w:space="0"/>
              <w:left w:val="dotted" w:color="auto" w:sz="4" w:space="0"/>
              <w:bottom w:val="dotted" w:color="auto" w:sz="4" w:space="0"/>
            </w:tcBorders>
            <w:vAlign w:val="center"/>
          </w:tcPr>
          <w:p w14:paraId="1192929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7-9</w:t>
            </w:r>
          </w:p>
        </w:tc>
      </w:tr>
      <w:tr w14:paraId="1B7A2F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453EF5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9.4</w:t>
              <w:tab/>
            </w:r>
            <w:r>
              <w:rPr>
                <w:rFonts w:ascii="Arial" w:hAnsi="Arial" w:eastAsia="Arial" w:cs="Arial"/>
                <w:b/>
                <w:sz w:val="19"/>
                <w:szCs w:val="19"/>
              </w:rPr>
              <w:t xml:space="preserve">Ionicity:</w:t>
            </w:r>
          </w:p>
        </w:tc>
        <w:tc>
          <w:tcPr>
            <w:tcW w:w="6277" w:type="dxa"/>
            <w:tcBorders>
              <w:top w:val="dotted" w:color="auto" w:sz="4" w:space="0"/>
              <w:left w:val="dotted" w:color="auto" w:sz="4" w:space="0"/>
              <w:bottom w:val="dotted" w:color="auto" w:sz="4" w:space="0"/>
            </w:tcBorders>
            <w:vAlign w:val="center"/>
          </w:tcPr>
          <w:p w14:paraId="21B72DBC">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Anionic</w:t>
            </w:r>
          </w:p>
        </w:tc>
      </w:tr>
      <w:tr w14:paraId="1F71C6E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04" w:type="dxa"/>
            <w:tcBorders>
              <w:top w:val="dotted" w:color="auto" w:sz="4" w:space="0"/>
              <w:bottom w:val="dotted" w:color="auto" w:sz="4" w:space="0"/>
              <w:right w:val="dotted" w:color="auto" w:sz="4" w:space="0"/>
            </w:tcBorders>
            <w:vAlign w:val="center"/>
          </w:tcPr>
          <w:p w14:paraId="33B2AF6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9.5</w:t>
              <w:tab/>
            </w:r>
            <w:r>
              <w:rPr>
                <w:rFonts w:ascii="Arial" w:hAnsi="Arial" w:eastAsia="Arial" w:cs="Arial"/>
                <w:b/>
                <w:sz w:val="19"/>
                <w:szCs w:val="19"/>
              </w:rPr>
              <w:t xml:space="preserve">Initial boiling point:</w:t>
            </w:r>
          </w:p>
        </w:tc>
        <w:tc>
          <w:tcPr>
            <w:tcW w:w="6277" w:type="dxa"/>
            <w:tcBorders>
              <w:top w:val="dotted" w:color="auto" w:sz="4" w:space="0"/>
              <w:left w:val="dotted" w:color="auto" w:sz="4" w:space="0"/>
              <w:bottom w:val="dotted" w:color="auto" w:sz="4" w:space="0"/>
            </w:tcBorders>
            <w:vAlign w:val="center"/>
          </w:tcPr>
          <w:p w14:paraId="0615D6A3">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Approx. 100℃</w:t>
            </w:r>
          </w:p>
        </w:tc>
      </w:tr>
      <w:tr w14:paraId="59BCB1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04" w:type="dxa"/>
            <w:tcBorders>
              <w:top w:val="dotted" w:color="auto" w:sz="4" w:space="0"/>
              <w:bottom w:val="dotted" w:color="auto" w:sz="4" w:space="0"/>
              <w:right w:val="dotted" w:color="auto" w:sz="4" w:space="0"/>
            </w:tcBorders>
            <w:vAlign w:val="center"/>
          </w:tcPr>
          <w:p w14:paraId="53225A1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9.6</w:t>
              <w:tab/>
            </w:r>
            <w:r>
              <w:rPr>
                <w:rFonts w:ascii="Arial" w:hAnsi="Arial" w:eastAsia="Arial" w:cs="Arial"/>
                <w:b/>
                <w:sz w:val="19"/>
                <w:szCs w:val="19"/>
              </w:rPr>
              <w:t xml:space="preserve">Flash point:</w:t>
            </w:r>
          </w:p>
        </w:tc>
        <w:tc>
          <w:tcPr>
            <w:tcW w:w="6277" w:type="dxa"/>
            <w:tcBorders>
              <w:top w:val="dotted" w:color="auto" w:sz="4" w:space="0"/>
              <w:left w:val="dotted" w:color="auto" w:sz="4" w:space="0"/>
              <w:bottom w:val="dotted" w:color="auto" w:sz="4" w:space="0"/>
            </w:tcBorders>
            <w:vAlign w:val="center"/>
          </w:tcPr>
          <w:p w14:paraId="46C96345">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5B44C8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3504" w:type="dxa"/>
            <w:tcBorders>
              <w:top w:val="dotted" w:color="auto" w:sz="4" w:space="0"/>
              <w:bottom w:val="dotted" w:color="auto" w:sz="4" w:space="0"/>
              <w:right w:val="dotted" w:color="auto" w:sz="4" w:space="0"/>
            </w:tcBorders>
            <w:vAlign w:val="center"/>
          </w:tcPr>
          <w:p w14:paraId="66395E2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9.7</w:t>
              <w:tab/>
            </w:r>
            <w:r>
              <w:rPr>
                <w:rFonts w:ascii="Arial" w:hAnsi="Arial" w:eastAsia="Arial" w:cs="Arial"/>
                <w:b/>
                <w:sz w:val="19"/>
                <w:szCs w:val="19"/>
              </w:rPr>
              <w:t xml:space="preserve">Evaporation rate:</w:t>
            </w:r>
          </w:p>
        </w:tc>
        <w:tc>
          <w:tcPr>
            <w:tcW w:w="6277" w:type="dxa"/>
            <w:tcBorders>
              <w:top w:val="dotted" w:color="auto" w:sz="4" w:space="0"/>
              <w:left w:val="dotted" w:color="auto" w:sz="4" w:space="0"/>
              <w:bottom w:val="dotted" w:color="auto" w:sz="4" w:space="0"/>
            </w:tcBorders>
            <w:vAlign w:val="center"/>
          </w:tcPr>
          <w:p w14:paraId="1CE9B4F2">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12F9E2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1B8FDB5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9.8</w:t>
              <w:tab/>
            </w:r>
            <w:r>
              <w:rPr>
                <w:rFonts w:ascii="Arial" w:hAnsi="Arial" w:eastAsia="Arial" w:cs="Arial"/>
                <w:b/>
                <w:sz w:val="19"/>
                <w:szCs w:val="19"/>
              </w:rPr>
              <w:t xml:space="preserve">Flammability:</w:t>
            </w:r>
          </w:p>
        </w:tc>
        <w:tc>
          <w:tcPr>
            <w:tcW w:w="6277" w:type="dxa"/>
            <w:tcBorders>
              <w:top w:val="dotted" w:color="auto" w:sz="4" w:space="0"/>
              <w:left w:val="dotted" w:color="auto" w:sz="4" w:space="0"/>
              <w:bottom w:val="dotted" w:color="auto" w:sz="4" w:space="0"/>
            </w:tcBorders>
            <w:vAlign w:val="center"/>
          </w:tcPr>
          <w:p w14:paraId="4820B80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732C681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7F22DD7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9.9</w:t>
              <w:tab/>
            </w:r>
            <w:r>
              <w:rPr>
                <w:rFonts w:ascii="Arial" w:hAnsi="Arial" w:eastAsia="Arial" w:cs="Arial"/>
                <w:b/>
                <w:sz w:val="19"/>
                <w:szCs w:val="19"/>
              </w:rPr>
              <w:t xml:space="preserve">Heat of combustion:</w:t>
            </w:r>
          </w:p>
        </w:tc>
        <w:tc>
          <w:tcPr>
            <w:tcW w:w="6277" w:type="dxa"/>
            <w:tcBorders>
              <w:top w:val="dotted" w:color="auto" w:sz="4" w:space="0"/>
              <w:left w:val="dotted" w:color="auto" w:sz="4" w:space="0"/>
              <w:bottom w:val="dotted" w:color="auto" w:sz="4" w:space="0"/>
            </w:tcBorders>
            <w:vAlign w:val="center"/>
          </w:tcPr>
          <w:p w14:paraId="09B9A6D9">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1E5400D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4C42FE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9.10</w:t>
              <w:tab/>
            </w:r>
            <w:r>
              <w:rPr>
                <w:rFonts w:ascii="Arial" w:hAnsi="Arial" w:eastAsia="Arial" w:cs="Arial"/>
                <w:b/>
                <w:sz w:val="19"/>
                <w:szCs w:val="19"/>
              </w:rPr>
              <w:t xml:space="preserve">Saturated vapour pressure:</w:t>
            </w:r>
          </w:p>
        </w:tc>
        <w:tc>
          <w:tcPr>
            <w:tcW w:w="6277" w:type="dxa"/>
            <w:tcBorders>
              <w:top w:val="dotted" w:color="auto" w:sz="4" w:space="0"/>
              <w:left w:val="dotted" w:color="auto" w:sz="4" w:space="0"/>
              <w:bottom w:val="dotted" w:color="auto" w:sz="4" w:space="0"/>
            </w:tcBorders>
            <w:vAlign w:val="center"/>
          </w:tcPr>
          <w:p w14:paraId="28B70E52">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3DB888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7850AE9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9.11</w:t>
              <w:tab/>
            </w:r>
            <w:r>
              <w:rPr>
                <w:rFonts w:ascii="Arial" w:hAnsi="Arial" w:eastAsia="Arial" w:cs="Arial"/>
                <w:b/>
                <w:sz w:val="19"/>
                <w:szCs w:val="19"/>
              </w:rPr>
              <w:t xml:space="preserve">Relative vapour density:</w:t>
            </w:r>
          </w:p>
        </w:tc>
        <w:tc>
          <w:tcPr>
            <w:tcW w:w="6277" w:type="dxa"/>
            <w:tcBorders>
              <w:top w:val="dotted" w:color="auto" w:sz="4" w:space="0"/>
              <w:left w:val="dotted" w:color="auto" w:sz="4" w:space="0"/>
              <w:bottom w:val="dotted" w:color="auto" w:sz="4" w:space="0"/>
            </w:tcBorders>
            <w:vAlign w:val="center"/>
          </w:tcPr>
          <w:p w14:paraId="7BD96BBE">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4F0AF3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03CA090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9.12</w:t>
              <w:tab/>
            </w:r>
            <w:r>
              <w:rPr>
                <w:rFonts w:ascii="Arial" w:hAnsi="Arial" w:eastAsia="Arial" w:cs="Arial"/>
                <w:b/>
                <w:sz w:val="19"/>
                <w:szCs w:val="19"/>
              </w:rPr>
              <w:t xml:space="preserve">Density:</w:t>
            </w:r>
          </w:p>
        </w:tc>
        <w:tc>
          <w:tcPr>
            <w:tcW w:w="6277" w:type="dxa"/>
            <w:tcBorders>
              <w:top w:val="dotted" w:color="auto" w:sz="4" w:space="0"/>
              <w:left w:val="dotted" w:color="auto" w:sz="4" w:space="0"/>
              <w:bottom w:val="dotted" w:color="auto" w:sz="4" w:space="0"/>
            </w:tcBorders>
            <w:vAlign w:val="center"/>
          </w:tcPr>
          <w:p w14:paraId="6DE9D23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1.0-1.1 g/cm³</w:t>
            </w:r>
          </w:p>
        </w:tc>
      </w:tr>
      <w:tr w14:paraId="2F7083C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04" w:type="dxa"/>
            <w:tcBorders>
              <w:top w:val="dotted" w:color="auto" w:sz="4" w:space="0"/>
              <w:bottom w:val="dotted" w:color="auto" w:sz="4" w:space="0"/>
              <w:right w:val="dotted" w:color="auto" w:sz="4" w:space="0"/>
            </w:tcBorders>
            <w:vAlign w:val="center"/>
          </w:tcPr>
          <w:p w14:paraId="42D0F8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9.13</w:t>
              <w:tab/>
            </w:r>
            <w:r>
              <w:rPr>
                <w:rFonts w:ascii="Arial" w:hAnsi="Arial" w:eastAsia="Arial" w:cs="Arial"/>
                <w:b/>
                <w:sz w:val="19"/>
                <w:szCs w:val="19"/>
              </w:rPr>
              <w:t xml:space="preserve">Solubility in water:</w:t>
            </w:r>
          </w:p>
        </w:tc>
        <w:tc>
          <w:tcPr>
            <w:tcW w:w="6277" w:type="dxa"/>
            <w:tcBorders>
              <w:top w:val="dotted" w:color="auto" w:sz="4" w:space="0"/>
              <w:left w:val="dotted" w:color="auto" w:sz="4" w:space="0"/>
              <w:bottom w:val="dotted" w:color="auto" w:sz="4" w:space="0"/>
            </w:tcBorders>
            <w:vAlign w:val="center"/>
          </w:tcPr>
          <w:p w14:paraId="22E96A3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Miscible</w:t>
            </w:r>
          </w:p>
        </w:tc>
      </w:tr>
      <w:tr w14:paraId="644516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12AE2D5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9.14</w:t>
              <w:tab/>
            </w:r>
            <w:r>
              <w:rPr>
                <w:rFonts w:ascii="Arial" w:hAnsi="Arial" w:eastAsia="Arial" w:cs="Arial"/>
                <w:b/>
                <w:sz w:val="19"/>
                <w:szCs w:val="19"/>
              </w:rPr>
              <w:t xml:space="preserve">Surface tension:</w:t>
            </w:r>
          </w:p>
        </w:tc>
        <w:tc>
          <w:tcPr>
            <w:tcW w:w="6277" w:type="dxa"/>
            <w:tcBorders>
              <w:top w:val="dotted" w:color="auto" w:sz="4" w:space="0"/>
              <w:left w:val="dotted" w:color="auto" w:sz="4" w:space="0"/>
              <w:bottom w:val="dotted" w:color="auto" w:sz="4" w:space="0"/>
            </w:tcBorders>
            <w:vAlign w:val="center"/>
          </w:tcPr>
          <w:p w14:paraId="14F52EC5">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7451488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59E7A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9.15</w:t>
              <w:tab/>
            </w:r>
            <w:r>
              <w:rPr>
                <w:rFonts w:ascii="Arial" w:hAnsi="Arial" w:eastAsia="Arial" w:cs="Arial"/>
                <w:b/>
                <w:sz w:val="19"/>
                <w:szCs w:val="19"/>
              </w:rPr>
              <w:t xml:space="preserve">log Pow (n-octanol/water partition coefficient):</w:t>
            </w:r>
          </w:p>
        </w:tc>
        <w:tc>
          <w:tcPr>
            <w:tcW w:w="6277" w:type="dxa"/>
            <w:tcBorders>
              <w:top w:val="dotted" w:color="auto" w:sz="4" w:space="0"/>
              <w:left w:val="dotted" w:color="auto" w:sz="4" w:space="0"/>
              <w:bottom w:val="dotted" w:color="auto" w:sz="4" w:space="0"/>
            </w:tcBorders>
            <w:vAlign w:val="center"/>
          </w:tcPr>
          <w:p w14:paraId="0056B9A6">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5085B9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left w:val="single" w:color="auto" w:sz="4" w:space="0"/>
              <w:bottom w:val="dotted" w:color="auto" w:sz="4" w:space="0"/>
              <w:right w:val="dotted" w:color="auto" w:sz="4" w:space="0"/>
            </w:tcBorders>
            <w:vAlign w:val="center"/>
          </w:tcPr>
          <w:p w14:paraId="288F3C5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9.16</w:t>
              <w:tab/>
            </w:r>
            <w:r>
              <w:rPr>
                <w:rFonts w:ascii="Arial" w:hAnsi="Arial" w:eastAsia="Arial" w:cs="Arial"/>
                <w:b/>
                <w:sz w:val="19"/>
                <w:szCs w:val="19"/>
              </w:rPr>
              <w:t xml:space="preserve">Auto-ignition temperature:</w:t>
            </w:r>
          </w:p>
        </w:tc>
        <w:tc>
          <w:tcPr>
            <w:tcW w:w="6277" w:type="dxa"/>
            <w:tcBorders>
              <w:top w:val="dotted" w:color="auto" w:sz="4" w:space="0"/>
              <w:left w:val="dotted" w:color="auto" w:sz="4" w:space="0"/>
              <w:bottom w:val="dotted" w:color="auto" w:sz="4" w:space="0"/>
              <w:right w:val="single" w:color="auto" w:sz="4" w:space="0"/>
            </w:tcBorders>
            <w:vAlign w:val="center"/>
          </w:tcPr>
          <w:p w14:paraId="634CC6B9">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2F548A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6A96A3B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9.17</w:t>
              <w:tab/>
            </w:r>
            <w:r>
              <w:rPr>
                <w:rFonts w:ascii="Arial" w:hAnsi="Arial" w:eastAsia="Arial" w:cs="Arial"/>
                <w:b/>
                <w:sz w:val="19"/>
                <w:szCs w:val="19"/>
              </w:rPr>
              <w:t xml:space="preserve">Ignition temperature:</w:t>
            </w:r>
          </w:p>
        </w:tc>
        <w:tc>
          <w:tcPr>
            <w:tcW w:w="6277" w:type="dxa"/>
            <w:tcBorders>
              <w:top w:val="dotted" w:color="auto" w:sz="4" w:space="0"/>
              <w:left w:val="dotted" w:color="auto" w:sz="4" w:space="0"/>
              <w:bottom w:val="dotted" w:color="auto" w:sz="4" w:space="0"/>
            </w:tcBorders>
            <w:vAlign w:val="center"/>
          </w:tcPr>
          <w:p w14:paraId="07D88D4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val="en-US" w:eastAsia="zh-CN"/>
              </w:rPr>
              <w:jc w:val="left"/>
            </w:pPr>
            <w:r>
              <w:rPr>
                <w:bCs w:val="0"/>
                <w:kern w:val="0"/>
                <w:rFonts w:ascii="Arial" w:hAnsi="Arial" w:eastAsia="Arial" w:cs="Arial"/>
                <w:sz w:val="19"/>
                <w:szCs w:val="19"/>
              </w:rPr>
              <w:t>No data available.</w:t>
            </w:r>
          </w:p>
        </w:tc>
      </w:tr>
      <w:tr w14:paraId="75A985E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32E781C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9.18</w:t>
              <w:tab/>
            </w:r>
            <w:r>
              <w:rPr>
                <w:rFonts w:ascii="Arial" w:hAnsi="Arial" w:eastAsia="Arial" w:cs="Arial"/>
                <w:b/>
                <w:sz w:val="19"/>
                <w:szCs w:val="19"/>
              </w:rPr>
              <w:t xml:space="preserve">Decomposition temperature:</w:t>
            </w:r>
          </w:p>
        </w:tc>
        <w:tc>
          <w:tcPr>
            <w:tcW w:w="6277" w:type="dxa"/>
            <w:tcBorders>
              <w:top w:val="dotted" w:color="auto" w:sz="4" w:space="0"/>
              <w:left w:val="dotted" w:color="auto" w:sz="4" w:space="0"/>
              <w:bottom w:val="dotted" w:color="auto" w:sz="4" w:space="0"/>
            </w:tcBorders>
            <w:vAlign w:val="center"/>
          </w:tcPr>
          <w:p w14:paraId="025D0786">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val="en-US" w:eastAsia="zh-CN"/>
              </w:rPr>
              <w:jc w:val="left"/>
            </w:pPr>
            <w:r>
              <w:rPr>
                <w:bCs w:val="0"/>
                <w:kern w:val="0"/>
                <w:rFonts w:ascii="Arial" w:hAnsi="Arial" w:eastAsia="Arial" w:cs="Arial"/>
                <w:sz w:val="19"/>
                <w:szCs w:val="19"/>
              </w:rPr>
              <w:t>No data available.</w:t>
            </w:r>
          </w:p>
        </w:tc>
      </w:tr>
      <w:tr w14:paraId="10B41DB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07F5832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9.19</w:t>
              <w:tab/>
            </w:r>
            <w:r>
              <w:rPr>
                <w:rFonts w:ascii="Arial" w:hAnsi="Arial" w:eastAsia="Arial" w:cs="Arial"/>
                <w:b/>
                <w:sz w:val="19"/>
                <w:szCs w:val="19"/>
              </w:rPr>
              <w:t xml:space="preserve">Dynamic viscosity:</w:t>
            </w:r>
          </w:p>
        </w:tc>
        <w:tc>
          <w:tcPr>
            <w:tcW w:w="6277" w:type="dxa"/>
            <w:tcBorders>
              <w:top w:val="dotted" w:color="auto" w:sz="4" w:space="0"/>
              <w:left w:val="dotted" w:color="auto" w:sz="4" w:space="0"/>
              <w:bottom w:val="dotted" w:color="auto" w:sz="4" w:space="0"/>
            </w:tcBorders>
            <w:vAlign w:val="center"/>
          </w:tcPr>
          <w:p w14:paraId="32B81A5A">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&lt; 250mPa.s</w:t>
            </w:r>
          </w:p>
        </w:tc>
      </w:tr>
      <w:tr w14:paraId="19AEBEB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37CF3C5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9.20</w:t>
              <w:tab/>
            </w:r>
            <w:r>
              <w:rPr>
                <w:rFonts w:ascii="Arial" w:hAnsi="Arial" w:eastAsia="Arial" w:cs="Arial"/>
                <w:b/>
                <w:sz w:val="19"/>
                <w:szCs w:val="19"/>
              </w:rPr>
              <w:t xml:space="preserve">Explosive properties:</w:t>
            </w:r>
          </w:p>
        </w:tc>
        <w:tc>
          <w:tcPr>
            <w:tcW w:w="6277" w:type="dxa"/>
            <w:tcBorders>
              <w:top w:val="dotted" w:color="auto" w:sz="4" w:space="0"/>
              <w:left w:val="dotted" w:color="auto" w:sz="4" w:space="0"/>
              <w:bottom w:val="dotted" w:color="auto" w:sz="4" w:space="0"/>
            </w:tcBorders>
            <w:vAlign w:val="center"/>
          </w:tcPr>
          <w:p w14:paraId="34BB478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45688A5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2D27CAA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9.21</w:t>
              <w:tab/>
            </w:r>
            <w:r>
              <w:rPr>
                <w:rFonts w:ascii="Arial" w:hAnsi="Arial" w:eastAsia="Arial" w:cs="Arial"/>
                <w:b/>
                <w:sz w:val="19"/>
                <w:szCs w:val="19"/>
              </w:rPr>
              <w:t xml:space="preserve">Dust explosion class:</w:t>
            </w:r>
          </w:p>
        </w:tc>
        <w:tc>
          <w:tcPr>
            <w:tcW w:w="6277" w:type="dxa"/>
            <w:tcBorders>
              <w:top w:val="dotted" w:color="auto" w:sz="4" w:space="0"/>
              <w:left w:val="dotted" w:color="auto" w:sz="4" w:space="0"/>
              <w:bottom w:val="dotted" w:color="auto" w:sz="4" w:space="0"/>
            </w:tcBorders>
            <w:vAlign w:val="center"/>
          </w:tcPr>
          <w:p w14:paraId="6AF3D947">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2A2B31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458867D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9.22</w:t>
              <w:tab/>
            </w:r>
            <w:r>
              <w:rPr>
                <w:rFonts w:ascii="Arial" w:hAnsi="Arial" w:eastAsia="Arial" w:cs="Arial"/>
                <w:b/>
                <w:sz w:val="19"/>
                <w:szCs w:val="19"/>
              </w:rPr>
              <w:t xml:space="preserve">Solid content:</w:t>
            </w:r>
          </w:p>
        </w:tc>
        <w:tc>
          <w:tcPr>
            <w:tcW w:w="6277" w:type="dxa"/>
            <w:tcBorders>
              <w:top w:val="dotted" w:color="auto" w:sz="4" w:space="0"/>
              <w:left w:val="dotted" w:color="auto" w:sz="4" w:space="0"/>
              <w:bottom w:val="dotted" w:color="auto" w:sz="4" w:space="0"/>
            </w:tcBorders>
            <w:vAlign w:val="center"/>
          </w:tcPr>
          <w:p w14:paraId="5664D797">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35±2%</w:t>
            </w:r>
          </w:p>
        </w:tc>
      </w:tr>
      <w:tr w14:paraId="173994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single" w:color="auto" w:sz="4" w:space="0"/>
              <w:right w:val="dotted" w:color="auto" w:sz="4" w:space="0"/>
            </w:tcBorders>
            <w:vAlign w:val="center"/>
          </w:tcPr>
          <w:p w14:paraId="37C6F47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9.23</w:t>
              <w:tab/>
            </w:r>
            <w:r>
              <w:rPr>
                <w:rFonts w:ascii="Arial" w:hAnsi="Arial" w:eastAsia="Arial" w:cs="Arial"/>
                <w:b/>
                <w:sz w:val="19"/>
                <w:szCs w:val="19"/>
              </w:rPr>
              <w:t xml:space="preserve">Other information:</w:t>
            </w:r>
          </w:p>
        </w:tc>
        <w:tc>
          <w:tcPr>
            <w:tcW w:w="6277" w:type="dxa"/>
            <w:tcBorders>
              <w:top w:val="dotted" w:color="auto" w:sz="4" w:space="0"/>
              <w:left w:val="dotted" w:color="auto" w:sz="4" w:space="0"/>
              <w:bottom w:val="single" w:color="auto" w:sz="4" w:space="0"/>
            </w:tcBorders>
            <w:vAlign w:val="center"/>
          </w:tcPr>
          <w:p w14:paraId="73D99FFB">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The above data are not product specifications. Please refer to the Technical Data Sheet for specifications.</w:t>
            </w:r>
          </w:p>
        </w:tc>
      </w:tr>
    </w:tbl>
    <w:p w14:paraId="5DA7B600">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207A93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vAlign w:val="top"/>
          </w:tcPr>
          <w:p w14:paraId="564C64BB">
            <w:pPr>
              <w:keepNext/>
              <w:numPr>
                <w:ilvl w:val="0"/>
                <w:numId w:val="0"/>
              </w:numPr>
              <w:spacing w:line="300" w:lineRule="auto"/>
              <w:rPr>
                <w:b/>
                <w:sz w:val="24"/>
              </w:rPr>
            </w:pPr>
            <w:r>
              <w:rPr>
                <w:rFonts w:ascii="Arial" w:hAnsi="Arial" w:eastAsia="Arial" w:cs="Arial"/>
                <w:b/>
                <w:sz w:val="22"/>
                <w:szCs w:val="22"/>
              </w:rPr>
              <w:t xml:space="preserve">10.Stability and reactivity</w:t>
            </w:r>
          </w:p>
        </w:tc>
      </w:tr>
      <w:tr w14:paraId="0BB27E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single" w:color="auto" w:sz="4" w:space="0"/>
              <w:bottom w:val="dotted" w:color="auto" w:sz="4" w:space="0"/>
              <w:right w:val="dotted" w:color="auto" w:sz="4" w:space="0"/>
            </w:tcBorders>
            <w:vAlign w:val="center"/>
          </w:tcPr>
          <w:p w14:paraId="1EA8933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10.1</w:t>
              <w:tab/>
            </w:r>
            <w:r>
              <w:rPr>
                <w:rFonts w:ascii="Arial" w:hAnsi="Arial" w:eastAsia="Arial" w:cs="Arial"/>
                <w:b/>
                <w:sz w:val="19"/>
                <w:szCs w:val="19"/>
              </w:rPr>
              <w:t xml:space="preserve">Chemical stability:</w:t>
            </w:r>
          </w:p>
        </w:tc>
        <w:tc>
          <w:tcPr>
            <w:tcW w:w="6277" w:type="dxa"/>
            <w:tcBorders>
              <w:top w:val="single" w:color="auto" w:sz="4" w:space="0"/>
              <w:left w:val="dotted" w:color="auto" w:sz="4" w:space="0"/>
              <w:bottom w:val="dotted" w:color="auto" w:sz="4" w:space="0"/>
            </w:tcBorders>
            <w:vAlign w:val="center"/>
          </w:tcPr>
          <w:p w14:paraId="786BDC1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decomposition if used according to specifications.</w:t>
            </w:r>
          </w:p>
        </w:tc>
      </w:tr>
      <w:tr w14:paraId="46C975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dotted" w:color="auto" w:sz="4" w:space="0"/>
              <w:bottom w:val="dotted" w:color="auto" w:sz="4" w:space="0"/>
              <w:right w:val="dotted" w:color="auto" w:sz="4" w:space="0"/>
            </w:tcBorders>
            <w:vAlign w:val="center"/>
          </w:tcPr>
          <w:p w14:paraId="2F444C7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10.2</w:t>
              <w:tab/>
            </w:r>
            <w:r>
              <w:rPr>
                <w:rFonts w:ascii="Arial" w:hAnsi="Arial" w:eastAsia="Arial" w:cs="Arial"/>
                <w:b/>
                <w:sz w:val="19"/>
                <w:szCs w:val="19"/>
              </w:rPr>
              <w:t xml:space="preserve">Hazardous decomposition products:</w:t>
            </w:r>
          </w:p>
        </w:tc>
        <w:tc>
          <w:tcPr>
            <w:tcW w:w="6277" w:type="dxa"/>
            <w:tcBorders>
              <w:top w:val="dotted" w:color="auto" w:sz="4" w:space="0"/>
              <w:left w:val="dotted" w:color="auto" w:sz="4" w:space="0"/>
              <w:bottom w:val="dotted" w:color="auto" w:sz="4" w:space="0"/>
            </w:tcBorders>
            <w:vAlign w:val="center"/>
          </w:tcPr>
          <w:p w14:paraId="065D49D4">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eastAsia="zh-CN"/>
              </w:rPr>
              <w:jc w:val="left"/>
            </w:pPr>
            <w:r>
              <w:rPr>
                <w:bCs w:val="0"/>
                <w:kern w:val="0"/>
                <w:rFonts w:ascii="Arial" w:hAnsi="Arial" w:eastAsia="Arial" w:cs="Arial"/>
                <w:sz w:val="19"/>
                <w:szCs w:val="19"/>
              </w:rPr>
              <w:t>Flammable and harmful gases generated during thermal decomposition.</w:t>
            </w:r>
          </w:p>
        </w:tc>
      </w:tr>
      <w:tr w14:paraId="50E98E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3504" w:type="dxa"/>
            <w:tcBorders>
              <w:top w:val="dotted" w:color="auto" w:sz="4" w:space="0"/>
              <w:bottom w:val="dotted" w:color="auto" w:sz="4" w:space="0"/>
              <w:right w:val="dotted" w:color="auto" w:sz="4" w:space="0"/>
            </w:tcBorders>
            <w:vAlign w:val="center"/>
          </w:tcPr>
          <w:p w14:paraId="5FDABBA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10.3</w:t>
              <w:tab/>
            </w:r>
            <w:r>
              <w:rPr>
                <w:rFonts w:ascii="Arial" w:hAnsi="Arial" w:eastAsia="Arial" w:cs="Arial"/>
                <w:b/>
                <w:sz w:val="19"/>
                <w:szCs w:val="19"/>
              </w:rPr>
              <w:t xml:space="preserve">Possible hazardous reactions:</w:t>
            </w:r>
          </w:p>
        </w:tc>
        <w:tc>
          <w:tcPr>
            <w:tcW w:w="6277" w:type="dxa"/>
            <w:tcBorders>
              <w:top w:val="dotted" w:color="auto" w:sz="4" w:space="0"/>
              <w:left w:val="dotted" w:color="auto" w:sz="4" w:space="0"/>
              <w:bottom w:val="dotted" w:color="auto" w:sz="4" w:space="0"/>
            </w:tcBorders>
            <w:vAlign w:val="center"/>
          </w:tcPr>
          <w:p w14:paraId="604AF07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hazardous reactions when stored and handled correctly.</w:t>
            </w:r>
          </w:p>
        </w:tc>
      </w:tr>
    </w:tbl>
    <w:p w14:paraId="61A13AA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1924"/>
        <w:gridCol w:w="75"/>
        <w:gridCol w:w="4263"/>
      </w:tblGrid>
      <w:tr w14:paraId="441765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4"/>
            <w:tcBorders>
              <w:bottom w:val="single" w:color="auto" w:sz="4" w:space="0"/>
              <w:tl2br w:val="nil"/>
              <w:tr2bl w:val="nil"/>
            </w:tcBorders>
            <w:shd w:val="clear" w:color="auto" w:fill="D9D9D9"/>
          </w:tcPr>
          <w:p w14:paraId="1CE92C46">
            <w:pPr>
              <w:keepNext/>
              <w:numPr>
                <w:ilvl w:val="0"/>
                <w:numId w:val="0"/>
              </w:numPr>
              <w:spacing w:line="300" w:lineRule="auto"/>
              <w:rPr>
                <w:b/>
                <w:sz w:val="24"/>
              </w:rPr>
            </w:pPr>
            <w:r>
              <w:rPr>
                <w:rFonts w:ascii="Arial" w:hAnsi="Arial" w:eastAsia="Arial" w:cs="Arial"/>
                <w:b/>
                <w:sz w:val="22"/>
                <w:szCs w:val="22"/>
              </w:rPr>
              <w:t xml:space="preserve">11.Toxicity information</w:t>
            </w:r>
          </w:p>
        </w:tc>
      </w:tr>
      <w:tr w14:paraId="08151B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tcBorders>
              <w:top w:val="single" w:color="auto" w:sz="4" w:space="0"/>
              <w:bottom w:val="dotted" w:color="auto" w:sz="4" w:space="0"/>
            </w:tcBorders>
          </w:tcPr>
          <w:p w14:paraId="22A157D7">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val="en-US" w:eastAsia="zh-CN"/>
              </w:rPr>
              <w:jc w:val="left"/>
            </w:pPr>
            <w:r>
              <w:rPr>
                <w:rFonts w:ascii="Arial" w:hAnsi="Arial" w:eastAsia="Arial" w:cs="Arial"/>
                <w:sz w:val="19"/>
                <w:szCs w:val="19"/>
              </w:rPr>
              <w:t xml:space="preserve">No toxicological studies were available for this product.</w:t>
            </w:r>
          </w:p>
        </w:tc>
      </w:tr>
      <w:tr w14:paraId="0D17F5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tcBorders>
              <w:top w:val="dotted" w:color="auto" w:sz="4" w:space="0"/>
              <w:bottom w:val="dotted" w:color="auto" w:sz="4" w:space="0"/>
            </w:tcBorders>
          </w:tcPr>
          <w:p w14:paraId="6C5E98DE">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val="en-US" w:eastAsia="zh-CN"/>
              </w:rPr>
              <w:jc w:val="left"/>
            </w:pPr>
            <w:r>
              <w:rPr>
                <w:rFonts w:ascii="Arial" w:hAnsi="Arial" w:eastAsia="Arial" w:cs="Arial"/>
                <w:sz w:val="19"/>
                <w:szCs w:val="19"/>
              </w:rPr>
              <w:t xml:space="preserve">The following are toxicological data for N-Methyl-2-pyrrolidone (NMP):</w:t>
            </w:r>
          </w:p>
        </w:tc>
      </w:tr>
      <w:tr w14:paraId="08568C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restart"/>
            <w:tcBorders>
              <w:top w:val="dotted" w:color="auto" w:sz="4" w:space="0"/>
              <w:bottom w:val="dotted" w:color="auto" w:sz="4" w:space="0"/>
              <w:right w:val="dotted" w:color="auto" w:sz="4" w:space="0"/>
            </w:tcBorders>
            <w:vAlign w:val="center"/>
          </w:tcPr>
          <w:p w14:paraId="5B72C76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11.1</w:t>
              <w:tab/>
            </w:r>
            <w:r>
              <w:rPr>
                <w:rFonts w:ascii="Arial" w:hAnsi="Arial" w:eastAsia="Arial" w:cs="Arial"/>
                <w:b/>
                <w:sz w:val="19"/>
                <w:szCs w:val="19"/>
              </w:rPr>
              <w:t xml:space="preserve">Acute toxicity:</w:t>
            </w:r>
          </w:p>
        </w:tc>
        <w:tc>
          <w:tcPr>
            <w:tcW w:w="1924" w:type="dxa"/>
            <w:tcBorders>
              <w:top w:val="dotted" w:color="auto" w:sz="4" w:space="0"/>
              <w:left w:val="dotted" w:color="auto" w:sz="4" w:space="0"/>
              <w:bottom w:val="dotted" w:color="auto" w:sz="4" w:space="0"/>
              <w:right w:val="dotted" w:color="auto" w:sz="4" w:space="0"/>
            </w:tcBorders>
            <w:vAlign w:val="center"/>
          </w:tcPr>
          <w:p w14:paraId="53CFEB9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cs="宋体"/>
                <w:b/>
                <w:bCs/>
                <w:sz w:val="24"/>
                <w:szCs w:val="24"/>
                <w:lang w:val="en-US" w:eastAsia="zh-CN"/>
              </w:rPr>
              <w:jc w:val="left"/>
            </w:pPr>
            <w:r>
              <w:rPr>
                <w:rFonts w:ascii="Arial" w:hAnsi="Arial" w:eastAsia="Arial" w:cs="Arial"/>
                <w:b/>
                <w:sz w:val="19"/>
                <w:szCs w:val="19"/>
              </w:rPr>
              <w:t xml:space="preserve">Oral:</w:t>
            </w:r>
          </w:p>
        </w:tc>
        <w:tc>
          <w:tcPr>
            <w:tcW w:w="4338" w:type="dxa"/>
            <w:gridSpan w:val="2"/>
            <w:tcBorders>
              <w:top w:val="dotted" w:color="auto" w:sz="4" w:space="0"/>
              <w:left w:val="dotted" w:color="auto" w:sz="4" w:space="0"/>
              <w:bottom w:val="dotted" w:color="auto" w:sz="4" w:space="0"/>
            </w:tcBorders>
            <w:vAlign w:val="center"/>
          </w:tcPr>
          <w:p w14:paraId="6EC890C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LD50 / Oral / Rat: 4,150mg/kg</w:t>
            </w:r>
          </w:p>
        </w:tc>
      </w:tr>
      <w:tr w14:paraId="7C33C7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continue"/>
            <w:tcBorders>
              <w:top w:val="dotted" w:color="auto" w:sz="4" w:space="0"/>
              <w:bottom w:val="dotted" w:color="auto" w:sz="4" w:space="0"/>
              <w:right w:val="dotted" w:color="auto" w:sz="4" w:space="0"/>
            </w:tcBorders>
            <w:vAlign w:val="center"/>
          </w:tcPr>
          <w:p w14:paraId="7BB29EF3">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kern w:val="2"/>
                <w:sz w:val="21"/>
                <w:szCs w:val="21"/>
                <w:lang w:val="en-US" w:eastAsia="zh-CN" w:bidi="ar-SA"/>
              </w:rPr>
            </w:pPr>
          </w:p>
        </w:tc>
        <w:tc>
          <w:tcPr>
            <w:tcW w:w="1924" w:type="dxa"/>
            <w:tcBorders>
              <w:top w:val="dotted" w:color="auto" w:sz="4" w:space="0"/>
              <w:left w:val="dotted" w:color="auto" w:sz="4" w:space="0"/>
              <w:bottom w:val="dotted" w:color="auto" w:sz="4" w:space="0"/>
              <w:right w:val="dotted" w:color="auto" w:sz="4" w:space="0"/>
            </w:tcBorders>
            <w:vAlign w:val="center"/>
          </w:tcPr>
          <w:p w14:paraId="039D3D3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bCs/>
                <w:sz w:val="24"/>
                <w:lang w:val="en-US" w:eastAsia="zh-CN"/>
              </w:rPr>
              <w:jc w:val="left"/>
            </w:pPr>
            <w:r>
              <w:rPr>
                <w:rFonts w:ascii="Arial" w:hAnsi="Arial" w:eastAsia="Arial" w:cs="Arial"/>
                <w:b/>
                <w:sz w:val="19"/>
                <w:szCs w:val="19"/>
              </w:rPr>
              <w:t xml:space="preserve">Inhalation:</w:t>
            </w:r>
          </w:p>
        </w:tc>
        <w:tc>
          <w:tcPr>
            <w:tcW w:w="4338" w:type="dxa"/>
            <w:gridSpan w:val="2"/>
            <w:tcBorders>
              <w:top w:val="dotted" w:color="auto" w:sz="4" w:space="0"/>
              <w:left w:val="dotted" w:color="auto" w:sz="4" w:space="0"/>
              <w:bottom w:val="dotted" w:color="auto" w:sz="4" w:space="0"/>
            </w:tcBorders>
            <w:vAlign w:val="center"/>
          </w:tcPr>
          <w:p w14:paraId="79B94EE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LC50 / Inhalation / 1h / Rat: ＞5.1mg/l</w:t>
              <w:br/>
              <w:t>LC50 / Inhalation / 4h / Rat: ＞5.1mg/l</w:t>
            </w:r>
          </w:p>
        </w:tc>
      </w:tr>
      <w:tr w14:paraId="50E3B3C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4" w:hRule="atLeast"/>
        </w:trPr>
        <w:tc>
          <w:tcPr>
            <w:tcW w:w="3519" w:type="dxa"/>
            <w:vMerge w:val="continue"/>
            <w:tcBorders>
              <w:top w:val="dotted" w:color="auto" w:sz="4" w:space="0"/>
              <w:bottom w:val="dotted" w:color="auto" w:sz="4" w:space="0"/>
              <w:right w:val="dotted" w:color="auto" w:sz="4" w:space="0"/>
            </w:tcBorders>
            <w:vAlign w:val="center"/>
          </w:tcPr>
          <w:p w14:paraId="04F24CBA">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kern w:val="2"/>
                <w:sz w:val="21"/>
                <w:szCs w:val="21"/>
                <w:lang w:val="en-US" w:eastAsia="zh-CN" w:bidi="ar-SA"/>
              </w:rPr>
            </w:pPr>
          </w:p>
        </w:tc>
        <w:tc>
          <w:tcPr>
            <w:tcW w:w="1924" w:type="dxa"/>
            <w:tcBorders>
              <w:top w:val="dotted" w:color="auto" w:sz="4" w:space="0"/>
              <w:left w:val="dotted" w:color="auto" w:sz="4" w:space="0"/>
              <w:bottom w:val="dotted" w:color="auto" w:sz="4" w:space="0"/>
              <w:right w:val="dotted" w:color="auto" w:sz="4" w:space="0"/>
            </w:tcBorders>
            <w:vAlign w:val="center"/>
          </w:tcPr>
          <w:p w14:paraId="6BB8478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bCs/>
                <w:sz w:val="24"/>
                <w:lang w:val="en-US" w:eastAsia="zh-CN"/>
              </w:rPr>
              <w:jc w:val="left"/>
            </w:pPr>
            <w:r>
              <w:rPr>
                <w:rFonts w:ascii="Arial" w:hAnsi="Arial" w:eastAsia="Arial" w:cs="Arial"/>
                <w:b/>
                <w:sz w:val="19"/>
                <w:szCs w:val="19"/>
              </w:rPr>
              <w:t xml:space="preserve">Dermal:</w:t>
            </w:r>
          </w:p>
        </w:tc>
        <w:tc>
          <w:tcPr>
            <w:tcW w:w="4338" w:type="dxa"/>
            <w:gridSpan w:val="2"/>
            <w:tcBorders>
              <w:top w:val="dotted" w:color="auto" w:sz="4" w:space="0"/>
              <w:left w:val="dotted" w:color="auto" w:sz="4" w:space="0"/>
              <w:bottom w:val="dotted" w:color="auto" w:sz="4" w:space="0"/>
            </w:tcBorders>
            <w:vAlign w:val="center"/>
          </w:tcPr>
          <w:p w14:paraId="146B658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LD50 / Oral / Rat: ＞5,000mg/kg</w:t>
            </w:r>
          </w:p>
        </w:tc>
      </w:tr>
      <w:tr w14:paraId="273469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C3C70E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11.2</w:t>
              <w:tab/>
            </w:r>
            <w:r>
              <w:rPr>
                <w:rFonts w:ascii="Arial" w:hAnsi="Arial" w:eastAsia="Arial" w:cs="Arial"/>
                <w:b/>
                <w:sz w:val="19"/>
                <w:szCs w:val="19"/>
              </w:rPr>
              <w:t xml:space="preserve">Primary skin irritation:</w:t>
            </w:r>
          </w:p>
        </w:tc>
        <w:tc>
          <w:tcPr>
            <w:tcW w:w="6262" w:type="dxa"/>
            <w:gridSpan w:val="3"/>
            <w:tcBorders>
              <w:top w:val="dotted" w:color="auto" w:sz="4" w:space="0"/>
              <w:left w:val="dotted" w:color="auto" w:sz="4" w:space="0"/>
              <w:bottom w:val="dotted" w:color="auto" w:sz="4" w:space="0"/>
            </w:tcBorders>
            <w:vAlign w:val="center"/>
          </w:tcPr>
          <w:p w14:paraId="60502DE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Species: Rabbit</w:t>
              <w:br/>
              <w:t>Classification: Irritating to skin</w:t>
              <w:br/>
              <w:t>Result: Causes skin irritation</w:t>
            </w:r>
          </w:p>
        </w:tc>
      </w:tr>
      <w:tr w14:paraId="577A43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A5D2D0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11.3</w:t>
              <w:tab/>
            </w:r>
            <w:r>
              <w:rPr>
                <w:rFonts w:ascii="Arial" w:hAnsi="Arial" w:eastAsia="Arial" w:cs="Arial"/>
                <w:b/>
                <w:sz w:val="19"/>
                <w:szCs w:val="19"/>
              </w:rPr>
              <w:t xml:space="preserve">Primary eye irritation:</w:t>
            </w:r>
          </w:p>
        </w:tc>
        <w:tc>
          <w:tcPr>
            <w:tcW w:w="6262" w:type="dxa"/>
            <w:gridSpan w:val="3"/>
            <w:tcBorders>
              <w:top w:val="dotted" w:color="auto" w:sz="4" w:space="0"/>
              <w:left w:val="dotted" w:color="auto" w:sz="4" w:space="0"/>
              <w:bottom w:val="dotted" w:color="auto" w:sz="4" w:space="0"/>
            </w:tcBorders>
            <w:vAlign w:val="center"/>
          </w:tcPr>
          <w:p w14:paraId="766A010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Species: Rabbit</w:t>
              <w:br/>
              <w:t>Classification: Irritating to eyes</w:t>
              <w:br/>
              <w:t>Result: Causes serious eye irritation</w:t>
            </w:r>
          </w:p>
        </w:tc>
      </w:tr>
      <w:tr w14:paraId="6EF8BC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0CA5A11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11.4</w:t>
              <w:tab/>
            </w:r>
            <w:r>
              <w:rPr>
                <w:rFonts w:ascii="Arial" w:hAnsi="Arial" w:eastAsia="Arial" w:cs="Arial"/>
                <w:b/>
                <w:sz w:val="19"/>
                <w:szCs w:val="19"/>
              </w:rPr>
              <w:t xml:space="preserve">Sensitization:</w:t>
            </w:r>
          </w:p>
        </w:tc>
        <w:tc>
          <w:tcPr>
            <w:tcW w:w="6262" w:type="dxa"/>
            <w:gridSpan w:val="3"/>
            <w:tcBorders>
              <w:top w:val="dotted" w:color="auto" w:sz="4" w:space="0"/>
              <w:left w:val="dotted" w:color="auto" w:sz="4" w:space="0"/>
              <w:bottom w:val="dotted" w:color="auto" w:sz="4" w:space="0"/>
            </w:tcBorders>
            <w:vAlign w:val="center"/>
          </w:tcPr>
          <w:p w14:paraId="4FBF7DC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Species: Mouse</w:t>
              <w:br/>
              <w:t>Classification: Not a skin sensitizer</w:t>
              <w:br/>
              <w:t>Result: Did not cause sensitization in laboratory animals</w:t>
            </w:r>
            <w:r>
              <w:rPr>
                <w:rFonts w:ascii="Arial" w:hAnsi="Arial" w:eastAsia="Arial" w:cs="Arial"/>
                <w:sz w:val="19"/>
                <w:szCs w:val="19"/>
              </w:rPr>
            </w:r>
          </w:p>
        </w:tc>
      </w:tr>
      <w:tr w14:paraId="523E706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7B49E7B">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11.5</w:t>
              <w:tab/>
            </w:r>
            <w:r>
              <w:rPr>
                <w:rFonts w:ascii="Arial" w:hAnsi="Arial" w:eastAsia="Arial" w:cs="Arial"/>
                <w:b/>
                <w:sz w:val="19"/>
                <w:szCs w:val="19"/>
              </w:rPr>
              <w:t xml:space="preserve">Mutagenicity:</w:t>
            </w:r>
          </w:p>
        </w:tc>
        <w:tc>
          <w:tcPr>
            <w:tcW w:w="6262" w:type="dxa"/>
            <w:gridSpan w:val="3"/>
            <w:tcBorders>
              <w:top w:val="dotted" w:color="auto" w:sz="4" w:space="0"/>
              <w:left w:val="dotted" w:color="auto" w:sz="4" w:space="0"/>
              <w:bottom w:val="dotted" w:color="auto" w:sz="4" w:space="0"/>
            </w:tcBorders>
            <w:vAlign w:val="center"/>
          </w:tcPr>
          <w:p w14:paraId="7541511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bCs w:val="0"/>
                <w:rFonts w:ascii="Arial" w:hAnsi="Arial" w:eastAsia="Arial" w:cs="Arial"/>
                <w:sz w:val="19"/>
                <w:szCs w:val="19"/>
              </w:rPr>
              <w:t>No mutagenic effects observed in bacterial or mammalian cell cultures. No mutagenic effects observed in animal studies.</w:t>
            </w:r>
          </w:p>
        </w:tc>
      </w:tr>
      <w:tr w14:paraId="1F234C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3115F23">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565" w:hanging="565"/>
            </w:pPr>
            <w:r>
              <w:rPr>
                <w:rFonts w:ascii="Arial" w:hAnsi="Arial" w:eastAsia="Arial" w:cs="Arial"/>
                <w:b/>
                <w:sz w:val="19"/>
                <w:szCs w:val="19"/>
              </w:rPr>
              <w:t xml:space="preserve">11.6</w:t>
              <w:tab/>
            </w:r>
            <w:r>
              <w:rPr>
                <w:rFonts w:ascii="Arial" w:hAnsi="Arial" w:eastAsia="Arial" w:cs="Arial"/>
                <w:b/>
                <w:sz w:val="19"/>
                <w:szCs w:val="19"/>
              </w:rPr>
              <w:t xml:space="preserve">Carcinogenicity:</w:t>
            </w:r>
          </w:p>
        </w:tc>
        <w:tc>
          <w:tcPr>
            <w:tcW w:w="6262" w:type="dxa"/>
            <w:gridSpan w:val="3"/>
            <w:tcBorders>
              <w:top w:val="dotted" w:color="auto" w:sz="4" w:space="0"/>
              <w:left w:val="dotted" w:color="auto" w:sz="4" w:space="0"/>
              <w:bottom w:val="dotted" w:color="auto" w:sz="4" w:space="0"/>
            </w:tcBorders>
            <w:vAlign w:val="center"/>
          </w:tcPr>
          <w:p w14:paraId="093BEC9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bCs w:val="0"/>
                <w:lang w:val="en-US" w:eastAsia="zh-CN"/>
                <w:rFonts w:ascii="Arial" w:hAnsi="Arial" w:eastAsia="Arial" w:cs="Arial"/>
                <w:sz w:val="19"/>
                <w:szCs w:val="19"/>
              </w:rPr>
              <w:t>No carcinogenic effects observed in animal studies.</w:t>
            </w:r>
          </w:p>
        </w:tc>
      </w:tr>
      <w:tr w14:paraId="6407FC4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3442E5A6">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565" w:hanging="565"/>
            </w:pPr>
            <w:r>
              <w:rPr>
                <w:rFonts w:ascii="Arial" w:hAnsi="Arial" w:eastAsia="Arial" w:cs="Arial"/>
                <w:b/>
                <w:sz w:val="19"/>
                <w:szCs w:val="19"/>
              </w:rPr>
              <w:t xml:space="preserve">11.7</w:t>
              <w:tab/>
            </w:r>
            <w:r>
              <w:rPr>
                <w:rFonts w:ascii="Arial" w:hAnsi="Arial" w:eastAsia="Arial" w:cs="Arial"/>
                <w:b/>
                <w:sz w:val="19"/>
                <w:szCs w:val="19"/>
              </w:rPr>
              <w:t xml:space="preserve">Reproductive toxicity:</w:t>
            </w:r>
          </w:p>
        </w:tc>
        <w:tc>
          <w:tcPr>
            <w:tcW w:w="6262" w:type="dxa"/>
            <w:tcBorders>
              <w:top w:val="dotted" w:color="auto" w:sz="4" w:space="0"/>
              <w:left w:val="dotted" w:color="auto" w:sz="4" w:space="0"/>
              <w:bottom w:val="dotted" w:color="auto" w:sz="4" w:space="0"/>
            </w:tcBorders>
            <w:vAlign w:val="center"/>
            <w:gridSpan w:val="3"/>
          </w:tcPr>
          <w:p w14:paraId="696E91D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cs="宋体"/>
                <w:sz w:val="24"/>
                <w:szCs w:val="24"/>
                <w:lang w:val="en-US" w:eastAsia="zh-CN"/>
              </w:rPr>
              <w:jc w:val="left"/>
            </w:pPr>
            <w:r>
              <w:rPr>
                <w:bCs w:val="0"/>
                <w:lang w:val="en-US" w:eastAsia="zh-CN"/>
                <w:rFonts w:ascii="Arial" w:hAnsi="Arial" w:eastAsia="Arial" w:cs="Arial"/>
                <w:sz w:val="19"/>
                <w:szCs w:val="19"/>
              </w:rPr>
              <w:t>Animal experiments showed risks of impaired fertility only at high doses.</w:t>
            </w:r>
          </w:p>
        </w:tc>
      </w:tr>
      <w:tr w14:paraId="657E743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ACDD9A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565" w:hanging="565"/>
            </w:pPr>
            <w:r>
              <w:rPr>
                <w:rFonts w:ascii="Arial" w:hAnsi="Arial" w:eastAsia="Arial" w:cs="Arial"/>
                <w:b/>
                <w:sz w:val="19"/>
                <w:szCs w:val="19"/>
              </w:rPr>
              <w:t xml:space="preserve">11.8</w:t>
              <w:tab/>
            </w:r>
            <w:r>
              <w:rPr>
                <w:rFonts w:ascii="Arial" w:hAnsi="Arial" w:eastAsia="Arial" w:cs="Arial"/>
                <w:b/>
                <w:sz w:val="19"/>
                <w:szCs w:val="19"/>
              </w:rPr>
              <w:t xml:space="preserve">Specific target organ toxicity (single/repeated exposure):</w:t>
            </w:r>
          </w:p>
        </w:tc>
        <w:tc>
          <w:tcPr>
            <w:tcW w:w="6262" w:type="dxa"/>
            <w:gridSpan w:val="3"/>
            <w:tcBorders>
              <w:top w:val="dotted" w:color="auto" w:sz="4" w:space="0"/>
              <w:left w:val="dotted" w:color="auto" w:sz="4" w:space="0"/>
              <w:bottom w:val="dotted" w:color="auto" w:sz="4" w:space="0"/>
            </w:tcBorders>
            <w:vAlign w:val="center"/>
          </w:tcPr>
          <w:p w14:paraId="5D0C0A1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May cause respiratory irritation.</w:t>
            </w:r>
          </w:p>
        </w:tc>
      </w:tr>
      <w:tr w14:paraId="4CDF04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AF3F3A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565" w:hanging="565"/>
            </w:pPr>
            <w:r>
              <w:rPr>
                <w:rFonts w:ascii="Arial" w:hAnsi="Arial" w:eastAsia="Arial" w:cs="Arial"/>
                <w:b/>
                <w:sz w:val="19"/>
                <w:szCs w:val="19"/>
              </w:rPr>
              <w:t xml:space="preserve">11.9</w:t>
              <w:tab/>
            </w:r>
            <w:r>
              <w:rPr>
                <w:rFonts w:ascii="Arial" w:hAnsi="Arial" w:eastAsia="Arial" w:cs="Arial"/>
                <w:b/>
                <w:sz w:val="19"/>
                <w:szCs w:val="19"/>
              </w:rPr>
              <w:t xml:space="preserve">Aspiration hazard:</w:t>
            </w:r>
          </w:p>
        </w:tc>
        <w:tc>
          <w:tcPr>
            <w:tcW w:w="6262" w:type="dxa"/>
            <w:gridSpan w:val="3"/>
            <w:tcBorders>
              <w:top w:val="dotted" w:color="auto" w:sz="4" w:space="0"/>
              <w:left w:val="dotted" w:color="auto" w:sz="4" w:space="0"/>
              <w:bottom w:val="dotted" w:color="auto" w:sz="4" w:space="0"/>
            </w:tcBorders>
            <w:vAlign w:val="center"/>
          </w:tcPr>
          <w:p w14:paraId="59099FE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No data available.</w:t>
            </w:r>
          </w:p>
        </w:tc>
      </w:tr>
      <w:tr w14:paraId="3A7F6B6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right w:val="dotted" w:color="auto" w:sz="4" w:space="0"/>
            </w:tcBorders>
            <w:vAlign w:val="center"/>
          </w:tcPr>
          <w:p w14:paraId="2CE8DBD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565" w:hanging="565"/>
            </w:pPr>
            <w:r>
              <w:rPr>
                <w:rFonts w:ascii="Arial" w:hAnsi="Arial" w:eastAsia="Arial" w:cs="Arial"/>
                <w:b/>
                <w:sz w:val="19"/>
                <w:szCs w:val="19"/>
              </w:rPr>
              <w:t xml:space="preserve">11.10</w:t>
              <w:tab/>
            </w:r>
            <w:r>
              <w:rPr>
                <w:rFonts w:ascii="Arial" w:hAnsi="Arial" w:eastAsia="Arial" w:cs="Arial"/>
                <w:b/>
                <w:sz w:val="19"/>
                <w:szCs w:val="19"/>
              </w:rPr>
              <w:t xml:space="preserve">Additional information:</w:t>
            </w:r>
          </w:p>
        </w:tc>
        <w:tc>
          <w:tcPr>
            <w:tcW w:w="6262" w:type="dxa"/>
            <w:gridSpan w:val="3"/>
            <w:tcBorders>
              <w:top w:val="dotted" w:color="auto" w:sz="4" w:space="0"/>
              <w:left w:val="dotted" w:color="auto" w:sz="4" w:space="0"/>
            </w:tcBorders>
            <w:vAlign w:val="center"/>
          </w:tcPr>
          <w:p w14:paraId="715C379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Risk of cutaneous absorption of N-Methyl-2-pyrrolidone (NMP).</w:t>
            </w:r>
          </w:p>
        </w:tc>
      </w:tr>
    </w:tbl>
    <w:p w14:paraId="1DBC8BF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6C1B38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F29EC5C">
            <w:pPr>
              <w:keepNext/>
              <w:numPr>
                <w:ilvl w:val="0"/>
                <w:numId w:val="0"/>
              </w:numPr>
              <w:spacing w:line="300" w:lineRule="auto"/>
              <w:rPr>
                <w:b/>
                <w:sz w:val="24"/>
              </w:rPr>
            </w:pPr>
            <w:r>
              <w:rPr>
                <w:rFonts w:ascii="Arial" w:hAnsi="Arial" w:eastAsia="Arial" w:cs="Arial"/>
                <w:b/>
                <w:sz w:val="22"/>
                <w:szCs w:val="22"/>
              </w:rPr>
              <w:t xml:space="preserve">12.Ecological information</w:t>
            </w:r>
          </w:p>
        </w:tc>
      </w:tr>
      <w:tr w14:paraId="731737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gridSpan w:val="2"/>
            <w:tcBorders>
              <w:top w:val="single" w:color="auto" w:sz="4" w:space="0"/>
              <w:bottom w:val="dotted" w:color="auto" w:sz="4" w:space="0"/>
            </w:tcBorders>
            <w:shd w:val="clear" w:color="auto" w:fill="auto"/>
            <w:vAlign w:val="center"/>
          </w:tcPr>
          <w:p w14:paraId="580BB7A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rFonts w:ascii="Arial" w:hAnsi="Arial" w:eastAsia="Arial" w:cs="Arial"/>
                <w:sz w:val="19"/>
                <w:szCs w:val="19"/>
              </w:rPr>
              <w:t xml:space="preserve">No ecotoxicological studies are available for this product.</w:t>
            </w:r>
          </w:p>
        </w:tc>
      </w:tr>
      <w:tr w14:paraId="3AB6E8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gridSpan w:val="2"/>
            <w:tcBorders>
              <w:top w:val="dotted" w:color="auto" w:sz="4" w:space="0"/>
              <w:bottom w:val="dotted" w:color="auto" w:sz="4" w:space="0"/>
            </w:tcBorders>
            <w:shd w:val="clear" w:color="auto" w:fill="auto"/>
            <w:vAlign w:val="center"/>
          </w:tcPr>
          <w:p w14:paraId="716EDF0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rFonts w:ascii="Arial" w:hAnsi="Arial" w:eastAsia="Arial" w:cs="Arial"/>
                <w:sz w:val="19"/>
                <w:szCs w:val="19"/>
              </w:rPr>
              <w:t xml:space="preserve">The following are ecotoxicological data for N-Methyl-2-pyrrolidone (NMP):</w:t>
            </w:r>
          </w:p>
        </w:tc>
      </w:tr>
      <w:tr w14:paraId="7994A9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54C327B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eastAsia="宋体"/>
                <w:sz w:val="24"/>
                <w:lang w:val="en-US" w:eastAsia="zh-CN"/>
              </w:rPr>
              <w:ind w:left="420" w:hanging="420"/>
            </w:pPr>
            <w:r>
              <w:rPr>
                <w:rFonts w:ascii="Arial" w:hAnsi="Arial" w:eastAsia="Arial" w:cs="Arial"/>
                <w:b/>
                <w:sz w:val="19"/>
                <w:szCs w:val="19"/>
              </w:rPr>
              <w:t xml:space="preserve">12.1</w:t>
              <w:tab/>
            </w:r>
            <w:r>
              <w:rPr>
                <w:rFonts w:ascii="Arial" w:hAnsi="Arial" w:eastAsia="Arial" w:cs="Arial"/>
                <w:b/>
                <w:sz w:val="19"/>
                <w:szCs w:val="19"/>
              </w:rPr>
              <w:t xml:space="preserve">Ecotoxicity:</w:t>
            </w:r>
          </w:p>
        </w:tc>
        <w:tc>
          <w:tcPr>
            <w:tcW w:w="6277" w:type="dxa"/>
            <w:tcBorders>
              <w:top w:val="dotted" w:color="auto" w:sz="4" w:space="0"/>
              <w:left w:val="dotted" w:color="auto" w:sz="4" w:space="0"/>
              <w:bottom w:val="dotted" w:color="auto" w:sz="4" w:space="0"/>
            </w:tcBorders>
            <w:vAlign w:val="center"/>
          </w:tcPr>
          <w:p w14:paraId="3DC9078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Toxicity to fish:</w:t>
              <w:br/>
              <w:t>LC50 / 96 h / Oncorhynchus mykiss (rainbow trout): 500mg/l</w:t>
              <w:br/>
              <w:t>Other:</w:t>
              <w:br/>
              <w:t>EC50 / 72 h / Algae: ＞500mg/l</w:t>
              <w:br/>
              <w:t>EC50 / 24 h / Daphnia magna: ＞1,000mg/l</w:t>
            </w:r>
          </w:p>
        </w:tc>
      </w:tr>
      <w:tr w14:paraId="3CB8CCF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63F5838C">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420" w:hanging="420"/>
            </w:pPr>
            <w:r>
              <w:rPr>
                <w:rFonts w:ascii="Arial" w:hAnsi="Arial" w:eastAsia="Arial" w:cs="Arial"/>
                <w:b/>
                <w:sz w:val="19"/>
                <w:szCs w:val="19"/>
              </w:rPr>
              <w:t xml:space="preserve">12.2</w:t>
              <w:tab/>
            </w:r>
            <w:r>
              <w:rPr>
                <w:rFonts w:ascii="Arial" w:hAnsi="Arial" w:eastAsia="Arial" w:cs="Arial"/>
                <w:b/>
                <w:sz w:val="19"/>
                <w:szCs w:val="19"/>
              </w:rPr>
              <w:t xml:space="preserve">Persistence and degradability:</w:t>
            </w:r>
          </w:p>
        </w:tc>
        <w:tc>
          <w:tcPr>
            <w:tcW w:w="6277" w:type="dxa"/>
            <w:tcBorders>
              <w:top w:val="dotted" w:color="auto" w:sz="4" w:space="0"/>
              <w:left w:val="dotted" w:color="auto" w:sz="4" w:space="0"/>
              <w:bottom w:val="dotted" w:color="auto" w:sz="4" w:space="0"/>
            </w:tcBorders>
            <w:vAlign w:val="center"/>
          </w:tcPr>
          <w:p w14:paraId="49C5301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Biodegradability: 73 %, 28 d, readily biodegradable.</w:t>
            </w:r>
          </w:p>
        </w:tc>
      </w:tr>
      <w:tr w14:paraId="31B0285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single" w:color="auto" w:sz="4" w:space="0"/>
              <w:right w:val="dotted" w:color="auto" w:sz="4" w:space="0"/>
            </w:tcBorders>
            <w:vAlign w:val="center"/>
          </w:tcPr>
          <w:p w14:paraId="01AA066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12.3</w:t>
              <w:tab/>
            </w:r>
            <w:r>
              <w:rPr>
                <w:rFonts w:ascii="Arial" w:hAnsi="Arial" w:eastAsia="Arial" w:cs="Arial"/>
                <w:b/>
                <w:sz w:val="19"/>
                <w:szCs w:val="19"/>
              </w:rPr>
              <w:t xml:space="preserve">Other adverse effects:</w:t>
            </w:r>
          </w:p>
        </w:tc>
        <w:tc>
          <w:tcPr>
            <w:tcW w:w="6277" w:type="dxa"/>
            <w:tcBorders>
              <w:top w:val="dotted" w:color="auto" w:sz="4" w:space="0"/>
              <w:left w:val="dotted" w:color="auto" w:sz="4" w:space="0"/>
              <w:bottom w:val="single" w:color="auto" w:sz="4" w:space="0"/>
            </w:tcBorders>
            <w:vAlign w:val="center"/>
          </w:tcPr>
          <w:p w14:paraId="75485585">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lang w:val="en-US" w:eastAsia="zh-CN"/>
                <w:rFonts w:ascii="Arial" w:hAnsi="Arial" w:eastAsia="Arial" w:cs="Arial"/>
                <w:sz w:val="19"/>
                <w:szCs w:val="19"/>
              </w:rPr>
              <w:t>According to ecotoxicological data, the product is classified as non-hazardous to fish and daphnia.</w:t>
            </w:r>
          </w:p>
        </w:tc>
      </w:tr>
    </w:tbl>
    <w:p w14:paraId="113DEAA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499"/>
        <w:gridCol w:w="6282"/>
      </w:tblGrid>
      <w:tr w14:paraId="66D0AC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B06BC85">
            <w:pPr>
              <w:keepNext/>
              <w:numPr>
                <w:ilvl w:val="0"/>
                <w:numId w:val="0"/>
              </w:numPr>
              <w:spacing w:line="300" w:lineRule="auto"/>
              <w:rPr>
                <w:b/>
                <w:sz w:val="24"/>
              </w:rPr>
            </w:pPr>
            <w:r>
              <w:rPr>
                <w:rFonts w:ascii="Arial" w:hAnsi="Arial" w:eastAsia="Arial" w:cs="Arial"/>
                <w:b/>
                <w:sz w:val="22"/>
                <w:szCs w:val="22"/>
              </w:rPr>
              <w:t xml:space="preserve">13.Handling precautions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Dispose of in accordance with applicable national standards and national or local regulations.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Within the European Union, dispose of in accordance with the applicable provisions of the European Waste Catalogue (EWC).</w:t>
            </w:r>
          </w:p>
        </w:tc>
      </w:tr>
      <w:tr w14:paraId="3A3071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499" w:type="dxa"/>
            <w:tcBorders>
              <w:top w:val="dotted" w:color="auto" w:sz="4" w:space="0"/>
              <w:bottom w:val="single" w:color="auto" w:sz="4" w:space="0"/>
              <w:right w:val="dotted" w:color="auto" w:sz="4" w:space="0"/>
            </w:tcBorders>
            <w:vAlign w:val="center"/>
          </w:tcPr>
          <w:p w14:paraId="74363794">
            <w:pPr>
              <w:keepNext w:val="0"/>
              <w:keepLines w:val="0"/>
              <w:pageBreakBefore w:val="0"/>
              <w:widowControl w:val="0"/>
              <w:kinsoku/>
              <w:wordWrap/>
              <w:overflowPunct/>
              <w:topLinePunct w:val="0"/>
              <w:autoSpaceDE/>
              <w:autoSpaceDN/>
              <w:bidi w:val="0"/>
              <w:adjustRightInd/>
              <w:snapToGrid/>
              <w:spacing w:line="300" w:lineRule="auto"/>
              <w:textAlignment w:val="auto"/>
              <w:rPr>
                <w:sz w:val="24"/>
              </w:rPr>
              <w:jc w:val="center"/>
            </w:pPr>
            <w:r>
              <w:rPr>
                <w:rFonts w:ascii="Arial" w:hAnsi="Arial" w:eastAsia="Arial" w:cs="Arial"/>
                <w:b/>
                <w:sz w:val="19"/>
                <w:szCs w:val="19"/>
              </w:rPr>
              <w:t xml:space="preserve">Disposal methods:</w:t>
            </w:r>
          </w:p>
        </w:tc>
        <w:tc>
          <w:tcPr>
            <w:tcW w:w="6282" w:type="dxa"/>
            <w:tcBorders>
              <w:top w:val="dotted" w:color="auto" w:sz="4" w:space="0"/>
              <w:left w:val="dotted" w:color="auto" w:sz="4" w:space="0"/>
              <w:bottom w:val="single" w:color="auto" w:sz="4" w:space="0"/>
            </w:tcBorders>
            <w:vAlign w:val="center"/>
          </w:tcPr>
          <w:p w14:paraId="3EFBDB5F">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Empty containers as completely as possible (e.g., by pouring, scraping, or draining until “drip-dry”).</w:t>
              <w:br/>
              <w:t>They may be sent to an appropriate collection point under existing chemical industry recycling schemes.</w:t>
              <w:br/>
              <w:t>Recycle containers in accordance with national regulations and applicable environmental requirements.</w:t>
              <w:br/>
              <w:t>Do not discharge waste via wastewater.</w:t>
            </w:r>
            <w:r>
              <w:rPr>
                <w:rFonts w:ascii="Arial" w:hAnsi="Arial" w:eastAsia="Arial" w:cs="Arial"/>
                <w:sz w:val="19"/>
                <w:szCs w:val="19"/>
              </w:rPr>
            </w:r>
            <w:r>
              <w:rPr>
                <w:rFonts w:ascii="Arial" w:hAnsi="Arial" w:eastAsia="Arial" w:cs="Arial"/>
                <w:sz w:val="19"/>
                <w:szCs w:val="19"/>
              </w:rPr>
            </w:r>
            <w:r>
              <w:rPr>
                <w:rFonts w:ascii="Arial" w:hAnsi="Arial" w:eastAsia="Arial" w:cs="Arial"/>
                <w:sz w:val="19"/>
                <w:szCs w:val="19"/>
              </w:rPr>
            </w:r>
            <w:r>
              <w:rPr>
                <w:rFonts w:ascii="Arial" w:hAnsi="Arial" w:eastAsia="Arial" w:cs="Arial"/>
                <w:sz w:val="19"/>
                <w:szCs w:val="19"/>
              </w:rPr>
            </w:r>
          </w:p>
        </w:tc>
      </w:tr>
    </w:tbl>
    <w:p w14:paraId="4FC2F438">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7B487A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5D6DDD14">
            <w:pPr>
              <w:keepNext/>
              <w:numPr>
                <w:ilvl w:val="0"/>
                <w:numId w:val="0"/>
              </w:numPr>
              <w:spacing w:line="300" w:lineRule="auto"/>
              <w:rPr>
                <w:b/>
                <w:sz w:val="24"/>
              </w:rPr>
            </w:pPr>
            <w:r>
              <w:rPr>
                <w:rFonts w:ascii="Arial" w:hAnsi="Arial" w:eastAsia="Arial" w:cs="Arial"/>
                <w:b/>
                <w:sz w:val="22"/>
                <w:szCs w:val="22"/>
              </w:rPr>
              <w:t xml:space="preserve">14.Transportation information</w:t>
            </w:r>
          </w:p>
        </w:tc>
      </w:tr>
      <w:tr w14:paraId="308B5E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single" w:color="auto" w:sz="4" w:space="0"/>
              <w:bottom w:val="dotted" w:color="auto" w:sz="4" w:space="0"/>
              <w:right w:val="dotted" w:color="auto" w:sz="4" w:space="0"/>
            </w:tcBorders>
            <w:vAlign w:val="center"/>
          </w:tcPr>
          <w:p w14:paraId="199E9AB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14.1</w:t>
              <w:tab/>
            </w:r>
            <w:r>
              <w:rPr>
                <w:rFonts w:ascii="Arial" w:hAnsi="Arial" w:eastAsia="Arial" w:cs="Arial"/>
                <w:b/>
                <w:sz w:val="19"/>
                <w:szCs w:val="19"/>
              </w:rPr>
              <w:t xml:space="preserve">Road and rail transport:</w:t>
            </w:r>
          </w:p>
        </w:tc>
        <w:tc>
          <w:tcPr>
            <w:tcW w:w="6277" w:type="dxa"/>
            <w:tcBorders>
              <w:top w:val="single" w:color="auto" w:sz="4" w:space="0"/>
              <w:left w:val="dotted" w:color="auto" w:sz="4" w:space="0"/>
              <w:bottom w:val="dotted" w:color="auto" w:sz="4" w:space="0"/>
            </w:tcBorders>
            <w:vAlign w:val="center"/>
          </w:tcPr>
          <w:p w14:paraId="014F40C1">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Not classified as dangerous goods for land transport, in accordance with ADG regulations.</w:t>
            </w:r>
          </w:p>
        </w:tc>
      </w:tr>
      <w:tr w14:paraId="6DCCECE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4CFEF3D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14.2</w:t>
              <w:tab/>
            </w:r>
            <w:r>
              <w:rPr>
                <w:rFonts w:ascii="Arial" w:hAnsi="Arial" w:eastAsia="Arial" w:cs="Arial"/>
                <w:b/>
                <w:sz w:val="19"/>
                <w:szCs w:val="19"/>
              </w:rPr>
              <w:t xml:space="preserve">Maritime transport:</w:t>
            </w:r>
          </w:p>
        </w:tc>
        <w:tc>
          <w:tcPr>
            <w:tcW w:w="6277" w:type="dxa"/>
            <w:tcBorders>
              <w:top w:val="dotted" w:color="auto" w:sz="4" w:space="0"/>
              <w:left w:val="dotted" w:color="auto" w:sz="4" w:space="0"/>
              <w:bottom w:val="dotted" w:color="auto" w:sz="4" w:space="0"/>
            </w:tcBorders>
            <w:vAlign w:val="center"/>
          </w:tcPr>
          <w:p w14:paraId="6F80C302">
            <w:pPr>
              <w:keepNext w:val="0"/>
              <w:keepLines w:val="0"/>
              <w:pageBreakBefore w:val="0"/>
              <w:widowControl w:val="0"/>
              <w:kinsoku/>
              <w:wordWrap/>
              <w:overflowPunct/>
              <w:topLinePunct w:val="0"/>
              <w:autoSpaceDE/>
              <w:autoSpaceDN/>
              <w:bidi w:val="0"/>
              <w:adjustRightInd/>
              <w:snapToGrid/>
              <w:spacing w:line="300" w:lineRule="auto"/>
              <w:textAlignment w:val="auto"/>
              <w:rPr>
                <w:b/>
                <w:sz w:val="24"/>
                <w:szCs w:val="24"/>
              </w:rPr>
              <w:jc w:val="left"/>
            </w:pPr>
            <w:r>
              <w:rPr>
                <w:bCs w:val="0"/>
                <w:rFonts w:ascii="Arial" w:hAnsi="Arial" w:eastAsia="Arial" w:cs="Arial"/>
                <w:sz w:val="19"/>
                <w:szCs w:val="19"/>
              </w:rPr>
              <w:t>Not classified as dangerous goods for sea transport, in accordance with IMDG regulations.</w:t>
            </w:r>
          </w:p>
        </w:tc>
      </w:tr>
      <w:tr w14:paraId="5C8C79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14B11CF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14.3</w:t>
              <w:tab/>
            </w:r>
            <w:r>
              <w:rPr>
                <w:rFonts w:ascii="Arial" w:hAnsi="Arial" w:eastAsia="Arial" w:cs="Arial"/>
                <w:b/>
                <w:sz w:val="19"/>
                <w:szCs w:val="19"/>
              </w:rPr>
              <w:t xml:space="preserve">Air transport:</w:t>
            </w:r>
          </w:p>
        </w:tc>
        <w:tc>
          <w:tcPr>
            <w:tcW w:w="6277" w:type="dxa"/>
            <w:tcBorders>
              <w:top w:val="dotted" w:color="auto" w:sz="4" w:space="0"/>
              <w:left w:val="dotted" w:color="auto" w:sz="4" w:space="0"/>
              <w:bottom w:val="dotted" w:color="auto" w:sz="4" w:space="0"/>
            </w:tcBorders>
            <w:vAlign w:val="center"/>
          </w:tcPr>
          <w:p w14:paraId="2EA81C77">
            <w:pPr>
              <w:keepNext w:val="0"/>
              <w:keepLines w:val="0"/>
              <w:pageBreakBefore w:val="0"/>
              <w:widowControl w:val="0"/>
              <w:kinsoku/>
              <w:wordWrap/>
              <w:overflowPunct/>
              <w:topLinePunct w:val="0"/>
              <w:autoSpaceDE/>
              <w:autoSpaceDN/>
              <w:bidi w:val="0"/>
              <w:adjustRightInd/>
              <w:snapToGrid/>
              <w:spacing w:line="300" w:lineRule="auto"/>
              <w:textAlignment w:val="auto"/>
              <w:rPr>
                <w:b/>
                <w:sz w:val="24"/>
                <w:szCs w:val="24"/>
              </w:rPr>
              <w:jc w:val="left"/>
            </w:pPr>
            <w:r>
              <w:rPr>
                <w:bCs w:val="0"/>
                <w:rFonts w:ascii="Arial" w:hAnsi="Arial" w:eastAsia="Arial" w:cs="Arial"/>
                <w:sz w:val="19"/>
                <w:szCs w:val="19"/>
              </w:rPr>
              <w:t>Not classified as dangerous goods for air transport, in accordance with IATA regulations.</w:t>
            </w:r>
          </w:p>
        </w:tc>
      </w:tr>
      <w:tr w14:paraId="40A5C6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9" w:hRule="atLeast"/>
        </w:trPr>
        <w:tc>
          <w:tcPr>
            <w:tcW w:w="3504" w:type="dxa"/>
            <w:tcBorders>
              <w:top w:val="dotted" w:color="auto" w:sz="4" w:space="0"/>
              <w:bottom w:val="single" w:color="auto" w:sz="4" w:space="0"/>
              <w:right w:val="dotted" w:color="auto" w:sz="4" w:space="0"/>
            </w:tcBorders>
            <w:vAlign w:val="center"/>
          </w:tcPr>
          <w:p w14:paraId="261CF3AC">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14.4</w:t>
              <w:tab/>
            </w:r>
            <w:r>
              <w:rPr>
                <w:rFonts w:ascii="Arial" w:hAnsi="Arial" w:eastAsia="Arial" w:cs="Arial"/>
                <w:b/>
                <w:sz w:val="19"/>
                <w:szCs w:val="19"/>
              </w:rPr>
              <w:t xml:space="preserve">Special precautions for user:</w:t>
            </w:r>
          </w:p>
        </w:tc>
        <w:tc>
          <w:tcPr>
            <w:tcW w:w="6277" w:type="dxa"/>
            <w:tcBorders>
              <w:top w:val="dotted" w:color="auto" w:sz="4" w:space="0"/>
              <w:left w:val="dotted" w:color="auto" w:sz="4" w:space="0"/>
              <w:bottom w:val="single" w:color="auto" w:sz="4" w:space="0"/>
            </w:tcBorders>
            <w:vAlign w:val="center"/>
          </w:tcPr>
          <w:p w14:paraId="130CA992">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Not regulated as dangerous goods.</w:t>
              <w:br/>
              <w:t>Temperature must not exceed +40℃ and must not fall below +5℃.</w:t>
              <w:br/>
              <w:t>Keep away from food, acids and bases.</w:t>
            </w:r>
          </w:p>
        </w:tc>
      </w:tr>
    </w:tbl>
    <w:p w14:paraId="3A799781">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50F9C8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bottom w:val="single" w:color="auto" w:sz="4" w:space="0"/>
              <w:tl2br w:val="nil"/>
              <w:tr2bl w:val="nil"/>
            </w:tcBorders>
            <w:shd w:val="clear" w:color="auto" w:fill="D9D9D9"/>
          </w:tcPr>
          <w:p w14:paraId="333712D5">
            <w:pPr>
              <w:keepNext/>
              <w:numPr>
                <w:ilvl w:val="0"/>
                <w:numId w:val="0"/>
              </w:numPr>
              <w:spacing w:line="300" w:lineRule="auto"/>
              <w:rPr>
                <w:b/>
                <w:sz w:val="24"/>
              </w:rPr>
            </w:pPr>
            <w:r>
              <w:rPr>
                <w:rFonts w:ascii="Arial" w:hAnsi="Arial" w:eastAsia="Arial" w:cs="Arial"/>
                <w:b/>
                <w:sz w:val="22"/>
                <w:szCs w:val="22"/>
              </w:rPr>
              <w:t xml:space="preserve">15.Regulatory information</w:t>
            </w:r>
          </w:p>
        </w:tc>
      </w:tr>
      <w:tr w14:paraId="4F8DFE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9781" w:type="dxa"/>
            <w:tcBorders>
              <w:top w:val="single" w:color="auto" w:sz="4" w:space="0"/>
              <w:bottom w:val="dotted" w:color="auto" w:sz="4" w:space="0"/>
            </w:tcBorders>
            <w:vAlign w:val="center"/>
          </w:tcPr>
          <w:p w14:paraId="00764457">
            <w:pPr>
              <w:keepNext w:val="0"/>
              <w:autoSpaceDE w:val="0"/>
              <w:autoSpaceDN w:val="0"/>
              <w:adjustRightInd w:val="0"/>
              <w:spacing w:line="300" w:lineRule="auto"/>
              <w:rPr>
                <w:rFonts w:hint="default" w:ascii="Times New Roman" w:hAnsi="Times New Roman" w:cs="Times New Roman"/>
                <w:bCs/>
                <w:kern w:val="0"/>
                <w:sz w:val="24"/>
                <w:szCs w:val="24"/>
              </w:rPr>
              <w:jc w:val="left"/>
            </w:pPr>
            <w:bookmarkStart w:id="0" w:name="_GoBack" w:colFirst="0" w:colLast="0"/>
            <w:r>
              <w:rPr>
                <w:rFonts w:ascii="Arial" w:hAnsi="Arial" w:eastAsia="Arial" w:cs="Arial"/>
                <w:sz w:val="19"/>
                <w:szCs w:val="19"/>
              </w:rPr>
              <w:t xml:space="preserve">Relevant safety, health and environmental regulations for the substance or mixture</w:t>
            </w:r>
          </w:p>
        </w:tc>
      </w:tr>
      <w:tr w14:paraId="3667D9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1" w:hRule="atLeast"/>
        </w:trPr>
        <w:tc>
          <w:tcPr>
            <w:tcW w:w="9781" w:type="dxa"/>
            <w:tcBorders>
              <w:top w:val="dotted" w:color="auto" w:sz="4" w:space="0"/>
              <w:bottom w:val="dotted" w:color="auto" w:sz="4" w:space="0"/>
            </w:tcBorders>
            <w:vAlign w:val="center"/>
          </w:tcPr>
          <w:p w14:paraId="3E3DA5CD">
            <w:pPr>
              <w:keepNext w:val="0"/>
              <w:autoSpaceDE w:val="0"/>
              <w:autoSpaceDN w:val="0"/>
              <w:adjustRightInd w:val="0"/>
              <w:spacing w:line="300" w:lineRule="auto"/>
              <w:rPr>
                <w:rFonts w:hint="default" w:ascii="Times New Roman" w:hAnsi="Times New Roman" w:cs="Times New Roman"/>
                <w:b/>
                <w:bCs/>
                <w:kern w:val="0"/>
                <w:sz w:val="24"/>
                <w:szCs w:val="24"/>
              </w:rPr>
              <w:jc w:val="left"/>
            </w:pPr>
            <w:r>
              <w:rPr>
                <w:rFonts w:ascii="Arial" w:hAnsi="Arial" w:eastAsia="Arial" w:cs="Arial"/>
                <w:b/>
                <w:sz w:val="19"/>
                <w:szCs w:val="19"/>
              </w:rPr>
              <w:t xml:space="preserve">Other provisions:</w:t>
            </w:r>
          </w:p>
        </w:tc>
      </w:tr>
      <w:tr w14:paraId="7EC7D6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9781" w:type="dxa"/>
            <w:tcBorders>
              <w:top w:val="dotted" w:color="auto" w:sz="4" w:space="0"/>
              <w:bottom w:val="dotted" w:color="auto" w:sz="4" w:space="0"/>
            </w:tcBorders>
            <w:vAlign w:val="center"/>
          </w:tcPr>
          <w:p w14:paraId="159F4AE5">
            <w:pPr>
              <w:keepNext w:val="0"/>
              <w:autoSpaceDE w:val="0"/>
              <w:autoSpaceDN w:val="0"/>
              <w:adjustRightInd w:val="0"/>
              <w:spacing w:line="300" w:lineRule="auto"/>
              <w:rPr>
                <w:rFonts w:hint="default" w:ascii="Times New Roman" w:hAnsi="Times New Roman" w:cs="Times New Roman"/>
                <w:b/>
                <w:bCs/>
                <w:kern w:val="0"/>
                <w:sz w:val="24"/>
                <w:szCs w:val="24"/>
              </w:rPr>
              <w:jc w:val="left"/>
            </w:pPr>
            <w:r>
              <w:rPr>
                <w:rFonts w:ascii="Arial" w:hAnsi="Arial" w:eastAsia="Arial" w:cs="Arial"/>
                <w:b/>
                <w:sz w:val="19"/>
                <w:szCs w:val="19"/>
              </w:rPr>
              <w:t xml:space="preserve">Complies with the following regulations:</w:t>
            </w:r>
          </w:p>
        </w:tc>
      </w:tr>
      <w:tr w14:paraId="49C1F3A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79BB84B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Regulations on the Safety Management of Hazardous Chemicals, State Council Decree No. 591</w:t>
            </w:r>
          </w:p>
        </w:tc>
      </w:tr>
      <w:tr w14:paraId="1634EF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14529E3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GB/T 16483 Safety data sheet for chemical products - Content and order of sections</w:t>
            </w:r>
          </w:p>
        </w:tc>
      </w:tr>
      <w:tr w14:paraId="383D97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2E97D1D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GB 13690 General rules for classification and hazard communication of chemicals</w:t>
            </w:r>
          </w:p>
        </w:tc>
      </w:tr>
      <w:tr w14:paraId="59FB40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5747FF7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rFonts w:ascii="Arial" w:hAnsi="Arial" w:eastAsia="Arial" w:cs="Arial"/>
                <w:sz w:val="19"/>
                <w:szCs w:val="19"/>
              </w:rPr>
              <w:t xml:space="preserve">GB 30000.2-29 Rules for classification and labelling of chemicals</w:t>
            </w:r>
          </w:p>
        </w:tc>
      </w:tr>
      <w:tr w14:paraId="76C5C6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tcBorders>
            <w:vAlign w:val="center"/>
          </w:tcPr>
          <w:p w14:paraId="25F66DD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rFonts w:ascii="Arial" w:hAnsi="Arial" w:eastAsia="Arial" w:cs="Arial"/>
                <w:sz w:val="19"/>
                <w:szCs w:val="19"/>
              </w:rPr>
              <w:t xml:space="preserve">GB 15258 General rules for preparation of precautionary label for chemicals</w:t>
            </w:r>
          </w:p>
        </w:tc>
      </w:tr>
      <w:bookmarkEnd w:id="0"/>
    </w:tbl>
    <w:p w14:paraId="7FDBD15A">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2CB9F0E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top w:val="single" w:color="auto" w:sz="4" w:space="0"/>
              <w:bottom w:val="single" w:color="auto" w:sz="4" w:space="0"/>
            </w:tcBorders>
            <w:shd w:val="clear" w:color="auto" w:fill="D9D9D9"/>
            <w:vAlign w:val="top"/>
          </w:tcPr>
          <w:p w14:paraId="507596F8">
            <w:pPr>
              <w:keepNext/>
              <w:numPr>
                <w:ilvl w:val="0"/>
                <w:numId w:val="0"/>
              </w:numPr>
              <w:spacing w:line="300" w:lineRule="auto"/>
              <w:rPr>
                <w:b/>
                <w:sz w:val="24"/>
              </w:rPr>
            </w:pPr>
            <w:r>
              <w:rPr>
                <w:rFonts w:ascii="Arial" w:hAnsi="Arial" w:eastAsia="Arial" w:cs="Arial"/>
                <w:b/>
                <w:sz w:val="22"/>
                <w:szCs w:val="22"/>
              </w:rPr>
              <w:t xml:space="preserve">16.Other information</w:t>
            </w:r>
          </w:p>
        </w:tc>
      </w:tr>
      <w:tr w14:paraId="431641D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tcBorders>
              <w:top w:val="nil"/>
              <w:bottom w:val="single" w:color="auto" w:sz="4" w:space="0"/>
            </w:tcBorders>
            <w:vAlign w:val="center"/>
          </w:tcPr>
          <w:p w14:paraId="3C8BDE5D">
            <w:pPr>
              <w:keepNext w:val="0"/>
              <w:keepLines w:val="0"/>
              <w:pageBreakBefore w:val="0"/>
              <w:widowControl w:val="0"/>
              <w:kinsoku/>
              <w:wordWrap/>
              <w:overflowPunct/>
              <w:topLinePunct w:val="0"/>
              <w:autoSpaceDE w:val="0"/>
              <w:autoSpaceDN w:val="0"/>
              <w:bidi w:val="0"/>
              <w:adjustRightInd w:val="0"/>
              <w:snapToGrid/>
              <w:spacing w:line="300" w:lineRule="auto"/>
              <w:textAlignment w:val="auto"/>
              <w:rPr>
                <w:rFonts w:cs="Arial"/>
                <w:bCs/>
                <w:kern w:val="0"/>
                <w:sz w:val="24"/>
              </w:rPr>
              <w:jc w:val="left"/>
            </w:pPr>
            <w:r>
              <w:rPr>
                <w:rFonts w:ascii="Arial" w:hAnsi="Arial" w:eastAsia="Arial" w:cs="Arial"/>
                <w:sz w:val="19"/>
                <w:szCs w:val="19"/>
              </w:rPr>
              <w:t xml:space="preserve">To the best of our knowledge, the information provided in this Safety Data Sheet is accurate as of the date of publication. The information given is designed only as guidance for safe handling, use, processing, storage, transportation, disposal, and release and is not to be considered a warranty or quality specification. The information relates only to the specific material designated and may not be valid for such material used in combination with any other materials or in any process, unless specified in the text.</w:t>
            </w:r>
          </w:p>
        </w:tc>
      </w:tr>
    </w:tbl>
    <w:p w14:paraId="4BC989FC">
      <w:pPr>
        <w:spacing w:before="0" w:after="0" w:line="20" w:lineRule="exact"/>
        <w:rPr>
          <w:sz w:val="2"/>
          <w:szCs w:val="2"/>
        </w:rPr>
      </w:pPr>
    </w:p>
    <w:sectPr>
      <w:headerReference r:id="rId5" w:type="first"/>
      <w:footerReference r:id="rId8" w:type="first"/>
      <w:headerReference r:id="rId3" w:type="default"/>
      <w:footerReference r:id="rId6" w:type="default"/>
      <w:headerReference r:id="rId4" w:type="even"/>
      <w:footerReference r:id="rId7" w:type="even"/>
      <w:pgSz w:w="11906" w:h="16838"/>
      <w:pgMar w:top="2503" w:right="1077" w:bottom="1418" w:left="1077" w:header="851" w:footer="737"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996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84"/>
      <w:gridCol w:w="4984"/>
    </w:tblGrid>
    <w:tr w14:paraId="417E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4984" w:type="dxa"/>
          <w:vAlign w:val="center"/>
        </w:tcPr>
        <w:p w14:paraId="46D85E13">
          <w:pPr>
            <w:spacing w:line="0" w:lineRule="atLeast"/>
            <w:rPr>
              <w:kern w:val="0"/>
              <w:sz w:val="21"/>
              <w:szCs w:val="21"/>
            </w:rPr>
            <w:jc w:val="left"/>
          </w:pPr>
          <w:r>
            <w:rPr>
              <w:rFonts w:hint="eastAsia"/>
              <w:kern w:val="0"/>
              <w:sz w:val="21"/>
              <w:szCs w:val="21"/>
            </w:rPr>
            <w:t>Guangzhou Guanzhi New Material Technology Co., Ltd. PU-608-MSDS</w:t>
          </w:r>
        </w:p>
      </w:tc>
      <w:tc>
        <w:tcPr>
          <w:tcW w:w="4984" w:type="dxa"/>
        </w:tcPr>
        <w:p w14:paraId="32B3FF4C">
          <w:pPr>
            <w:ind w:firstLine="8730" w:firstLineChars="4850"/>
            <w:jc w:val="right"/>
            <w:rPr>
              <w:kern w:val="0"/>
              <w:sz w:val="20"/>
            </w:rPr>
            <w:jc w:val="right"/>
          </w:pPr>
          <w:r>
            <w:rPr>
              <w:rFonts w:ascii="Arial" w:eastAsia="楷体_GB2312"/>
              <w:color w:val="7F7F7F"/>
              <w:kern w:val="0"/>
              <w:sz w:val="18"/>
              <w:szCs w:val="18"/>
            </w:rPr>
            <w:t>Revision Date: 2026/10/23   </w:t>
          </w:r>
        </w:p>
      </w:tc>
    </w:tr>
    <w:tr w14:paraId="2040E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84" w:type="dxa"/>
        </w:tcPr>
        <w:p w14:paraId="410F45E5">
          <w:pPr>
            <w:pStyle w:val="2"/>
            <w:rPr>
              <w:kern w:val="0"/>
              <w:sz w:val="21"/>
              <w:szCs w:val="21"/>
            </w:rPr>
          </w:pPr>
        </w:p>
      </w:tc>
      <w:tc>
        <w:tcPr>
          <w:tcW w:w="4984" w:type="dxa"/>
        </w:tcPr>
        <w:p w14:paraId="43E50451">
          <w:pPr>
            <w:pStyle w:val="2"/>
            <w:jc w:val="right"/>
            <w:rPr>
              <w:kern w:val="0"/>
              <w:sz w:val="24"/>
              <w:szCs w:val="24"/>
            </w:rPr>
          </w:pPr>
          <w:r>
            <w:rPr>
              <w:rFonts w:ascii="Arial" w:eastAsia="楷体_GB2312"/>
              <w:kern w:val="0"/>
            </w:rPr>
            <w:fldChar w:fldCharType="begin"/>
          </w:r>
          <w:r>
            <w:rPr>
              <w:rFonts w:ascii="Arial" w:eastAsia="楷体_GB2312"/>
              <w:kern w:val="0"/>
            </w:rPr>
            <w:instrText xml:space="preserve"> PAGE </w:instrText>
          </w:r>
          <w:r>
            <w:rPr>
              <w:rFonts w:ascii="Arial" w:eastAsia="楷体_GB2312"/>
              <w:kern w:val="0"/>
            </w:rPr>
            <w:fldChar w:fldCharType="separate"/>
          </w:r>
          <w:r>
            <w:rPr>
              <w:rFonts w:ascii="Arial" w:eastAsia="楷体_GB2312"/>
              <w:kern w:val="0"/>
            </w:rPr>
            <w:t>3</w:t>
          </w:r>
          <w:r>
            <w:rPr>
              <w:rFonts w:ascii="Arial" w:eastAsia="楷体_GB2312"/>
              <w:kern w:val="0"/>
            </w:rPr>
            <w:fldChar w:fldCharType="end"/>
          </w:r>
          <w:r>
            <w:rPr>
              <w:rFonts w:ascii="Arial" w:eastAsia="楷体_GB2312"/>
              <w:kern w:val="0"/>
            </w:rPr>
            <w:t xml:space="preserve"> / </w:t>
          </w:r>
          <w:r>
            <w:rPr>
              <w:rFonts w:ascii="Arial" w:eastAsia="楷体_GB2312"/>
              <w:kern w:val="0"/>
            </w:rPr>
            <w:fldChar w:fldCharType="begin"/>
          </w:r>
          <w:r>
            <w:rPr>
              <w:rFonts w:ascii="Arial" w:eastAsia="楷体_GB2312"/>
              <w:kern w:val="0"/>
            </w:rPr>
            <w:instrText xml:space="preserve"> NUMPAGES  </w:instrText>
          </w:r>
          <w:r>
            <w:rPr>
              <w:rFonts w:ascii="Arial" w:eastAsia="楷体_GB2312"/>
              <w:kern w:val="0"/>
            </w:rPr>
            <w:fldChar w:fldCharType="separate"/>
          </w:r>
          <w:r>
            <w:rPr>
              <w:rFonts w:ascii="Arial" w:eastAsia="楷体_GB2312"/>
              <w:kern w:val="0"/>
            </w:rPr>
            <w:t>5</w:t>
          </w:r>
          <w:r>
            <w:rPr>
              <w:rFonts w:ascii="Arial" w:eastAsia="楷体_GB2312"/>
              <w:kern w:val="0"/>
            </w:rPr>
            <w:fldChar w:fldCharType="end"/>
          </w:r>
        </w:p>
      </w:tc>
    </w:tr>
  </w:tbl>
  <w:p w14:paraId="00CCFC91">
    <w:pPr>
      <w:pStyle w:val="2"/>
      <w:rPr>
        <w:sz w:val="24"/>
        <w:szCs w:val="24"/>
      </w:rPr>
    </w:pPr>
    <w:r>
      <w:rPr>
        <w:rFonts w:hint="eastAsia"/>
        <w:sz w:val="24"/>
        <w:szCs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A8188">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58BEE">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22326">
    <w:pPr>
      <w:tabs>
        <w:tab w:val="left" w:pos="360"/>
      </w:tabs>
      <w:ind w:left="202" w:hanging="202" w:hangingChars="56"/>
      <w:jc w:val="center"/>
      <w:rPr>
        <w:rFonts w:cs="Arial" w:asciiTheme="majorEastAsia" w:hAnsiTheme="majorEastAsia" w:eastAsiaTheme="majorEastAsia"/>
        <w:b/>
        <w:sz w:val="44"/>
        <w:szCs w:val="44"/>
      </w:rPr>
    </w:pPr>
    <w:r>
      <w:rPr>
        <w:rFonts w:ascii="Arial" w:hAnsi="Arial" w:eastAsia="楷体_GB2312" w:cs="Arial"/>
        <w:b/>
        <w:sz w:val="36"/>
        <w:szCs w:val="36"/>
      </w:rPr>
      <w:t xml:space="preserve">  MATERIAL SAFETY DATA SHEET</w:t>
    </w:r>
  </w:p>
  <w:p w14:paraId="5120AA12">
    <w:pPr>
      <w:wordWrap w:val="0"/>
      <w:jc w:val="right"/>
      <w:rPr>
        <w:rFonts w:hint="eastAsia" w:ascii="Arial" w:hAnsi="Arial" w:eastAsia="楷体_GB2312"/>
        <w:sz w:val="18"/>
        <w:szCs w:val="18"/>
        <w:lang w:eastAsia="zh-CN"/>
      </w:rPr>
    </w:pPr>
    <w:r>
      <w:rPr>
        <w:rFonts w:ascii="Arial" w:eastAsia="楷体_GB2312"/>
        <w:sz w:val="18"/>
        <w:szCs w:val="18"/>
      </w:rPr>
      <w:t>Version：V1.0</w:t>
    </w:r>
  </w:p>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81"/>
    </w:tblGrid>
    <w:tr w14:paraId="5327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1" w:type="dxa"/>
          <w:shd w:val="clear" w:color="auto" w:fill="D9D9D9"/>
        </w:tcPr>
        <w:p w14:paraId="5D2FB420">
          <w:pPr>
            <w:jc w:val="center"/>
            <w:rPr>
              <w:rFonts w:hint="default" w:eastAsia="楷体_GB2312"/>
              <w:b/>
              <w:sz w:val="36"/>
              <w:szCs w:val="36"/>
              <w:lang w:val="en-US" w:eastAsia="zh-CN"/>
            </w:rPr>
          </w:pPr>
          <w:r>
            <w:rPr>
              <w:rFonts w:hint="eastAsia" w:eastAsia="楷体_GB2312"/>
              <w:b/>
              <w:sz w:val="36"/>
              <w:szCs w:val="36"/>
              <w:lang w:val="en-US" w:eastAsia="zh-CN"/>
            </w:rPr>
            <w:t>PU-608</w:t>
          </w:r>
        </w:p>
      </w:tc>
    </w:tr>
  </w:tbl>
  <w:p w14:paraId="24682DAE">
    <w:pPr>
      <w:jc w:val="left"/>
      <w:rPr>
        <w:rFonts w:ascii="Arial" w:hAnsi="Arial" w:eastAsia="楷体_GB2312"/>
        <w:color w:val="7F7F7F"/>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D546A">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6AC0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6CE529"/>
    <w:multiLevelType w:val="singleLevel"/>
    <w:tmpl w:val="626CE52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kyZDE2MzdmZjRiMjBhMjYzZmE3MGFmMTY4N2ZhOTAifQ=="/>
  </w:docVars>
  <w:rsids>
    <w:rsidRoot w:val="00172A27"/>
    <w:rsid w:val="00054D63"/>
    <w:rsid w:val="000A232D"/>
    <w:rsid w:val="000F335C"/>
    <w:rsid w:val="00140D6D"/>
    <w:rsid w:val="00147ACA"/>
    <w:rsid w:val="0019663D"/>
    <w:rsid w:val="0022163F"/>
    <w:rsid w:val="00247204"/>
    <w:rsid w:val="00266D33"/>
    <w:rsid w:val="002854A9"/>
    <w:rsid w:val="002B1D4A"/>
    <w:rsid w:val="002C46D8"/>
    <w:rsid w:val="002E1F13"/>
    <w:rsid w:val="003044A2"/>
    <w:rsid w:val="00306061"/>
    <w:rsid w:val="00347806"/>
    <w:rsid w:val="0035626C"/>
    <w:rsid w:val="00376077"/>
    <w:rsid w:val="00382604"/>
    <w:rsid w:val="003F27B9"/>
    <w:rsid w:val="004004B5"/>
    <w:rsid w:val="004148B3"/>
    <w:rsid w:val="00452D86"/>
    <w:rsid w:val="00456CDB"/>
    <w:rsid w:val="004A3278"/>
    <w:rsid w:val="004D25D8"/>
    <w:rsid w:val="005F347E"/>
    <w:rsid w:val="00606522"/>
    <w:rsid w:val="006273B6"/>
    <w:rsid w:val="006321EB"/>
    <w:rsid w:val="006861E3"/>
    <w:rsid w:val="00701FAF"/>
    <w:rsid w:val="00853404"/>
    <w:rsid w:val="008D3B67"/>
    <w:rsid w:val="00A21619"/>
    <w:rsid w:val="00A26D98"/>
    <w:rsid w:val="00A72AB2"/>
    <w:rsid w:val="00AB7215"/>
    <w:rsid w:val="00AB7498"/>
    <w:rsid w:val="00B20B21"/>
    <w:rsid w:val="00B500B7"/>
    <w:rsid w:val="00BA1097"/>
    <w:rsid w:val="00BA2442"/>
    <w:rsid w:val="00BB25C3"/>
    <w:rsid w:val="00BE10CE"/>
    <w:rsid w:val="00C45C80"/>
    <w:rsid w:val="00CD38D2"/>
    <w:rsid w:val="00CE6BE2"/>
    <w:rsid w:val="00D548B3"/>
    <w:rsid w:val="00D75E1E"/>
    <w:rsid w:val="00DA78A9"/>
    <w:rsid w:val="00DB72E1"/>
    <w:rsid w:val="00E34CDB"/>
    <w:rsid w:val="00E87E33"/>
    <w:rsid w:val="00EC2C76"/>
    <w:rsid w:val="00F9634F"/>
    <w:rsid w:val="01147F10"/>
    <w:rsid w:val="01BE5C10"/>
    <w:rsid w:val="01C0201B"/>
    <w:rsid w:val="02E743F3"/>
    <w:rsid w:val="033E5FE6"/>
    <w:rsid w:val="03CD3581"/>
    <w:rsid w:val="04546492"/>
    <w:rsid w:val="054E7A62"/>
    <w:rsid w:val="057704A1"/>
    <w:rsid w:val="058D2BD0"/>
    <w:rsid w:val="0828271D"/>
    <w:rsid w:val="083F1AB1"/>
    <w:rsid w:val="084A705D"/>
    <w:rsid w:val="08686F25"/>
    <w:rsid w:val="08B149E8"/>
    <w:rsid w:val="0B542115"/>
    <w:rsid w:val="0D9A4456"/>
    <w:rsid w:val="0DB33389"/>
    <w:rsid w:val="0E2B745F"/>
    <w:rsid w:val="0F50181E"/>
    <w:rsid w:val="0F586F34"/>
    <w:rsid w:val="108F6167"/>
    <w:rsid w:val="10B417CB"/>
    <w:rsid w:val="10E05C6A"/>
    <w:rsid w:val="10EB3F15"/>
    <w:rsid w:val="114255F5"/>
    <w:rsid w:val="119B2680"/>
    <w:rsid w:val="120678DF"/>
    <w:rsid w:val="15440D4D"/>
    <w:rsid w:val="15812A45"/>
    <w:rsid w:val="1631571A"/>
    <w:rsid w:val="17133359"/>
    <w:rsid w:val="18276A54"/>
    <w:rsid w:val="19626851"/>
    <w:rsid w:val="1A483201"/>
    <w:rsid w:val="1AF15BD5"/>
    <w:rsid w:val="1D0E4DCA"/>
    <w:rsid w:val="1DCD4FA0"/>
    <w:rsid w:val="1DF94CD2"/>
    <w:rsid w:val="1EC5648C"/>
    <w:rsid w:val="1EEC29D4"/>
    <w:rsid w:val="20353F57"/>
    <w:rsid w:val="22703398"/>
    <w:rsid w:val="24976248"/>
    <w:rsid w:val="24A731A2"/>
    <w:rsid w:val="24E542B2"/>
    <w:rsid w:val="25003FDE"/>
    <w:rsid w:val="25407D16"/>
    <w:rsid w:val="25D47A2C"/>
    <w:rsid w:val="26034AD3"/>
    <w:rsid w:val="265A6D6B"/>
    <w:rsid w:val="26A03147"/>
    <w:rsid w:val="26BC7D90"/>
    <w:rsid w:val="27782269"/>
    <w:rsid w:val="28E700C4"/>
    <w:rsid w:val="2A307897"/>
    <w:rsid w:val="2A3A21AE"/>
    <w:rsid w:val="2AA34CC0"/>
    <w:rsid w:val="2D362858"/>
    <w:rsid w:val="30481C3A"/>
    <w:rsid w:val="30673AA9"/>
    <w:rsid w:val="30F37B0B"/>
    <w:rsid w:val="316117B5"/>
    <w:rsid w:val="331F3435"/>
    <w:rsid w:val="33302E2E"/>
    <w:rsid w:val="33E971EE"/>
    <w:rsid w:val="35B66EA3"/>
    <w:rsid w:val="35F7037B"/>
    <w:rsid w:val="3604449F"/>
    <w:rsid w:val="36327236"/>
    <w:rsid w:val="377E5D58"/>
    <w:rsid w:val="385E6AE5"/>
    <w:rsid w:val="386E4C7E"/>
    <w:rsid w:val="389D13B9"/>
    <w:rsid w:val="390D26CF"/>
    <w:rsid w:val="39E842B9"/>
    <w:rsid w:val="3C0C4A9A"/>
    <w:rsid w:val="3D8B4287"/>
    <w:rsid w:val="3E1D5959"/>
    <w:rsid w:val="3E2F0C3C"/>
    <w:rsid w:val="405D22BA"/>
    <w:rsid w:val="418C67F6"/>
    <w:rsid w:val="418E2B7C"/>
    <w:rsid w:val="45AA6F6F"/>
    <w:rsid w:val="45DA7122"/>
    <w:rsid w:val="464D6940"/>
    <w:rsid w:val="47EC5F75"/>
    <w:rsid w:val="484164CF"/>
    <w:rsid w:val="484A4868"/>
    <w:rsid w:val="484F48F4"/>
    <w:rsid w:val="49C34192"/>
    <w:rsid w:val="4B7137DB"/>
    <w:rsid w:val="4D46517C"/>
    <w:rsid w:val="4DC32E11"/>
    <w:rsid w:val="4EB83E58"/>
    <w:rsid w:val="4F6B2265"/>
    <w:rsid w:val="5065451B"/>
    <w:rsid w:val="52230864"/>
    <w:rsid w:val="53132108"/>
    <w:rsid w:val="54693859"/>
    <w:rsid w:val="551C16C9"/>
    <w:rsid w:val="55F26890"/>
    <w:rsid w:val="5647069A"/>
    <w:rsid w:val="569B6D5B"/>
    <w:rsid w:val="59BF1A65"/>
    <w:rsid w:val="5A2C7C0A"/>
    <w:rsid w:val="5A547CF5"/>
    <w:rsid w:val="5AC002EC"/>
    <w:rsid w:val="5B0F647C"/>
    <w:rsid w:val="5B8104D4"/>
    <w:rsid w:val="5BF41AFE"/>
    <w:rsid w:val="5C411A0F"/>
    <w:rsid w:val="5C8D1598"/>
    <w:rsid w:val="5D6C3433"/>
    <w:rsid w:val="5E7257C5"/>
    <w:rsid w:val="60781EF7"/>
    <w:rsid w:val="60D03D4F"/>
    <w:rsid w:val="60E4057C"/>
    <w:rsid w:val="637D0A8C"/>
    <w:rsid w:val="63C56334"/>
    <w:rsid w:val="63F60908"/>
    <w:rsid w:val="64B21DE4"/>
    <w:rsid w:val="658845F7"/>
    <w:rsid w:val="66805EA4"/>
    <w:rsid w:val="67010372"/>
    <w:rsid w:val="67456812"/>
    <w:rsid w:val="68EE4C77"/>
    <w:rsid w:val="6A200D50"/>
    <w:rsid w:val="6B9E64FB"/>
    <w:rsid w:val="6C8D0DE8"/>
    <w:rsid w:val="6D0816B9"/>
    <w:rsid w:val="6D197F5B"/>
    <w:rsid w:val="6D78129B"/>
    <w:rsid w:val="6EC16FCD"/>
    <w:rsid w:val="6ED91EE1"/>
    <w:rsid w:val="6F9326E7"/>
    <w:rsid w:val="720B23B8"/>
    <w:rsid w:val="748F427D"/>
    <w:rsid w:val="75454A90"/>
    <w:rsid w:val="762320A0"/>
    <w:rsid w:val="763B629A"/>
    <w:rsid w:val="7652592F"/>
    <w:rsid w:val="77990D78"/>
    <w:rsid w:val="78D9034E"/>
    <w:rsid w:val="79CA3CEB"/>
    <w:rsid w:val="7B0C2D7D"/>
    <w:rsid w:val="7B89575E"/>
    <w:rsid w:val="7B8B5C4F"/>
    <w:rsid w:val="7CD5616B"/>
    <w:rsid w:val="7E3C523D"/>
    <w:rsid w:val="7E9C256A"/>
    <w:rsid w:val="7EA7786C"/>
    <w:rsid w:val="7F727691"/>
    <w:rsid w:val="EFDF87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页眉 Char"/>
    <w:basedOn w:val="7"/>
    <w:link w:val="3"/>
    <w:semiHidden/>
    <w:qFormat/>
    <w:uiPriority w:val="99"/>
    <w:rPr>
      <w:sz w:val="18"/>
      <w:szCs w:val="18"/>
    </w:rPr>
  </w:style>
  <w:style w:type="character" w:customStyle="1" w:styleId="9">
    <w:name w:val="页脚 Char"/>
    <w:basedOn w:val="7"/>
    <w:link w:val="2"/>
    <w:qFormat/>
    <w:uiPriority w:val="99"/>
    <w:rPr>
      <w:sz w:val="18"/>
      <w:szCs w:val="18"/>
    </w:rPr>
  </w:style>
  <w:style w:type="paragraph" w:customStyle="1" w:styleId="10">
    <w:name w:val="列出段落1"/>
    <w:basedOn w:val="1"/>
    <w:qFormat/>
    <w:uiPriority w:val="34"/>
    <w:pPr>
      <w:ind w:firstLine="420" w:firstLineChars="200"/>
    </w:pPr>
  </w:style>
  <w:style w:type="paragraph" w:styleId="11">
    <w:name w:val="List Paragraph"/>
    <w:basedOn w:val="1"/>
    <w:qFormat/>
    <w:uiPriority w:val="34"/>
    <w:pPr>
      <w:ind w:firstLine="420" w:firstLineChars="200"/>
    </w:pPr>
  </w:style>
  <w:style w:type="paragraph" w:customStyle="1" w:styleId="12">
    <w:name w:val="Default"/>
    <w:unhideWhenUsed/>
    <w:qFormat/>
    <w:uiPriority w:val="99"/>
    <w:pPr>
      <w:widowControl w:val="0"/>
      <w:autoSpaceDE w:val="0"/>
      <w:autoSpaceDN w:val="0"/>
      <w:adjustRightInd w:val="0"/>
      <w:spacing w:beforeLines="0" w:afterLines="0"/>
    </w:pPr>
    <w:rPr>
      <w:rFonts w:hint="eastAsia" w:ascii="黑体" w:hAnsi="黑体" w:eastAsia="黑体" w:cs="Times New Roman"/>
      <w:color w:val="000000"/>
      <w:sz w:val="24"/>
    </w:rPr>
  </w:style>
  <w:style w:type="character" w:customStyle="1" w:styleId="13">
    <w:name w:val="machtrans__hl__6hdyk"/>
    <w:basedOn w:val="7"/>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21" Type="http://schemas.openxmlformats.org/officeDocument/2006/relationships/image" Target="media/image_ghs_1792742497676_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1981</Words>
  <Characters>6045</Characters>
  <Lines>18</Lines>
  <Paragraphs>5</Paragraphs>
  <TotalTime>8</TotalTime>
  <ScaleCrop>false</ScaleCrop>
  <LinksUpToDate>false</LinksUpToDate>
  <CharactersWithSpaces>6714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2015-06-04T10:34:00Z</dcterms:created>
  <dc:creator>Windows 用户</dc:creator>
  <cp:lastModifiedBy>陈子钦</cp:lastModifiedBy>
  <cp:lastPrinted>2015-06-04T15:20:00Z</cp:lastPrinted>
  <dcterms:modified xsi:type="dcterms:W3CDTF">2026-09-22T07:04:44Z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2502B83147E84FEB820964A6016FE0DF_13</vt:lpwstr>
  </property>
  <property fmtid="{D5CDD505-2E9C-101B-9397-08002B2CF9AE}" pid="4" name="KSOTemplateDocerSaveRecord">
    <vt:lpwstr>eyJoZGlkIjoiMGU0NzVjNDQ1NTM2YThmMjJkODA1NWYxODU0ZDMyMDUiLCJ1c2VySWQiOiIxNjgxODg1MTYwIn0=</vt:lpwstr>
  </property>
</Properties>
</file>