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A322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08A6E282">
            <w:pPr>
              <w:spacing w:line="300" w:lineRule="auto"/>
              <w:ind w:right="480"/>
              <w:rPr>
                <w:b/>
                <w:sz w:val="24"/>
              </w:rPr>
            </w:pPr>
            <w:bookmarkStart w:id="7" w:name="_GoBack"/>
            <w:bookmarkEnd w:id="7"/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21325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  <w:noWrap w:val="0"/>
            <w:vAlign w:val="top"/>
          </w:tcPr>
          <w:p w14:paraId="498518CA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noWrap w:val="0"/>
            <w:vAlign w:val="center"/>
          </w:tcPr>
          <w:p w14:paraId="71850A09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70BCB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E1A852B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F79A220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芳香族</w:t>
            </w:r>
            <w:r>
              <w:rPr>
                <w:rFonts w:hint="eastAsia" w:hAnsi="Arial"/>
                <w:sz w:val="24"/>
              </w:rPr>
              <w:t>水性聚氨酯</w:t>
            </w:r>
            <w:r>
              <w:rPr>
                <w:rFonts w:hint="eastAsia" w:hAnsi="Arial"/>
                <w:sz w:val="24"/>
                <w:lang w:val="en-US" w:eastAsia="zh-CN"/>
              </w:rPr>
              <w:t>接着树脂PU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1003</w:t>
            </w:r>
          </w:p>
        </w:tc>
      </w:tr>
      <w:tr w14:paraId="5A2FF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FB3802A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6351EE6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  <w:lang w:eastAsia="zh-CN"/>
              </w:rPr>
              <w:t>水性</w:t>
            </w:r>
            <w:r>
              <w:rPr>
                <w:rFonts w:hint="eastAsia" w:hAnsi="Arial"/>
                <w:sz w:val="24"/>
              </w:rPr>
              <w:t>聚氨酯树脂分散体</w:t>
            </w:r>
          </w:p>
        </w:tc>
      </w:tr>
      <w:tr w14:paraId="7FC6F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6B5EF37"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AD15E1E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应用于服装革、鞋面革、箱包革、柔韧纺织品及塑料的表面涂层，纤维等上浆、纸张印刷、皮边油等行业。</w:t>
            </w:r>
          </w:p>
        </w:tc>
      </w:tr>
      <w:tr w14:paraId="62320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990F182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67D4812D">
            <w:pPr>
              <w:spacing w:line="300" w:lineRule="auto"/>
              <w:rPr>
                <w:sz w:val="24"/>
              </w:rPr>
            </w:pPr>
          </w:p>
        </w:tc>
      </w:tr>
      <w:tr w14:paraId="6FD7F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FB1020F"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4E5594A"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41174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27A7E62"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446510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12AE9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10D80CF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D7B6B04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 w14:paraId="3A34D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32784111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center"/>
          </w:tcPr>
          <w:p w14:paraId="204DACF4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 w14:paraId="2E1253E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463EF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  <w:noWrap w:val="0"/>
            <w:vAlign w:val="top"/>
          </w:tcPr>
          <w:p w14:paraId="33B3A66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 w14:paraId="7D14E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  <w:noWrap w:val="0"/>
            <w:vAlign w:val="top"/>
          </w:tcPr>
          <w:p w14:paraId="422BA3F7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cs="Times New Roman"/>
                <w:b/>
                <w:bCs/>
                <w:kern w:val="0"/>
                <w:sz w:val="23"/>
                <w:szCs w:val="23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 xml:space="preserve">2.1 </w:t>
            </w:r>
            <w:bookmarkStart w:id="0" w:name="OLE_LINK9"/>
            <w:bookmarkStart w:id="1" w:name="OLE_LINK29"/>
            <w:r>
              <w:rPr>
                <w:rFonts w:ascii="Times New Roman" w:hAnsi="Times New Roman" w:eastAsia="宋体" w:cs="Times New Roman"/>
                <w:b/>
                <w:bCs/>
                <w:kern w:val="0"/>
                <w:sz w:val="23"/>
                <w:szCs w:val="23"/>
              </w:rPr>
              <w:t xml:space="preserve">GHS 危险性分类： 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3"/>
                <w:szCs w:val="23"/>
              </w:rPr>
              <w:t>未被分类</w:t>
            </w:r>
          </w:p>
          <w:p w14:paraId="3AE9C10A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cs="Times New Roman"/>
                <w:kern w:val="0"/>
                <w:sz w:val="23"/>
                <w:szCs w:val="23"/>
              </w:rPr>
            </w:pPr>
            <w:r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  <w:t>物理危险</w:t>
            </w: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：未被分类</w:t>
            </w:r>
          </w:p>
          <w:p w14:paraId="2222E9C0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cs="Times New Roman"/>
                <w:kern w:val="0"/>
                <w:sz w:val="23"/>
                <w:szCs w:val="23"/>
              </w:rPr>
            </w:pPr>
            <w:r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  <w:t>健康危险</w:t>
            </w: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：未被分类</w:t>
            </w:r>
          </w:p>
          <w:p w14:paraId="3F71A2D1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环境危险：未被分类</w:t>
            </w:r>
          </w:p>
          <w:bookmarkEnd w:id="0"/>
          <w:p w14:paraId="0C00F1BA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根据GB 12268《危险货物品名表》</w:t>
            </w:r>
            <w:bookmarkStart w:id="2" w:name="OLE_LINK34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，未分类为</w:t>
            </w:r>
            <w:bookmarkStart w:id="3" w:name="OLE_LINK33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危险货物</w:t>
            </w:r>
            <w:bookmarkEnd w:id="3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。</w:t>
            </w:r>
          </w:p>
          <w:bookmarkEnd w:id="1"/>
          <w:bookmarkEnd w:id="2"/>
          <w:p w14:paraId="3B8C960D">
            <w:pPr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</w:p>
          <w:p w14:paraId="6BAD8B2A">
            <w:pPr>
              <w:spacing w:line="300" w:lineRule="auto"/>
              <w:ind w:left="458" w:leftChars="218"/>
            </w:pPr>
          </w:p>
          <w:p w14:paraId="1623F6C1">
            <w:pPr>
              <w:spacing w:line="300" w:lineRule="auto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 xml:space="preserve">2.2 </w:t>
            </w: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cs="Arial"/>
                <w:b/>
                <w:bCs/>
                <w:kern w:val="0"/>
                <w:sz w:val="24"/>
              </w:rPr>
              <w:t>标签要素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  <w:p w14:paraId="1764A3E0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警示词：          无信号词</w:t>
            </w:r>
          </w:p>
          <w:p w14:paraId="0DEB5E2C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  <w:t>象形图：</w:t>
            </w: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 xml:space="preserve">          无危险的象形图警示性说明：</w:t>
            </w:r>
          </w:p>
          <w:p w14:paraId="3C81B992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可能引起轻微的皮肤刺激；</w:t>
            </w:r>
            <w:bookmarkStart w:id="4" w:name="OLE_LINK17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可</w:t>
            </w:r>
            <w:bookmarkEnd w:id="4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能引起眼睛刺激、发红、流泪、视力模糊；正常使用时只有轻微的摄入危害，可能引起胃不适导致呕吐引起胃损伤</w:t>
            </w:r>
            <w:bookmarkStart w:id="5" w:name="OLE_LINK10"/>
            <w:bookmarkStart w:id="6" w:name="OLE_LINK2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。</w:t>
            </w:r>
          </w:p>
          <w:bookmarkEnd w:id="5"/>
          <w:bookmarkEnd w:id="6"/>
          <w:p w14:paraId="462A8796">
            <w:pPr>
              <w:spacing w:line="300" w:lineRule="auto"/>
              <w:ind w:firstLine="1440" w:firstLineChars="600"/>
              <w:rPr>
                <w:rFonts w:hAnsi="Arial" w:cs="Arial"/>
                <w:kern w:val="0"/>
                <w:sz w:val="24"/>
              </w:rPr>
            </w:pPr>
          </w:p>
          <w:p w14:paraId="00283896">
            <w:pPr>
              <w:jc w:val="left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防范说明：</w:t>
            </w:r>
          </w:p>
          <w:p w14:paraId="7A4EA24D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预防措施：</w:t>
            </w:r>
          </w:p>
          <w:p w14:paraId="5A362768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P201 在使用前获取特别指示。</w:t>
            </w:r>
          </w:p>
          <w:p w14:paraId="7723B1D7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P202 在阅读并了解所有安全预防措施之前，切勿操作与处置。</w:t>
            </w:r>
          </w:p>
          <w:p w14:paraId="236CB8DA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P260不要吸入粉尘/烟/气体/气雾/蒸气/喷雾。</w:t>
            </w:r>
          </w:p>
          <w:p w14:paraId="17370D2B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P264操作后彻底清洗双手。</w:t>
            </w:r>
          </w:p>
          <w:p w14:paraId="7684A9C7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P270使用本产品时不要进食、饮水或吸烟。</w:t>
            </w:r>
          </w:p>
          <w:p w14:paraId="6862EBC0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P271只能在室外或通风良好处使用。</w:t>
            </w:r>
          </w:p>
          <w:p w14:paraId="432B2B44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 xml:space="preserve">P280 戴防护手套/穿防护服/戴防护眼罩/戴防护面具。 </w:t>
            </w:r>
          </w:p>
          <w:p w14:paraId="15F0517D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事故响应：</w:t>
            </w:r>
          </w:p>
          <w:p w14:paraId="43552EA6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P304+P340如误吸入：将人转移到空气新鲜处，保持呼吸舒适体位。</w:t>
            </w:r>
          </w:p>
          <w:p w14:paraId="7D4BBCCA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P305+P351+P338 如果进入眼睛：用水小心地冲洗几分钟。如简便易行，</w:t>
            </w:r>
          </w:p>
          <w:p w14:paraId="373A6976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摘除隐形眼镜，继续冲洗。</w:t>
            </w:r>
          </w:p>
          <w:p w14:paraId="48AB3F75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P308+P313如果接触到或有疑虑：求医/就诊。</w:t>
            </w:r>
          </w:p>
          <w:p w14:paraId="299F072C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P337+P313如眼刺激持续不退：求医/就诊。</w:t>
            </w:r>
          </w:p>
          <w:p w14:paraId="30720C2F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P370+P378火灾时：使用泡沫，干粉灭火器或二氧化碳灭火。</w:t>
            </w:r>
          </w:p>
          <w:p w14:paraId="62798A2F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安全储存：</w:t>
            </w:r>
          </w:p>
          <w:p w14:paraId="48CC6095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P405 储存处须加锁。</w:t>
            </w:r>
          </w:p>
          <w:p w14:paraId="406CCA81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废弃处置：</w:t>
            </w:r>
          </w:p>
          <w:p w14:paraId="08AFD328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P501 处置内装物/容器按照当地规章。</w:t>
            </w:r>
          </w:p>
          <w:p w14:paraId="13AA575C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</w:p>
          <w:p w14:paraId="129C6469">
            <w:pPr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其他危险：</w:t>
            </w:r>
            <w:r>
              <w:rPr>
                <w:rFonts w:hint="eastAsia" w:hAnsi="Arial" w:cs="Arial"/>
                <w:kern w:val="0"/>
                <w:sz w:val="24"/>
              </w:rPr>
              <w:t>无适用资料。</w:t>
            </w:r>
          </w:p>
        </w:tc>
      </w:tr>
    </w:tbl>
    <w:p w14:paraId="6304C55B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05ABD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5E1D33B5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7215B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63EE132E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07008714"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611F1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74F84403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821F882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1690B349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2DFAD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72D4BA0C">
            <w:pPr>
              <w:spacing w:line="300" w:lineRule="auto"/>
              <w:ind w:right="34" w:firstLine="241" w:firstLineChars="100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DAA013C"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1738F797"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058E9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216A30D7">
            <w:pPr>
              <w:spacing w:line="300" w:lineRule="auto"/>
              <w:ind w:right="34" w:firstLine="241" w:firstLineChars="1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聚氨酯分散体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1682E81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7458A09C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21</w:t>
            </w:r>
            <w:r>
              <w:rPr>
                <w:rFonts w:hint="eastAsia"/>
                <w:sz w:val="24"/>
              </w:rPr>
              <w:t>.0~</w:t>
            </w:r>
            <w:r>
              <w:rPr>
                <w:rFonts w:hint="eastAsia"/>
                <w:sz w:val="24"/>
                <w:lang w:val="en-US" w:eastAsia="zh-CN"/>
              </w:rPr>
              <w:t>23</w:t>
            </w:r>
            <w:r>
              <w:rPr>
                <w:rFonts w:hint="eastAsia"/>
                <w:sz w:val="24"/>
              </w:rPr>
              <w:t>.0</w:t>
            </w:r>
          </w:p>
        </w:tc>
      </w:tr>
      <w:tr w14:paraId="036BA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50F11443">
            <w:pPr>
              <w:spacing w:line="300" w:lineRule="auto"/>
              <w:ind w:right="34" w:firstLine="241" w:firstLineChars="100"/>
              <w:rPr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去离子水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CE565B7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7C416491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79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0</w:t>
            </w:r>
            <w:r>
              <w:rPr>
                <w:rFonts w:hint="eastAsia"/>
                <w:sz w:val="24"/>
              </w:rPr>
              <w:t>~</w:t>
            </w:r>
            <w:r>
              <w:rPr>
                <w:rFonts w:hint="eastAsia"/>
                <w:sz w:val="24"/>
                <w:lang w:val="en-US" w:eastAsia="zh-CN"/>
              </w:rPr>
              <w:t>81</w:t>
            </w:r>
            <w:r>
              <w:rPr>
                <w:rFonts w:hint="eastAsia"/>
                <w:sz w:val="24"/>
              </w:rPr>
              <w:t>.0</w:t>
            </w:r>
          </w:p>
        </w:tc>
      </w:tr>
      <w:tr w14:paraId="7972B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68780442">
            <w:pPr>
              <w:spacing w:line="300" w:lineRule="auto"/>
              <w:ind w:right="34" w:firstLine="241" w:firstLineChars="100"/>
              <w:rPr>
                <w:b/>
                <w:sz w:val="24"/>
              </w:rPr>
            </w:pPr>
          </w:p>
        </w:tc>
        <w:tc>
          <w:tcPr>
            <w:tcW w:w="3153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794ED365">
            <w:pPr>
              <w:spacing w:line="300" w:lineRule="auto"/>
              <w:ind w:right="480"/>
              <w:rPr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72A982">
            <w:pPr>
              <w:spacing w:line="300" w:lineRule="auto"/>
              <w:ind w:right="480"/>
              <w:jc w:val="left"/>
              <w:rPr>
                <w:rFonts w:hint="eastAsia" w:eastAsia="宋体"/>
                <w:sz w:val="24"/>
                <w:lang w:eastAsia="zh-CN"/>
              </w:rPr>
            </w:pPr>
          </w:p>
        </w:tc>
      </w:tr>
    </w:tbl>
    <w:p w14:paraId="18CC162E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24AD0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5ADE230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37BA4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74E2BF0D"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top"/>
          </w:tcPr>
          <w:p w14:paraId="7119636B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 w14:paraId="534A9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CDA5AA3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0DD64F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</w:rPr>
              <w:t>无意识时，不要经口喂食任何食物。</w:t>
            </w:r>
          </w:p>
        </w:tc>
      </w:tr>
      <w:tr w14:paraId="58EB1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0DE82F8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108ED1A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6AEC1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457B964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1E424F8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6A1C6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5644131A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05DCB45C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一旦吸入，如有不适，就医。</w:t>
            </w:r>
          </w:p>
        </w:tc>
      </w:tr>
    </w:tbl>
    <w:p w14:paraId="558C8219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BA30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1BED4886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A0F9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  <w:noWrap w:val="0"/>
            <w:vAlign w:val="top"/>
          </w:tcPr>
          <w:p w14:paraId="43EF7703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  <w:noWrap w:val="0"/>
            <w:vAlign w:val="top"/>
          </w:tcPr>
          <w:p w14:paraId="01CF16A1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），耐醇泡沫，化学干粉。大火时应用水喷洒。</w:t>
            </w:r>
          </w:p>
        </w:tc>
      </w:tr>
      <w:tr w14:paraId="6D604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noWrap w:val="0"/>
            <w:vAlign w:val="top"/>
          </w:tcPr>
          <w:p w14:paraId="23F83D3E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noWrap w:val="0"/>
            <w:vAlign w:val="top"/>
          </w:tcPr>
          <w:p w14:paraId="1166E958"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1C303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noWrap w:val="0"/>
            <w:vAlign w:val="top"/>
          </w:tcPr>
          <w:p w14:paraId="68CA4D39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noWrap w:val="0"/>
            <w:vAlign w:val="top"/>
          </w:tcPr>
          <w:p w14:paraId="08AD782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燃烧时释放一氧化碳、二氧化碳、氮氧化物等。</w:t>
            </w:r>
          </w:p>
          <w:p w14:paraId="3660A155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14855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  <w:noWrap w:val="0"/>
            <w:vAlign w:val="top"/>
          </w:tcPr>
          <w:p w14:paraId="44A2EA35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  <w:noWrap w:val="0"/>
            <w:vAlign w:val="top"/>
          </w:tcPr>
          <w:p w14:paraId="6D27B56F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6CA218FF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283CD3B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0ACB8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45BB8976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7075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  <w:noWrap w:val="0"/>
            <w:vAlign w:val="top"/>
          </w:tcPr>
          <w:p w14:paraId="2D6193DA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  <w:noWrap w:val="0"/>
            <w:vAlign w:val="top"/>
          </w:tcPr>
          <w:p w14:paraId="449B843E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186F46A2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5F647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noWrap w:val="0"/>
            <w:vAlign w:val="top"/>
          </w:tcPr>
          <w:p w14:paraId="6E75D31E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  <w:noWrap w:val="0"/>
            <w:vAlign w:val="top"/>
          </w:tcPr>
          <w:p w14:paraId="3B03F525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5461D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  <w:noWrap w:val="0"/>
            <w:vAlign w:val="top"/>
          </w:tcPr>
          <w:p w14:paraId="36E8A695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  <w:noWrap w:val="0"/>
            <w:vAlign w:val="top"/>
          </w:tcPr>
          <w:p w14:paraId="1E1DCCFA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 w14:paraId="24C9CAF7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6766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69FD3593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57EE0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1B23B8ED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top"/>
          </w:tcPr>
          <w:p w14:paraId="6B2DDED7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</w:p>
        </w:tc>
      </w:tr>
      <w:tr w14:paraId="62758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05C258D4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5A84157A">
            <w:pPr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容器保持紧闭，存储在凉爽通风处。为保证产品质量，必须遵守我们产品信息表的储存条件。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38213819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32DB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441C24A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7F955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64ADC28B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14:paraId="25C01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DF7E5D5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EFE393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23A24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E5DBF1E"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0F42F79">
            <w:pPr>
              <w:tabs>
                <w:tab w:val="left" w:pos="3451"/>
              </w:tabs>
              <w:spacing w:line="300" w:lineRule="auto"/>
              <w:ind w:left="3840" w:hanging="3840" w:hangingChars="1600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建议戴上防护手套。</w:t>
            </w:r>
          </w:p>
        </w:tc>
      </w:tr>
      <w:tr w14:paraId="7E1A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43513D5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D6059E5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7EC03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1AD7E5C6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C880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4636BEA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345C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6861D2CE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284F7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B24C161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A4D58A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54048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4658222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25519C8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戴护目镜/面罩。</w:t>
            </w:r>
          </w:p>
        </w:tc>
      </w:tr>
      <w:tr w14:paraId="1CF76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1637F00F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1F775E07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 w14:paraId="55E9E797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D2F5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3D9CA4E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14C7E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116F9107"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center"/>
          </w:tcPr>
          <w:p w14:paraId="27A9D877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</w:rPr>
              <w:t>蓝光透明乳液</w:t>
            </w:r>
          </w:p>
        </w:tc>
      </w:tr>
      <w:tr w14:paraId="21971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DBC1729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嗅觉阀值：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E41F36E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9E0D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FA6C6FD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60F3D830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7-9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 w14:paraId="679ED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5C6AEBE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6A5A4F1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 w14:paraId="2A590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25A7C5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FC467DD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34F29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E4CCE37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8C23AA7">
            <w:pPr>
              <w:spacing w:line="300" w:lineRule="auto"/>
              <w:ind w:right="34" w:rightChars="16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76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3E4E2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4A49B9A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770CFB0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9C81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4DA16557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center"/>
          </w:tcPr>
          <w:p w14:paraId="2DE631C3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5605D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7F252A3C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center"/>
          </w:tcPr>
          <w:p w14:paraId="6C2FDD8E"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31288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534B169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饱和蒸气压：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0192ED9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130hPa</w:t>
            </w:r>
            <w:r>
              <w:rPr>
                <w:rFonts w:hint="eastAsia"/>
                <w:sz w:val="24"/>
              </w:rPr>
              <w:t>在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℃</w:t>
            </w:r>
            <w:r>
              <w:rPr>
                <w:sz w:val="24"/>
              </w:rPr>
              <w:t xml:space="preserve">                       </w:t>
            </w:r>
          </w:p>
        </w:tc>
      </w:tr>
      <w:tr w14:paraId="433B8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4C2828B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57859BC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78C1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C930CEF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F91B54A"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 w14:paraId="3BE48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7AE3FB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ACF7AF6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 w14:paraId="42E71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6E057C1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62D990E6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02AE8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537B38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FD4FBDE"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1E17E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15E171E3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5BE21F6F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70059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735B7F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EC08CE1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7F395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91067BE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70448CB6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394AF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2C7DAC8">
            <w:pPr>
              <w:pStyle w:val="10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9AEDE6C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50</w:t>
            </w:r>
            <w:r>
              <w:rPr>
                <w:rFonts w:hint="eastAsia" w:cs="Arial"/>
                <w:kern w:val="0"/>
                <w:sz w:val="24"/>
              </w:rPr>
              <w:t>0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 w14:paraId="1EF44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219144F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3C4758C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659E9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31BAE19"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CD92EF1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5DF81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A04EE73"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30FFE93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22</w:t>
            </w:r>
            <w:r>
              <w:rPr>
                <w:rFonts w:hint="eastAsia"/>
                <w:sz w:val="24"/>
              </w:rPr>
              <w:t>±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150</w:t>
            </w:r>
            <w:r>
              <w:rPr>
                <w:rFonts w:hint="eastAsia"/>
                <w:kern w:val="0"/>
                <w:sz w:val="24"/>
              </w:rPr>
              <w:t>℃，30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</w:tr>
      <w:tr w14:paraId="021EB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228A1E1F"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0AAFAF4F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 w14:paraId="2C6AE44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561C1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49F3B25F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222E5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49C8ACE5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top"/>
          </w:tcPr>
          <w:p w14:paraId="753D632C"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 w14:paraId="13CE8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1878E20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74C2A1C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涂料在干燥/固化时，释放出中和剂。</w:t>
            </w:r>
          </w:p>
        </w:tc>
      </w:tr>
      <w:tr w14:paraId="44C14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3E44DC4C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42D22531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 w14:paraId="5841CC11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0FBBC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  <w:noWrap w:val="0"/>
            <w:vAlign w:val="top"/>
          </w:tcPr>
          <w:p w14:paraId="43CD883E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7614F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 w14:paraId="1FFC111B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39395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 w14:paraId="337461AD">
            <w:pPr>
              <w:spacing w:line="300" w:lineRule="auto"/>
              <w:ind w:left="34" w:leftChars="16" w:right="480"/>
              <w:rPr>
                <w:sz w:val="24"/>
              </w:rPr>
            </w:pPr>
          </w:p>
        </w:tc>
      </w:tr>
      <w:tr w14:paraId="3C58D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12DAAE1A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2C843BD1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2E07D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306D8161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1E024A06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26C8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7617574B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6EBE0345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58D2B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  <w:noWrap w:val="0"/>
            <w:vAlign w:val="top"/>
          </w:tcPr>
          <w:p w14:paraId="0A8AF2DB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2BB506CC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7BA77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061B351E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0ED12ED6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1C39E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3A1BD9AD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52EAFB99">
            <w:pPr>
              <w:adjustRightInd w:val="0"/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2EB7C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046FA116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681260AA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4B628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65F02230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25F1A07E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2E63B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2CB0C40B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center"/>
          </w:tcPr>
          <w:p w14:paraId="266FBD3D">
            <w:pPr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3EA64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459E724C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0CF9C831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45387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  <w:noWrap w:val="0"/>
            <w:vAlign w:val="top"/>
          </w:tcPr>
          <w:p w14:paraId="78E764BC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4FF7CE19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72EBA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7721504A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6D2DDB4A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4025B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4AE90D2E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198B72B5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</w:tbl>
    <w:p w14:paraId="1468196E">
      <w:pPr>
        <w:spacing w:line="300" w:lineRule="auto"/>
        <w:ind w:right="480"/>
        <w:rPr>
          <w:sz w:val="24"/>
        </w:rPr>
      </w:pPr>
    </w:p>
    <w:p w14:paraId="7BC932E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17BBE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0E695E7D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6F6DE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2B14082F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</w:t>
            </w:r>
          </w:p>
        </w:tc>
      </w:tr>
      <w:tr w14:paraId="0991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7148B26E">
            <w:pPr>
              <w:spacing w:line="300" w:lineRule="auto"/>
              <w:ind w:right="480"/>
              <w:rPr>
                <w:rFonts w:hAnsi="Arial"/>
                <w:sz w:val="24"/>
              </w:rPr>
            </w:pPr>
          </w:p>
        </w:tc>
      </w:tr>
      <w:tr w14:paraId="3BF7D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op w:val="nil"/>
              <w:right w:val="nil"/>
            </w:tcBorders>
            <w:noWrap w:val="0"/>
            <w:vAlign w:val="top"/>
          </w:tcPr>
          <w:p w14:paraId="50B4B246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98DD337">
            <w:pPr>
              <w:tabs>
                <w:tab w:val="left" w:pos="601"/>
              </w:tabs>
              <w:spacing w:line="300" w:lineRule="auto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5B723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bottom w:val="nil"/>
              <w:right w:val="nil"/>
            </w:tcBorders>
            <w:noWrap w:val="0"/>
            <w:vAlign w:val="top"/>
          </w:tcPr>
          <w:p w14:paraId="23A610D5">
            <w:pPr>
              <w:tabs>
                <w:tab w:val="left" w:pos="601"/>
              </w:tabs>
              <w:spacing w:line="300" w:lineRule="auto"/>
              <w:ind w:left="-594" w:leftChars="-283"/>
              <w:rPr>
                <w:rFonts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C3B012E"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其他：</w:t>
            </w:r>
          </w:p>
          <w:p w14:paraId="5BAD5665"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4574B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nil"/>
            </w:tcBorders>
            <w:noWrap w:val="0"/>
            <w:vAlign w:val="top"/>
          </w:tcPr>
          <w:p w14:paraId="1A4BFD41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nil"/>
            </w:tcBorders>
            <w:noWrap w:val="0"/>
            <w:vAlign w:val="top"/>
          </w:tcPr>
          <w:p w14:paraId="7E79A6A6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2DD2B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223316DB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其他不利的影响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60F7DB7A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</w:tbl>
    <w:p w14:paraId="0C3199B6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1F56C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494F9D8E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3752C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4831EE7E">
            <w:pPr>
              <w:spacing w:before="62" w:beforeLines="20" w:after="62" w:afterLines="20" w:line="240" w:lineRule="atLeast"/>
              <w:ind w:left="34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 w14:paraId="3FE5DBA1">
            <w:pPr>
              <w:spacing w:before="62" w:beforeLines="20" w:after="62" w:afterLines="20" w:line="240" w:lineRule="atLeast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2888C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61E55729"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12716C46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37B55F37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70C0C5F6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702BAD49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20E22D1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950E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6108517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2B4E4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  <w:noWrap w:val="0"/>
            <w:vAlign w:val="top"/>
          </w:tcPr>
          <w:p w14:paraId="78F394B1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  <w:noWrap w:val="0"/>
            <w:vAlign w:val="top"/>
          </w:tcPr>
          <w:p w14:paraId="574B5809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40DB4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noWrap w:val="0"/>
            <w:vAlign w:val="top"/>
          </w:tcPr>
          <w:p w14:paraId="537DCE00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noWrap w:val="0"/>
            <w:vAlign w:val="top"/>
          </w:tcPr>
          <w:p w14:paraId="0FEBECAE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308BE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noWrap w:val="0"/>
            <w:vAlign w:val="top"/>
          </w:tcPr>
          <w:p w14:paraId="7BD9E1B4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noWrap w:val="0"/>
            <w:vAlign w:val="top"/>
          </w:tcPr>
          <w:p w14:paraId="5D5CDDAF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2D637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  <w:noWrap w:val="0"/>
            <w:vAlign w:val="top"/>
          </w:tcPr>
          <w:p w14:paraId="78F05A51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  <w:noWrap w:val="0"/>
            <w:vAlign w:val="top"/>
          </w:tcPr>
          <w:p w14:paraId="69FFB097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24F0B7B3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避免温度高于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</w:rPr>
              <w:t>35℃，温度不可低于+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054628C1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30E294AB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0320A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  <w:noWrap w:val="0"/>
            <w:vAlign w:val="top"/>
          </w:tcPr>
          <w:p w14:paraId="757A608F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2B4B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5D261BB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362F6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68C6326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4811D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1DBD0495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5FB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56BD640C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危险化学品安全管理条例，国务院令591号</w:t>
            </w:r>
          </w:p>
        </w:tc>
      </w:tr>
      <w:tr w14:paraId="5DEDB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224FFF2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197C1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254DB9F7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4383C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60CF48D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</w:rPr>
              <w:t>30000.2-29 化学品分类和标签规范</w:t>
            </w:r>
          </w:p>
        </w:tc>
      </w:tr>
      <w:tr w14:paraId="2FF23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33C010A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GB 15258 化学品安全标签编写规定</w:t>
            </w:r>
          </w:p>
        </w:tc>
      </w:tr>
    </w:tbl>
    <w:p w14:paraId="752A0A44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344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5F4B7EF8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12FD7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41AAFFA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5BFF0352"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6D916EC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noWrap w:val="0"/>
          <w:vAlign w:val="center"/>
        </w:tcPr>
        <w:p w14:paraId="58C327AA"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 xml:space="preserve">广州冠志新材料科技有限公司  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PU-1003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  <w:noWrap w:val="0"/>
          <w:vAlign w:val="top"/>
        </w:tcPr>
        <w:p w14:paraId="23491383">
          <w:pPr>
            <w:ind w:firstLine="8730" w:firstLineChars="4850"/>
            <w:jc w:val="right"/>
            <w:rPr>
              <w:rFonts w:hint="default"/>
              <w:kern w:val="0"/>
              <w:sz w:val="20"/>
              <w:lang w:val="en-US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kern w:val="0"/>
              <w:sz w:val="20"/>
              <w:szCs w:val="21"/>
            </w:rPr>
            <w:t>20</w:t>
          </w:r>
          <w:r>
            <w:rPr>
              <w:rFonts w:hint="eastAsia"/>
              <w:kern w:val="0"/>
              <w:sz w:val="20"/>
              <w:szCs w:val="21"/>
            </w:rPr>
            <w:t>2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3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9/27</w:t>
          </w:r>
        </w:p>
      </w:tc>
    </w:tr>
    <w:tr w14:paraId="22D08A1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  <w:noWrap w:val="0"/>
          <w:vAlign w:val="top"/>
        </w:tcPr>
        <w:p w14:paraId="5EA04646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  <w:noWrap w:val="0"/>
          <w:vAlign w:val="top"/>
        </w:tcPr>
        <w:p w14:paraId="7586A56B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6A442550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5A1E5">
    <w:pPr>
      <w:tabs>
        <w:tab w:val="left" w:pos="360"/>
      </w:tabs>
      <w:ind w:left="202" w:hanging="202" w:hangingChars="56"/>
      <w:jc w:val="center"/>
      <w:rPr>
        <w:rFonts w:ascii="宋体" w:hAnsi="宋体" w:eastAsia="宋体" w:cs="Arial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ascii="宋体" w:hAnsi="宋体" w:eastAsia="宋体" w:cs="Arial"/>
        <w:b/>
        <w:sz w:val="44"/>
        <w:szCs w:val="44"/>
      </w:rPr>
      <w:t>物料安全数据表</w:t>
    </w:r>
  </w:p>
  <w:p w14:paraId="3435E2F1"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3A74756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  <w:noWrap w:val="0"/>
          <w:vAlign w:val="top"/>
        </w:tcPr>
        <w:p w14:paraId="663249B1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</w:t>
          </w:r>
          <w:r>
            <w:rPr>
              <w:rFonts w:eastAsia="楷体_GB2312"/>
              <w:b/>
              <w:sz w:val="36"/>
              <w:szCs w:val="36"/>
            </w:rPr>
            <w:t>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 xml:space="preserve">1003 </w:t>
          </w:r>
        </w:p>
      </w:tc>
    </w:tr>
  </w:tbl>
  <w:p w14:paraId="70CC6E34"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DkyZDE2MzdmZjRiMjBhMjYzZmE3MGFmMTY4N2ZhOTAifQ=="/>
  </w:docVars>
  <w:rsids>
    <w:rsidRoot w:val="00172A27"/>
    <w:rsid w:val="00054D63"/>
    <w:rsid w:val="000839A1"/>
    <w:rsid w:val="000A232D"/>
    <w:rsid w:val="000F335C"/>
    <w:rsid w:val="00140D6D"/>
    <w:rsid w:val="00147ACA"/>
    <w:rsid w:val="00172A27"/>
    <w:rsid w:val="0019663D"/>
    <w:rsid w:val="001B2C3E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149E9"/>
    <w:rsid w:val="00347806"/>
    <w:rsid w:val="0035626C"/>
    <w:rsid w:val="00376077"/>
    <w:rsid w:val="00382604"/>
    <w:rsid w:val="003E5F7E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67DFD"/>
    <w:rsid w:val="00F9634F"/>
    <w:rsid w:val="01147F10"/>
    <w:rsid w:val="01C0201B"/>
    <w:rsid w:val="02E743F3"/>
    <w:rsid w:val="054E7A62"/>
    <w:rsid w:val="0828271D"/>
    <w:rsid w:val="084A705D"/>
    <w:rsid w:val="0A7463D1"/>
    <w:rsid w:val="0B542115"/>
    <w:rsid w:val="0B8C5E7D"/>
    <w:rsid w:val="0C2C19E1"/>
    <w:rsid w:val="0D9A4456"/>
    <w:rsid w:val="0F50181E"/>
    <w:rsid w:val="114255F5"/>
    <w:rsid w:val="120678DF"/>
    <w:rsid w:val="13DD4352"/>
    <w:rsid w:val="15440D4D"/>
    <w:rsid w:val="15812A45"/>
    <w:rsid w:val="175E6182"/>
    <w:rsid w:val="18276A54"/>
    <w:rsid w:val="1A027D3D"/>
    <w:rsid w:val="1A0461C6"/>
    <w:rsid w:val="1A483201"/>
    <w:rsid w:val="1CE107E1"/>
    <w:rsid w:val="1DCD4FA0"/>
    <w:rsid w:val="1EEC29D4"/>
    <w:rsid w:val="226D101D"/>
    <w:rsid w:val="22703398"/>
    <w:rsid w:val="24976248"/>
    <w:rsid w:val="24E542B2"/>
    <w:rsid w:val="25D47A2C"/>
    <w:rsid w:val="26A03147"/>
    <w:rsid w:val="298E637F"/>
    <w:rsid w:val="2AA33091"/>
    <w:rsid w:val="2AA34CC0"/>
    <w:rsid w:val="2C6E44FB"/>
    <w:rsid w:val="2F0C2A17"/>
    <w:rsid w:val="30481C3A"/>
    <w:rsid w:val="306A3DC2"/>
    <w:rsid w:val="331F3435"/>
    <w:rsid w:val="33E971EE"/>
    <w:rsid w:val="35F7037B"/>
    <w:rsid w:val="3604449F"/>
    <w:rsid w:val="36327236"/>
    <w:rsid w:val="374850F7"/>
    <w:rsid w:val="385E6AE5"/>
    <w:rsid w:val="390D26CF"/>
    <w:rsid w:val="3C0C4A9A"/>
    <w:rsid w:val="3CB43D7B"/>
    <w:rsid w:val="3E1D5959"/>
    <w:rsid w:val="3FAC530C"/>
    <w:rsid w:val="405D22BA"/>
    <w:rsid w:val="41464E04"/>
    <w:rsid w:val="41AE30E8"/>
    <w:rsid w:val="42582D38"/>
    <w:rsid w:val="45DA7122"/>
    <w:rsid w:val="464D6940"/>
    <w:rsid w:val="4DB34E2F"/>
    <w:rsid w:val="4EB83E58"/>
    <w:rsid w:val="4F5F47A8"/>
    <w:rsid w:val="504658E8"/>
    <w:rsid w:val="5065451B"/>
    <w:rsid w:val="511D06C5"/>
    <w:rsid w:val="51FA0FC7"/>
    <w:rsid w:val="52230864"/>
    <w:rsid w:val="532B36BB"/>
    <w:rsid w:val="54693859"/>
    <w:rsid w:val="5510614B"/>
    <w:rsid w:val="551C16C9"/>
    <w:rsid w:val="56996407"/>
    <w:rsid w:val="569B6D5B"/>
    <w:rsid w:val="5ABE4B3D"/>
    <w:rsid w:val="5AC002EC"/>
    <w:rsid w:val="5BF41AFE"/>
    <w:rsid w:val="5CA8408B"/>
    <w:rsid w:val="5D6C3433"/>
    <w:rsid w:val="60781EF7"/>
    <w:rsid w:val="60E4057C"/>
    <w:rsid w:val="614F69AC"/>
    <w:rsid w:val="619218B5"/>
    <w:rsid w:val="637D0A8C"/>
    <w:rsid w:val="63F60908"/>
    <w:rsid w:val="64B21DE4"/>
    <w:rsid w:val="67010372"/>
    <w:rsid w:val="683562B6"/>
    <w:rsid w:val="6B9E64FB"/>
    <w:rsid w:val="6EC16FCD"/>
    <w:rsid w:val="6ED91EE1"/>
    <w:rsid w:val="6FDF350B"/>
    <w:rsid w:val="720B23B8"/>
    <w:rsid w:val="76293FCA"/>
    <w:rsid w:val="763B629A"/>
    <w:rsid w:val="7652592F"/>
    <w:rsid w:val="77990D78"/>
    <w:rsid w:val="79242365"/>
    <w:rsid w:val="7B89575E"/>
    <w:rsid w:val="7CD5616B"/>
    <w:rsid w:val="7CE65B65"/>
    <w:rsid w:val="7E3C523D"/>
    <w:rsid w:val="7F727691"/>
    <w:rsid w:val="7FB11D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basedOn w:val="6"/>
    <w:link w:val="2"/>
    <w:qFormat/>
    <w:uiPriority w:val="99"/>
    <w:rPr>
      <w:sz w:val="18"/>
      <w:szCs w:val="18"/>
    </w:rPr>
  </w:style>
  <w:style w:type="character" w:customStyle="1" w:styleId="8">
    <w:name w:val="页眉 字符"/>
    <w:basedOn w:val="6"/>
    <w:link w:val="3"/>
    <w:semiHidden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黑体" w:hAnsi="黑体" w:eastAsia="黑体" w:cs="Times New Roman"/>
      <w:color w:val="00000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2477</Words>
  <Characters>2782</Characters>
  <Lines>28</Lines>
  <Paragraphs>8</Paragraphs>
  <TotalTime>6</TotalTime>
  <ScaleCrop>false</ScaleCrop>
  <LinksUpToDate>false</LinksUpToDate>
  <CharactersWithSpaces>2967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2015-06-04T02:34:00Z</dcterms:created>
  <dc:creator>Windows 用户</dc:creator>
  <cp:lastModifiedBy>52882</cp:lastModifiedBy>
  <cp:lastPrinted>2022-01-14T06:06:00Z</cp:lastPrinted>
  <dcterms:modified xsi:type="dcterms:W3CDTF">2026-10-07T08:16:32Z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D96516AEF50C49B4AFFDE06DF721A5AE_13</vt:lpwstr>
  </property>
</Properties>
</file>