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png" ContentType="image/png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577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0F28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EE7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水性聚氨酯分散体 PU-202C</w:t>
            </w: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改性聚氨酯树脂水分散体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产品使用建议和使用限制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应用于服装革、鞋面革、箱包革、柔韧纺织品及塑料的表面涂层，纤维等上浆、纸张印刷等行业。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广州冠志新材料科技有限公司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广州市萝岗区科学城掬泉路3号广州国际企业孵化器A区1106室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86-20-82567990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86-20-32214789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2.危险性概述</w:t>
            </w: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D7E670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60" w:leftChars="0" w:hanging="660" w:firstLineChars="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GHS危险性类别：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E05F77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急性毒性（吸入），类别4（H332）</w:t>
              <w:br/>
              <w:t>皮肤腐蚀/刺激，类别3（H316）</w:t>
              <w:br/>
              <w:t>严重眼睛损伤/眼睛刺激性，类别2B（H320）</w:t>
              <w:br/>
              <w:t>生殖毒性物质，类别1B（H360）</w:t>
              <w:br/>
              <w:t>特异性靶器官系统毒性 一次接触，类别1（H370）</w:t>
              <w:br/>
              <w:t>特异性靶器官系统毒性 反复接触，类别2（H373）</w:t>
            </w:r>
          </w:p>
        </w:tc>
      </w:tr>
      <w:tr w14:paraId="1BAEF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3D3BD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GHS标签要素：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03A67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 w:val="0"/>
                <w:bCs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/>
            </w:r>
          </w:p>
        </w:tc>
      </w:tr>
      <w:tr w14:paraId="432D8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B1CC2D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22" w:firstLineChars="20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GHS象形图：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98B97E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b w:val="0"/>
                <w:bCs/>
                <w:sz w:val="24"/>
                <w:lang w:val="en-US" w:eastAsia="zh-CN"/>
              </w:rPr>
            </w:pPr>
            <w:r>
              <w:drawing>
                <wp:inline distT="0" distB="0" distL="114300" distR="114300">
                  <wp:extent cx="1080135" cy="1035050"/>
                  <wp:effectExtent l="0" t="0" r="5715" b="12700"/>
                  <wp:docPr id="7" name="图片 7" descr="a7b9e896460dc52dc6206ee221eea8f5_5bf3c34a9a96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a7b9e896460dc52dc6206ee221eea8f5_5bf3c34a9a96f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3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080135" cy="1028065"/>
                  <wp:effectExtent l="0" t="0" r="5715" b="635"/>
                  <wp:docPr id="6" name="图片 6" descr="5fba3e5eb86cadebbd61a9a86c575918_5bf3c3455c9b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5fba3e5eb86cadebbd61a9a86c575918_5bf3c3455c9b1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28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D72A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C5F57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信号词：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351877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危险</w:t>
            </w:r>
          </w:p>
        </w:tc>
      </w:tr>
      <w:tr w14:paraId="40FDA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9F7D7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危险性说明：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386FB9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H316造成轻微皮肤刺激。</w:t>
              <w:br/>
              <w:t>H320造成眼睛刺激。</w:t>
              <w:br/>
              <w:t>H332吸入有害。</w:t>
              <w:br/>
              <w:t>H360可能对生育能力或胎儿造成伤害。</w:t>
              <w:br/>
              <w:t>H370可能对器官的伤害。</w:t>
              <w:br/>
              <w:t>H373长期或重复暴露可能会对器官造成伤害（肝）。</w:t>
            </w:r>
          </w:p>
        </w:tc>
      </w:tr>
      <w:tr w14:paraId="76C1C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834F1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 w:hAnsi="Arial"/>
                <w:b/>
                <w:sz w:val="24"/>
              </w:rPr>
              <w:t>防范说明：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623E1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预防措施：</w:t>
              <w:br/>
              <w:t>P201 在使用前获取特别指示。</w:t>
              <w:br/>
              <w:t>P202 在阅读并了解所有安全预防措施之前，切勿操作与处置。</w:t>
              <w:br/>
              <w:t>P260 不要吸入粉尘/烟/气体/气雾/蒸气/喷雾。</w:t>
              <w:br/>
              <w:t>P264 操作后彻底清洗双手。</w:t>
              <w:br/>
              <w:t>P270 使用本产品时不要进食、饮水或吸烟。</w:t>
              <w:br/>
              <w:t>P271 只能在室外或通风良好处使用。</w:t>
              <w:br/>
              <w:t>P280 戴防护手套/穿防护服/戴防护眼罩/戴防护面具。</w:t>
              <w:br/>
              <w:t>事故响应：</w:t>
              <w:br/>
              <w:t>P304+P340 如误吸入：将人转移到空气新鲜处，保持呼吸舒适体位。</w:t>
              <w:br/>
              <w:t>P305+P351+P338 如果进入眼睛：用水小心地冲洗几分钟。如简便易行，</w:t>
              <w:br/>
              <w:t>摘除隐形眼镜，继续冲洗。</w:t>
              <w:br/>
              <w:t>P308+P313 如果接触到或有疑虑：求医/就诊。</w:t>
              <w:br/>
              <w:t>P337+P313 如眼刺激持续不退：求医/就诊。</w:t>
              <w:br/>
              <w:t>P370+P378 火灾时：使用泡沫，干粉灭火器或二氧化碳灭火。</w:t>
              <w:br/>
              <w:t>安全储存：</w:t>
              <w:br/>
              <w:t>P405 储存处须加锁。</w:t>
              <w:br/>
              <w:t>废弃处置：</w:t>
              <w:br/>
              <w:t>P501 处置内装物/容器按照当地规章。</w:t>
            </w:r>
          </w:p>
        </w:tc>
      </w:tr>
      <w:tr w14:paraId="7E97D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FA6DA8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2.6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其他危害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0C8A091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无适用资料。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single" w:color="auto" w:sz="4" w:space="0"/>
            </w:tcBorders>
            <w:shd w:val="clear" w:color="auto" w:fill="D9D9D9"/>
          </w:tcPr>
          <w:p w14:paraId="09B5699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6262" w:type="dxa"/>
            <w:gridSpan w:val="2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center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sz w:val="24"/>
                <w:u w:val="single"/>
                <w:b/>
              </w:rPr>
              <w:t>CAS</w:t>
            </w:r>
            <w:r>
              <w:rPr>
                <w:rFonts w:hint="eastAsia"/>
                <w:sz w:val="24"/>
                <w:u w:val="single"/>
                <w:b/>
              </w:rPr>
              <w:t>编号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  <w:lang w:val="en-US" w:eastAsia="zh-CN"/>
                <w:b/>
              </w:rPr>
              <w:t>含量</w:t>
            </w:r>
            <w:r>
              <w:rPr>
                <w:sz w:val="24"/>
                <w:u w:val="single"/>
                <w:b/>
              </w:rPr>
              <w:t>%</w:t>
            </w:r>
            <w:r>
              <w:rPr>
                <w:rFonts w:hint="eastAsia" w:hAnsi="Arial"/>
                <w:sz w:val="24"/>
                <w:u w:val="single"/>
                <w:b/>
              </w:rPr>
              <w:t>（</w:t>
            </w:r>
            <w:r>
              <w:rPr>
                <w:sz w:val="24"/>
                <w:u w:val="single"/>
                <w:b/>
              </w:rPr>
              <w:t>w/w</w:t>
            </w:r>
            <w:r>
              <w:rPr>
                <w:rFonts w:hint="eastAsia" w:hAnsi="Arial"/>
                <w:sz w:val="24"/>
                <w:u w:val="single"/>
                <w:b/>
              </w:rPr>
              <w:t>）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聚氨酯分散体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9009-54-5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28.0~31.0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去离子水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53.0~57.0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N,N－二甲基乙酰胺(DMAC)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127-19-5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15.0~16.0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若意外吞食，不要催吐，立即就医。无意识时，不要经口喂食任何食物。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二氧化碳（CO2），耐醇泡沫，化学干粉。大火时应用水喷洒。</w:t>
            </w:r>
            <w:r>
              <w:rPr>
                <w:sz w:val="24"/>
              </w:rPr>
            </w:r>
            <w:r>
              <w:rPr>
                <w:sz w:val="24"/>
                <w:vertAlign w:val="subscript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  <w:r>
              <w:rPr>
                <w:rFonts w:hint="eastAsia"/>
                <w:sz w:val="24"/>
                <w:lang w:val="en-US" w:eastAsia="zh-CN"/>
              </w:rPr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高流量的水喷射。</w:t>
            </w:r>
            <w:r>
              <w:rPr>
                <w:rFonts w:hint="eastAsia"/>
                <w:sz w:val="24"/>
              </w:rPr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燃烧时释放一氧化碳、二氧化碳、氮氧化物等。</w:t>
              <w:br/>
              <w:t>在着火或爆炸情况下，不要吸进烟尘。</w:t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消防人员必须佩戴自供气式呼吸器。</w:t>
              <w:br/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18628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戴防护设备。确保充分的通风/排气。</w:t>
              <w:br/>
              <w:t>令未授权人员离开。</w:t>
            </w:r>
            <w:r>
              <w:rPr>
                <w:sz w:val="24"/>
              </w:rPr>
            </w:r>
            <w:r>
              <w:rPr>
                <w:rFonts w:hint="eastAsia"/>
                <w:sz w:val="24"/>
              </w:rPr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74B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kern w:val="0"/>
                <w:sz w:val="24"/>
              </w:rPr>
              <w:t>环境保护措施：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禁止排入下水道，废水或土壤中。</w:t>
            </w:r>
            <w:r>
              <w:rPr>
                <w:rFonts w:hint="eastAsia"/>
                <w:sz w:val="24"/>
              </w:rPr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用化学品吸收材料或必要时用干沙收集，并储存与密闭容器中。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在具有适当排气通风的场所使用。避免与皮肤和眼睛接触。不要呼吸蒸气或喷雾。远离食物，饮料和烟草，休息前及工作结束及时洗手。更换被污染或浸湿的衣物。</w:t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容器保持紧闭，存储在凉爽通风处。为保证产品质量，必须遵守我们产品信息表的储存条件。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"/>
        <w:gridCol w:w="1411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暴露控制：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  <w:tab/>
            </w:r>
            <w:r>
              <w:rPr>
                <w:rFonts w:hint="eastAsia" w:hAnsi="Arial" w:cs="Arial"/>
                <w:b/>
                <w:kern w:val="0"/>
                <w:sz w:val="24"/>
              </w:rPr>
              <w:t/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氟化橡胶 –FKM: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厚度≧0.4mm；穿透时间≧480min.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丁基橡胶 –IIR：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丁腈橡胶 – NBR：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厚度≧0.35mm；穿透时间≧480min.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污染的手套应废弃。</w:t>
            </w: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戴护目镜/面罩。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穿着适当的防护服。</w:t>
            </w:r>
          </w:p>
        </w:tc>
      </w:tr>
    </w:tbl>
    <w:p w14:paraId="2FDFF4E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外观：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泛蓝光半透明乳液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嗅觉阈值：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9.3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pH值（1%水溶液）：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9.4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离子性：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 w:eastAsia="宋体"/>
                <w:b w:val="0"/>
                <w:bCs w:val="0"/>
                <w:color w:val="000000"/>
                <w:sz w:val="24"/>
                <w:szCs w:val="24"/>
              </w:rPr>
              <w:t>阴离子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9.5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初沸点：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约100℃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9.6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闪点：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9.7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蒸发速率：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9.8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可燃性（固态、气态）：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9.9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燃烧值：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9.10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饱和蒸气压：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约130hPa在50℃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9.11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相对蒸气密度：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9.12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1.0-1.1g/cm3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9.13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水溶性：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完全混溶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9.14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表面张力：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9.15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辛醇/水分配系数对数值：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9.16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自燃温度：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9.17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引燃温度：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9.18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分解温度：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9.19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动力粘度：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＜250mPa.s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9.20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爆炸特性：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9.21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粉尘爆炸级别：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9.22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固体含量（150℃，30min）：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30±2%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9.23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其他信息：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上述数据非产品指标，产品指标请参见产品技术信息表。</w:t>
            </w:r>
          </w:p>
        </w:tc>
      </w:tr>
    </w:tbl>
    <w:p w14:paraId="7A162BB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根据规范使用，不会发生分解。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涂料在干燥/固化时，释放出中和剂。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正确储存或操作时，无危害反应。</w:t>
            </w:r>
          </w:p>
        </w:tc>
      </w:tr>
    </w:tbl>
    <w:p w14:paraId="27E10F6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311"/>
        <w:gridCol w:w="635"/>
        <w:gridCol w:w="4316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该产品无可用的毒理学研究。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  <w:gridSpan w:val="4"/>
            <w:tcW w:w="9781" w:type="dxa"/>
          </w:tcPr>
          <w:p>
            <w:pPr>
              <w:spacing w:line="300" w:lineRule="auto"/>
              <w:ind w:left="34" w:leftChars="16" w:right="480"/>
              <w:jc w:val="left"/>
              <w:rPr>
                <w:sz w:val="24"/>
              </w:rPr>
            </w:pPr>
            <w:r>
              <w:rPr>
                <w:rFonts w:ascii="宋体" w:hAnsi="宋体" w:eastAsia="宋体" w:cs="宋体"/>
                <w:b w:val="0"/>
                <w:sz w:val="24"/>
                <w:szCs w:val="24"/>
              </w:rPr>
              <w:t xml:space="preserve">以下是N,N－二甲基乙酰胺毒理学数据：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急性毒性：</w:t>
            </w: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经口：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EC890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半数致死剂量（LD50）/大鼠：3,000－6,000mg/kg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吸入：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9B94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半数致死浓度（LC50）/1h/大鼠 雌性：8.81mg/l</w:t>
              <w:br/>
              <w:t>（此值仅用于有可吸入的颗粒形成的情况。）</w:t>
              <w:br/>
              <w:t>半数致死浓度（LC50）/4h/大鼠 雌性：2.2mg/l</w:t>
            </w:r>
          </w:p>
        </w:tc>
      </w:tr>
      <w:tr w14:paraId="50E3B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F24C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B84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经皮：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146B65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半数致死剂量（LD50）/豚鼠：＜940mg/kg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ascii="Times New Roman" w:hAnsi="Times New Roman" w:eastAsia="宋体" w:cs="Times New Roman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主要皮肤刺激性: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分类：刺激皮肤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结果：轻度的皮肤刺激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粘膜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分类：刺激眼睛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结果：轻度的眼睛刺激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致敏性：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物种：豚鼠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结果：未引起实验室动物过敏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物种：人类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结果：对志愿者做的皮肤接触试验证明没有过敏特性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致突变性：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54151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0" w:leftChars="0"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在细菌细胞培养中没有引起基因损害。在哺乳类细胞培养中没有引起基因损害。有证据认为此物质不会在动物中引起基因损伤。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致癌性：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093BEC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9F8E95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生殖毒性：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gridSpan w:val="3"/>
          </w:tcPr>
          <w:p w14:paraId="696E91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动物试验表明无生殖毒性。</w:t>
              <w:br/>
              <w:t>动物实验表明在低于那些引起母体中毒的量时，对胚胎有影响。降低了胚胎胎儿的成活力，胎儿发育缓慢（变异），胎儿畸形。</w:t>
            </w: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特异性靶器官系统毒性（一次接触/反复接触）：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D0C0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吸入危险：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59099F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eastAsia" w:hAnsi="Arial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11.10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 附加信息：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饮酒精饮料会加剧毒性影响。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重复剂量中毒：经口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病理变化：胃，睾丸，肝，肾，红血球异常减少。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重复剂量中毒：吸入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病理变化：肾、肝影响，视网膜损伤。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shd w:val="clear" w:color="auto" w:fill="auto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以下是N,N－二甲基乙酰胺生态毒理学数据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shd w:val="clear" w:color="auto" w:fill="auto"/>
                <w:lang w:val="en-US" w:eastAsia="zh-CN"/>
              </w:rPr>
              <w:t>对鱼类的毒性：</w:t>
              <w:br/>
              <w:t>半数致死浓度（LC50）/96h/黑头呆鱼：1,500mg/l</w:t>
              <w:br/>
              <w:t>其他：</w:t>
              <w:br/>
              <w:t>半数致死有效浓度（EC50）/72h/藻类：＞500mg/l</w:t>
              <w:br/>
              <w:t>半数致死有效浓度（EC50）/48h/大型溞：＞500mg/l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cs="Times New Roman"/>
                <w:b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持久性和降解性：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不利的影响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必须遵守适用的国标、国家或当地法规进行废弃。</w:t>
              <w:br/>
              <w:t>在欧盟领域内废弃，应根据欧洲废弃物分类（EWC）的适当法规。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尽可能将容器倒空（例如经倾倒，刮擦或排干直至“滴干”）</w:t>
              <w:br/>
              <w:t>可根据化学工业现存的回收方案送往适当的收集点处理。</w:t>
              <w:br/>
              <w:t>容器应按照国家法令和环境相关法规进行回收。</w:t>
              <w:br/>
              <w:t>不能将废弃物通过废水排放。</w:t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D9D9D9"/>
          </w:tcPr>
          <w:p w14:paraId="5D6DDD14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非危险货物。</w:t>
              <w:br/>
              <w:t>避免温度高于+35℃，温度不可低于+5℃。</w:t>
              <w:br/>
              <w:t>远离食物、酸和碱。</w:t>
            </w:r>
          </w:p>
        </w:tc>
      </w:tr>
    </w:tbl>
    <w:p w14:paraId="7D7B35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bookmarkStart w:id="0" w:name="_GoBack" w:colFirst="0" w:colLast="0"/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物质或混合物的相关安全、健康和环保法律法规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危险化学品安全管理条例，国务院令591号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GB/T 16483 化学品安全技术说明书内容和项目顺序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13690 化学品分类和危险性公示通则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30000.2-29 化学品分类和标签规范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GB 15258 化学品安全标签编写规定</w:t>
            </w:r>
          </w:p>
        </w:tc>
      </w:tr>
      <w:bookmarkEnd w:id="0"/>
    </w:tbl>
    <w:p w14:paraId="732CB0C7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76B1703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  <w:jc w:val="left"/>
            <w:jc w:val="left"/>
          </w:pPr>
          <w:r>
            <w:rPr>
              <w:rFonts w:hint="eastAsia"/>
              <w:kern w:val="0"/>
              <w:sz w:val="21"/>
              <w:szCs w:val="21"/>
            </w:rPr>
            <w:t>广州冠志新材料科技有限公司 PU-202C-MSDS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  <w:jc w:val="right"/>
            <w:jc w:val="right"/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修订日期：2026/10/30   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 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PU-202C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1D61814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2CE18CE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9D13B9"/>
    <w:rsid w:val="390D26CF"/>
    <w:rsid w:val="39B6242B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B7137DB"/>
    <w:rsid w:val="4D46517C"/>
    <w:rsid w:val="4DC32E11"/>
    <w:rsid w:val="4EB83E58"/>
    <w:rsid w:val="4EEE4EC9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21" Type="http://schemas.openxmlformats.org/officeDocument/2006/relationships/image" Target="media/image_ghs_1793324942494_0.png"/><Relationship Id="rId32" Type="http://schemas.openxmlformats.org/officeDocument/2006/relationships/image" Target="media/image_ghs_1793324942494_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2838</Words>
  <Characters>3308</Characters>
  <Lines>18</Lines>
  <Paragraphs>5</Paragraphs>
  <TotalTime>6</TotalTime>
  <ScaleCrop>false</ScaleCrop>
  <LinksUpToDate>false</LinksUpToDate>
  <CharactersWithSpaces>3521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2026-09-22T07:00:15Z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BCF8C8DB900544889F7722A8FE645883_13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