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6262"/>
      </w:tblGrid>
      <w:tr w14:paraId="5CF58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2"/>
            <w:tcBorders>
              <w:bottom w:val="single" w:color="auto" w:sz="4" w:space="0"/>
            </w:tcBorders>
            <w:shd w:val="clear" w:color="auto" w:fill="D9D9D9"/>
          </w:tcPr>
          <w:p w14:paraId="7313BC25">
            <w:pPr>
              <w:keepNext/>
              <w:numPr>
                <w:ilvl w:val="0"/>
                <w:numId w:val="1"/>
              </w:numPr>
              <w:spacing w:line="300" w:lineRule="auto"/>
              <w:rPr>
                <w:b/>
                <w:sz w:val="24"/>
              </w:rPr>
              <w:jc w:val="left"/>
            </w:pPr>
            <w:r>
              <w:rPr>
                <w:rFonts w:ascii="Arial" w:hAnsi="Arial" w:eastAsia="Arial" w:cs="Arial"/>
                <w:sz w:val="19"/>
                <w:szCs w:val="19"/>
                <w:b/>
              </w:rPr>
              <w:t xml:space="preserve">Identification</w:t>
            </w:r>
          </w:p>
        </w:tc>
      </w:tr>
      <w:tr w14:paraId="78CB7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 w:hRule="atLeast"/>
        </w:trPr>
        <w:tc>
          <w:tcPr>
            <w:tcW w:w="3519" w:type="dxa"/>
            <w:tcBorders>
              <w:bottom w:val="dotted" w:color="auto" w:sz="4" w:space="0"/>
              <w:right w:val="dotted" w:color="auto" w:sz="4" w:space="0"/>
            </w:tcBorders>
            <w:vAlign w:val="center"/>
          </w:tcPr>
          <w:p w14:paraId="521EB05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1.1</w:t>
              <w:tab/>
            </w:r>
            <w:r>
              <w:rPr>
                <w:rFonts w:ascii="Arial" w:hAnsi="Arial" w:eastAsia="Arial" w:cs="Arial"/>
                <w:b/>
                <w:sz w:val="19"/>
                <w:szCs w:val="19"/>
              </w:rPr>
              <w:t xml:space="preserve">Product name:</w:t>
            </w:r>
          </w:p>
        </w:tc>
        <w:tc>
          <w:tcPr>
            <w:tcW w:w="6262" w:type="dxa"/>
            <w:tcBorders>
              <w:left w:val="dotted" w:color="auto" w:sz="4" w:space="0"/>
              <w:bottom w:val="dotted" w:color="auto" w:sz="4" w:space="0"/>
            </w:tcBorders>
            <w:vAlign w:val="center"/>
          </w:tcPr>
          <w:p w14:paraId="1D70008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sz w:val="24"/>
                <w:szCs w:val="24"/>
                <w:lang w:val="en-US" w:eastAsia="zh-CN"/>
              </w:rPr>
              <w:jc w:val="left"/>
            </w:pPr>
            <w:r>
              <w:rPr>
                <w:bCs w:val="0"/>
                <w:rFonts w:ascii="Arial" w:hAnsi="Arial" w:eastAsia="Arial" w:cs="Arial"/>
                <w:sz w:val="19"/>
                <w:szCs w:val="19"/>
              </w:rPr>
              <w:t>Waterborne polyurethane dispersion PU-202C</w:t>
            </w:r>
          </w:p>
        </w:tc>
      </w:tr>
      <w:tr w14:paraId="6D1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bottom w:val="dotted" w:color="auto" w:sz="4" w:space="0"/>
              <w:right w:val="dotted" w:color="auto" w:sz="4" w:space="0"/>
            </w:tcBorders>
            <w:vAlign w:val="center"/>
          </w:tcPr>
          <w:p w14:paraId="6017740E">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Chemical category:</w:t>
            </w:r>
          </w:p>
        </w:tc>
        <w:tc>
          <w:tcPr>
            <w:tcW w:w="6262" w:type="dxa"/>
            <w:tcBorders>
              <w:top w:val="dotted" w:color="auto" w:sz="4" w:space="0"/>
              <w:left w:val="dotted" w:color="auto" w:sz="4" w:space="0"/>
              <w:bottom w:val="dotted" w:color="auto" w:sz="4" w:space="0"/>
            </w:tcBorders>
            <w:vAlign w:val="center"/>
          </w:tcPr>
          <w:p w14:paraId="68E7129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val="en-US" w:eastAsia="zh-CN"/>
              </w:rPr>
              <w:jc w:val="left"/>
            </w:pPr>
            <w:r>
              <w:rPr>
                <w:bCs w:val="0"/>
                <w:lang w:val="en-US" w:eastAsia="zh-CN"/>
                <w:rFonts w:ascii="Arial" w:hAnsi="Arial" w:eastAsia="Arial" w:cs="Arial"/>
                <w:sz w:val="19"/>
                <w:szCs w:val="19"/>
              </w:rPr>
              <w:t>Modified polyurethane resin aqueous dispersion</w:t>
            </w:r>
          </w:p>
        </w:tc>
      </w:tr>
      <w:tr w14:paraId="2204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5E4688D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w:t>
              <w:tab/>
            </w:r>
            <w:r>
              <w:rPr>
                <w:rFonts w:ascii="Arial" w:hAnsi="Arial" w:eastAsia="Arial" w:cs="Arial"/>
                <w:b/>
                <w:sz w:val="19"/>
                <w:szCs w:val="19"/>
              </w:rPr>
              <w:t xml:space="preserve">Product use suggestions and restrictions:</w:t>
            </w:r>
          </w:p>
        </w:tc>
        <w:tc>
          <w:tcPr>
            <w:tcW w:w="6262" w:type="dxa"/>
            <w:tcBorders>
              <w:top w:val="dotted" w:color="auto" w:sz="4" w:space="0"/>
              <w:left w:val="dotted" w:color="auto" w:sz="4" w:space="0"/>
              <w:bottom w:val="dotted" w:color="auto" w:sz="4" w:space="0"/>
            </w:tcBorders>
            <w:vAlign w:val="center"/>
          </w:tcPr>
          <w:p w14:paraId="34EE8BF2">
            <w:pPr>
              <w:keepNext w:val="0"/>
              <w:keepLines w:val="0"/>
              <w:pageBreakBefore w:val="0"/>
              <w:widowControl w:val="0"/>
              <w:kinsoku/>
              <w:wordWrap/>
              <w:overflowPunct/>
              <w:topLinePunct w:val="0"/>
              <w:autoSpaceDE/>
              <w:autoSpaceDN/>
              <w:bidi w:val="0"/>
              <w:adjustRightInd/>
              <w:snapToGrid/>
              <w:textAlignment w:val="auto"/>
              <w:rPr>
                <w:rFonts w:hint="default" w:eastAsia="宋体"/>
                <w:sz w:val="24"/>
                <w:szCs w:val="24"/>
                <w:lang w:val="en-US" w:eastAsia="zh-CN"/>
              </w:rPr>
              <w:jc w:val="left"/>
            </w:pPr>
            <w:r>
              <w:rPr>
                <w:bCs w:val="0"/>
                <w:lang w:val="en-US" w:eastAsia="zh-CN"/>
                <w:rFonts w:ascii="Arial" w:hAnsi="Arial" w:eastAsia="Arial" w:cs="Arial"/>
                <w:sz w:val="19"/>
                <w:szCs w:val="19"/>
              </w:rPr>
              <w:t>Used in paper coating, textile coating and other industries.</w:t>
            </w:r>
          </w:p>
        </w:tc>
      </w:tr>
      <w:tr w14:paraId="46B4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519" w:type="dxa"/>
            <w:tcBorders>
              <w:top w:val="dotted" w:color="auto" w:sz="4" w:space="0"/>
              <w:bottom w:val="dotted" w:color="auto" w:sz="4" w:space="0"/>
              <w:right w:val="dotted" w:color="auto" w:sz="4" w:space="0"/>
            </w:tcBorders>
            <w:vAlign w:val="center"/>
          </w:tcPr>
          <w:p w14:paraId="1925BC1F">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1.3</w:t>
              <w:tab/>
            </w:r>
            <w:r>
              <w:rPr>
                <w:rFonts w:ascii="Arial" w:hAnsi="Arial" w:eastAsia="Arial" w:cs="Arial"/>
                <w:b/>
                <w:sz w:val="19"/>
                <w:szCs w:val="19"/>
              </w:rPr>
              <w:t xml:space="preserve">Supplier information:</w:t>
            </w:r>
          </w:p>
        </w:tc>
        <w:tc>
          <w:tcPr>
            <w:tcW w:w="6262" w:type="dxa"/>
            <w:tcBorders>
              <w:top w:val="dotted" w:color="auto" w:sz="4" w:space="0"/>
              <w:left w:val="dotted" w:color="auto" w:sz="4" w:space="0"/>
              <w:bottom w:val="dotted" w:color="auto" w:sz="4" w:space="0"/>
            </w:tcBorders>
            <w:vAlign w:val="center"/>
          </w:tcPr>
          <w:p w14:paraId="7A4A0004">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p>
        </w:tc>
      </w:tr>
      <w:tr w14:paraId="0BA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786A975A">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Name of supplier:</w:t>
            </w:r>
          </w:p>
        </w:tc>
        <w:tc>
          <w:tcPr>
            <w:tcW w:w="6262" w:type="dxa"/>
            <w:tcBorders>
              <w:top w:val="dotted" w:color="auto" w:sz="4" w:space="0"/>
              <w:left w:val="dotted" w:color="auto" w:sz="4" w:space="0"/>
              <w:bottom w:val="dotted" w:color="auto" w:sz="4" w:space="0"/>
            </w:tcBorders>
            <w:vAlign w:val="center"/>
          </w:tcPr>
          <w:p w14:paraId="1B02DD5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cs="宋体"/>
                <w:sz w:val="24"/>
                <w:szCs w:val="24"/>
                <w:lang w:val="en-US" w:eastAsia="zh-CN"/>
              </w:rPr>
              <w:jc w:val="left"/>
            </w:pPr>
            <w:r>
              <w:rPr>
                <w:bCs w:val="0"/>
                <w:lang w:val="en-US" w:eastAsia="zh-CN"/>
                <w:rFonts w:ascii="Arial" w:hAnsi="Arial" w:eastAsia="Arial" w:cs="Arial"/>
                <w:sz w:val="19"/>
                <w:szCs w:val="19"/>
              </w:rPr>
              <w:t>Yingde Guocai New Material Co., Ltd.</w:t>
            </w:r>
          </w:p>
        </w:tc>
      </w:tr>
      <w:tr w14:paraId="72A8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3519" w:type="dxa"/>
            <w:tcBorders>
              <w:top w:val="dotted" w:color="auto" w:sz="4" w:space="0"/>
              <w:bottom w:val="dotted" w:color="auto" w:sz="4" w:space="0"/>
              <w:right w:val="dotted" w:color="auto" w:sz="4" w:space="0"/>
            </w:tcBorders>
            <w:vAlign w:val="center"/>
          </w:tcPr>
          <w:p w14:paraId="0366903B">
            <w:pPr>
              <w:keepNext w:val="0"/>
              <w:keepLines w:val="0"/>
              <w:pageBreakBefore w:val="0"/>
              <w:widowControl w:val="0"/>
              <w:kinsoku/>
              <w:wordWrap/>
              <w:overflowPunct/>
              <w:topLinePunct w:val="0"/>
              <w:autoSpaceDE/>
              <w:autoSpaceDN/>
              <w:bidi w:val="0"/>
              <w:adjustRightInd/>
              <w:snapToGrid/>
              <w:spacing w:line="300" w:lineRule="auto"/>
              <w:jc w:val="left"/>
              <w:textAlignment w:val="auto"/>
              <w:rPr>
                <w:sz w:val="24"/>
              </w:rPr>
              <w:ind w:left="420"/>
            </w:pPr>
            <w:r>
              <w:rPr>
                <w:rFonts w:ascii="Arial" w:hAnsi="Arial" w:eastAsia="Arial" w:cs="Arial"/>
                <w:b/>
                <w:sz w:val="19"/>
                <w:szCs w:val="19"/>
              </w:rPr>
              <w:t xml:space="preserve">Supplier address:</w:t>
            </w:r>
          </w:p>
        </w:tc>
        <w:tc>
          <w:tcPr>
            <w:tcW w:w="6262" w:type="dxa"/>
            <w:tcBorders>
              <w:top w:val="dotted" w:color="auto" w:sz="4" w:space="0"/>
              <w:left w:val="dotted" w:color="auto" w:sz="4" w:space="0"/>
              <w:bottom w:val="dotted" w:color="auto" w:sz="4" w:space="0"/>
            </w:tcBorders>
            <w:vAlign w:val="center"/>
          </w:tcPr>
          <w:p w14:paraId="6BFC355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eastAsia="zh-CN"/>
              </w:rPr>
              <w:jc w:val="left"/>
            </w:pPr>
            <w:r>
              <w:rPr>
                <w:bCs w:val="0"/>
                <w:lang w:val="en-US" w:eastAsia="zh-CN"/>
                <w:rFonts w:ascii="Arial" w:hAnsi="Arial" w:eastAsia="Arial" w:cs="Arial"/>
                <w:sz w:val="19"/>
                <w:szCs w:val="19"/>
              </w:rPr>
              <w:t>Kaidi Industrial Park, Genggukeng, Taiping Village, Baisha Town, Yingde, Guangdong, China</w:t>
            </w:r>
          </w:p>
        </w:tc>
      </w:tr>
      <w:tr w14:paraId="29EE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 w:hRule="atLeast"/>
        </w:trPr>
        <w:tc>
          <w:tcPr>
            <w:tcW w:w="3519" w:type="dxa"/>
            <w:tcBorders>
              <w:top w:val="dotted" w:color="auto" w:sz="4" w:space="0"/>
              <w:bottom w:val="dotted" w:color="auto" w:sz="4" w:space="0"/>
              <w:right w:val="dotted" w:color="auto" w:sz="4" w:space="0"/>
            </w:tcBorders>
            <w:vAlign w:val="center"/>
          </w:tcPr>
          <w:p w14:paraId="52D9666C">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Tel:</w:t>
            </w:r>
          </w:p>
        </w:tc>
        <w:tc>
          <w:tcPr>
            <w:tcW w:w="6262" w:type="dxa"/>
            <w:tcBorders>
              <w:top w:val="dotted" w:color="auto" w:sz="4" w:space="0"/>
              <w:left w:val="dotted" w:color="auto" w:sz="4" w:space="0"/>
              <w:bottom w:val="dotted" w:color="auto" w:sz="4" w:space="0"/>
            </w:tcBorders>
            <w:vAlign w:val="center"/>
          </w:tcPr>
          <w:p w14:paraId="4577C10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86-763-2811205</w:t>
            </w:r>
          </w:p>
        </w:tc>
      </w:tr>
      <w:tr w14:paraId="5D57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3519" w:type="dxa"/>
            <w:tcBorders>
              <w:top w:val="dotted" w:color="auto" w:sz="4" w:space="0"/>
              <w:bottom w:val="single" w:color="auto" w:sz="4" w:space="0"/>
              <w:right w:val="dotted" w:color="auto" w:sz="4" w:space="0"/>
            </w:tcBorders>
            <w:vAlign w:val="center"/>
          </w:tcPr>
          <w:p w14:paraId="50ACE57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Fax:</w:t>
            </w:r>
          </w:p>
        </w:tc>
        <w:tc>
          <w:tcPr>
            <w:tcW w:w="6262" w:type="dxa"/>
            <w:tcBorders>
              <w:top w:val="dotted" w:color="auto" w:sz="4" w:space="0"/>
              <w:left w:val="dotted" w:color="auto" w:sz="4" w:space="0"/>
              <w:bottom w:val="single" w:color="auto" w:sz="4" w:space="0"/>
            </w:tcBorders>
            <w:vAlign w:val="center"/>
          </w:tcPr>
          <w:p w14:paraId="498C980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86-763-2811024</w:t>
            </w:r>
          </w:p>
        </w:tc>
      </w:tr>
    </w:tbl>
    <w:p w14:paraId="5C83CB76">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8F537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4A47552F">
            <w:pPr>
              <w:keepNext/>
              <w:numPr>
                <w:ilvl w:val="0"/>
                <w:numId w:val="0"/>
              </w:numPr>
              <w:spacing w:line="300" w:lineRule="auto"/>
              <w:rPr>
                <w:b/>
                <w:sz w:val="24"/>
              </w:rPr>
            </w:pPr>
            <w:r>
              <w:rPr>
                <w:rFonts w:ascii="Arial" w:hAnsi="Arial" w:eastAsia="Arial" w:cs="Arial"/>
                <w:b/>
                <w:sz w:val="22"/>
                <w:szCs w:val="22"/>
              </w:rPr>
              <w:t xml:space="preserve">2.Hazards Identification</w:t>
            </w:r>
          </w:p>
        </w:tc>
      </w:tr>
      <w:tr w14:paraId="58CFEA4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5265585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cs="Arial"/>
                <w:b/>
                <w:bCs/>
                <w:kern w:val="0"/>
                <w:sz w:val="24"/>
              </w:rPr>
              <w:ind w:left="420" w:hanging="420"/>
            </w:pPr>
            <w:r>
              <w:rPr>
                <w:rFonts w:ascii="Arial" w:hAnsi="Arial" w:eastAsia="Arial" w:cs="Arial"/>
                <w:b/>
                <w:sz w:val="19"/>
                <w:szCs w:val="19"/>
              </w:rPr>
              <w:t xml:space="preserve">2.1</w:t>
              <w:tab/>
            </w:r>
            <w:r>
              <w:rPr>
                <w:rFonts w:ascii="Arial" w:hAnsi="Arial" w:eastAsia="Arial" w:cs="Arial"/>
                <w:b/>
                <w:sz w:val="19"/>
                <w:szCs w:val="19"/>
              </w:rPr>
              <w:t xml:space="preserve">GHS Hazard Classification:</w:t>
            </w:r>
          </w:p>
        </w:tc>
        <w:tc>
          <w:tcPr>
            <w:tcW w:w="6276" w:type="dxa"/>
            <w:tcBorders>
              <w:top w:val="dotted" w:color="auto" w:sz="4" w:space="0"/>
              <w:left w:val="dotted" w:color="auto" w:sz="4" w:space="0"/>
              <w:bottom w:val="dotted" w:color="auto" w:sz="4" w:space="0"/>
            </w:tcBorders>
            <w:vAlign w:val="center"/>
          </w:tcPr>
          <w:p w14:paraId="5E05F774">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Acute toxicity, Inhalation (Category 4), H332</w:t>
              <w:br/>
              <w:t>Skin corrosion/irritation (Category 3), H316</w:t>
              <w:br/>
              <w:t>Serious eye damage/eye irritation (Category 2B), H320</w:t>
              <w:br/>
              <w:t>Reproductive toxicity (Category 1B), H360</w:t>
              <w:br/>
              <w:t>Specific target organ toxicity - single exposure (Category 1), H370</w:t>
              <w:br/>
              <w:t>Specific target organ toxicity - repeated exposure (Category 2), H373</w:t>
            </w:r>
          </w:p>
        </w:tc>
      </w:tr>
      <w:tr w14:paraId="1BAEF0F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53" w:hRule="atLeast"/>
        </w:trPr>
        <w:tc>
          <w:tcPr>
            <w:tcW w:w="3519" w:type="dxa"/>
            <w:tcBorders>
              <w:top w:val="dotted" w:color="auto" w:sz="4" w:space="0"/>
              <w:bottom w:val="dotted" w:color="auto" w:sz="4" w:space="0"/>
              <w:right w:val="dotted" w:color="auto" w:sz="4" w:space="0"/>
            </w:tcBorders>
            <w:vAlign w:val="center"/>
          </w:tcPr>
          <w:p w14:paraId="613D3BD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cs="Arial"/>
                <w:b/>
                <w:bCs/>
                <w:kern w:val="0"/>
                <w:sz w:val="24"/>
              </w:rPr>
              <w:ind w:left="420" w:hanging="420"/>
            </w:pPr>
            <w:r>
              <w:rPr>
                <w:rFonts w:ascii="Arial" w:hAnsi="Arial" w:eastAsia="Arial" w:cs="Arial"/>
                <w:b/>
                <w:sz w:val="19"/>
                <w:szCs w:val="19"/>
              </w:rPr>
              <w:t xml:space="preserve">2.2</w:t>
              <w:tab/>
            </w:r>
            <w:r>
              <w:rPr>
                <w:rFonts w:ascii="Arial" w:hAnsi="Arial" w:eastAsia="Arial" w:cs="Arial"/>
                <w:b/>
                <w:sz w:val="19"/>
                <w:szCs w:val="19"/>
              </w:rPr>
              <w:t xml:space="preserve">GHS Label Elements:</w:t>
            </w:r>
          </w:p>
        </w:tc>
        <w:tc>
          <w:tcPr>
            <w:tcW w:w="6276" w:type="dxa"/>
            <w:tcBorders>
              <w:top w:val="dotted" w:color="auto" w:sz="4" w:space="0"/>
              <w:left w:val="dotted" w:color="auto" w:sz="4" w:space="0"/>
              <w:bottom w:val="dotted" w:color="auto" w:sz="4" w:space="0"/>
            </w:tcBorders>
            <w:vAlign w:val="center"/>
          </w:tcPr>
          <w:p w14:paraId="103A673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
            </w:r>
          </w:p>
        </w:tc>
      </w:tr>
      <w:tr w14:paraId="432D88C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3B1CC2D8">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cs="Arial"/>
                <w:b/>
                <w:bCs/>
                <w:kern w:val="0"/>
                <w:sz w:val="24"/>
              </w:rPr>
              <w:ind w:left="420"/>
            </w:pPr>
            <w:r>
              <w:rPr>
                <w:rFonts w:ascii="Arial" w:hAnsi="Arial" w:eastAsia="Arial" w:cs="Arial"/>
                <w:b/>
                <w:sz w:val="19"/>
                <w:szCs w:val="19"/>
              </w:rPr>
              <w:t xml:space="preserve">GHS Pictograms:</w:t>
            </w:r>
          </w:p>
        </w:tc>
        <w:tc>
          <w:tcPr>
            <w:tcW w:w="6276" w:type="dxa"/>
            <w:tcBorders>
              <w:top w:val="dotted" w:color="auto" w:sz="4" w:space="0"/>
              <w:left w:val="dotted" w:color="auto" w:sz="4" w:space="0"/>
              <w:bottom w:val="dotted" w:color="auto" w:sz="4" w:space="0"/>
            </w:tcBorders>
            <w:vAlign w:val="center"/>
          </w:tcPr>
          <w:p w14:paraId="698B97E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rFonts w:ascii="Arial" w:hAnsi="Arial" w:eastAsia="Arial" w:cs="Arial"/>
                <w:sz w:val="19"/>
                <w:szCs w:val="19"/>
              </w:rPr>
              <w:drawing>
                <wp:inline distT="0" distB="0" distL="114300" distR="114300">
                  <wp:extent cx="1080135" cy="1035050"/>
                  <wp:effectExtent l="0" t="0" r="5715" b="12700"/>
                  <wp:docPr id="7" name="图片 7" descr="a7b9e896460dc52dc6206ee221eea8f5_5bf3c34a9a9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7b9e896460dc52dc6206ee221eea8f5_5bf3c34a9a96f"/>
                          <pic:cNvPicPr>
                            <a:picLocks noChangeAspect="1"/>
                          </pic:cNvPicPr>
                        </pic:nvPicPr>
                        <pic:blipFill>
                          <a:blip r:embed="rId21"/>
                          <a:stretch>
                            <a:fillRect/>
                          </a:stretch>
                        </pic:blipFill>
                        <pic:spPr>
                          <a:xfrm>
                            <a:off x="0" y="0"/>
                            <a:ext cx="1080135" cy="1035050"/>
                          </a:xfrm>
                          <a:prstGeom prst="rect">
                            <a:avLst/>
                          </a:prstGeom>
                        </pic:spPr>
                      </pic:pic>
                    </a:graphicData>
                  </a:graphic>
                </wp:inline>
              </w:drawing>
            </w:r>
            <w:r>
              <w:rPr>
                <w:rFonts w:ascii="Arial" w:hAnsi="Arial" w:eastAsia="Arial" w:cs="Arial"/>
                <w:sz w:val="19"/>
                <w:szCs w:val="19"/>
              </w:rPr>
              <w:drawing>
                <wp:inline distT="0" distB="0" distL="114300" distR="114300">
                  <wp:extent cx="1080135" cy="1028065"/>
                  <wp:effectExtent l="0" t="0" r="5715" b="635"/>
                  <wp:docPr id="6" name="图片 6" descr="5fba3e5eb86cadebbd61a9a86c575918_5bf3c3455c9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5fba3e5eb86cadebbd61a9a86c575918_5bf3c3455c9b1"/>
                          <pic:cNvPicPr>
                            <a:picLocks noChangeAspect="1"/>
                          </pic:cNvPicPr>
                        </pic:nvPicPr>
                        <pic:blipFill>
                          <a:blip r:embed="rId32"/>
                          <a:stretch>
                            <a:fillRect/>
                          </a:stretch>
                        </pic:blipFill>
                        <pic:spPr>
                          <a:xfrm>
                            <a:off x="0" y="0"/>
                            <a:ext cx="1080135" cy="1028065"/>
                          </a:xfrm>
                          <a:prstGeom prst="rect">
                            <a:avLst/>
                          </a:prstGeom>
                        </pic:spPr>
                      </pic:pic>
                    </a:graphicData>
                  </a:graphic>
                </wp:inline>
              </w:drawing>
            </w:r>
          </w:p>
        </w:tc>
      </w:tr>
      <w:tr w14:paraId="0D72AC9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70C5F57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cs="Arial"/>
                <w:b/>
                <w:bCs/>
                <w:kern w:val="0"/>
                <w:sz w:val="24"/>
              </w:rPr>
              <w:ind w:left="420" w:hanging="420"/>
            </w:pPr>
            <w:r>
              <w:rPr>
                <w:rFonts w:ascii="Arial" w:hAnsi="Arial" w:eastAsia="Arial" w:cs="Arial"/>
                <w:b/>
                <w:sz w:val="19"/>
                <w:szCs w:val="19"/>
              </w:rPr>
              <w:t xml:space="preserve">2.3</w:t>
              <w:tab/>
            </w:r>
            <w:r>
              <w:rPr>
                <w:rFonts w:ascii="Arial" w:hAnsi="Arial" w:eastAsia="Arial" w:cs="Arial"/>
                <w:b/>
                <w:sz w:val="19"/>
                <w:szCs w:val="19"/>
              </w:rPr>
              <w:t xml:space="preserve">Signal Word:</w:t>
            </w:r>
          </w:p>
        </w:tc>
        <w:tc>
          <w:tcPr>
            <w:tcW w:w="6276" w:type="dxa"/>
            <w:tcBorders>
              <w:top w:val="dotted" w:color="auto" w:sz="4" w:space="0"/>
              <w:left w:val="dotted" w:color="auto" w:sz="4" w:space="0"/>
              <w:bottom w:val="dotted" w:color="auto" w:sz="4" w:space="0"/>
            </w:tcBorders>
            <w:vAlign w:val="center"/>
          </w:tcPr>
          <w:p w14:paraId="6835187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Danger</w:t>
            </w:r>
          </w:p>
        </w:tc>
      </w:tr>
      <w:tr w14:paraId="40FDA4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1B9F7D79">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cs="Arial"/>
                <w:b/>
                <w:bCs/>
                <w:kern w:val="0"/>
                <w:sz w:val="24"/>
              </w:rPr>
              <w:ind w:left="420" w:hanging="420"/>
            </w:pPr>
            <w:r>
              <w:rPr>
                <w:rFonts w:ascii="Arial" w:hAnsi="Arial" w:eastAsia="Arial" w:cs="Arial"/>
                <w:b/>
                <w:sz w:val="19"/>
                <w:szCs w:val="19"/>
              </w:rPr>
              <w:t xml:space="preserve">2.4</w:t>
              <w:tab/>
            </w:r>
            <w:r>
              <w:rPr>
                <w:rFonts w:ascii="Arial" w:hAnsi="Arial" w:eastAsia="Arial" w:cs="Arial"/>
                <w:b/>
                <w:sz w:val="19"/>
                <w:szCs w:val="19"/>
              </w:rPr>
              <w:t xml:space="preserve">Hazard Statements:</w:t>
            </w:r>
          </w:p>
        </w:tc>
        <w:tc>
          <w:tcPr>
            <w:tcW w:w="6276" w:type="dxa"/>
            <w:tcBorders>
              <w:top w:val="dotted" w:color="auto" w:sz="4" w:space="0"/>
              <w:left w:val="dotted" w:color="auto" w:sz="4" w:space="0"/>
              <w:bottom w:val="dotted" w:color="auto" w:sz="4" w:space="0"/>
            </w:tcBorders>
            <w:vAlign w:val="center"/>
          </w:tcPr>
          <w:p w14:paraId="7386FB9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H316: Causes mild skin irritation.</w:t>
              <w:br/>
              <w:t>H320: Causes eye irritation.</w:t>
              <w:br/>
              <w:t>H332: Harmful if inhaled.</w:t>
              <w:br/>
              <w:t>H360: May damage the unborn child.</w:t>
              <w:br/>
              <w:t>H370: Causes damage to organs.</w:t>
              <w:br/>
              <w:t>H373: May cause damage to organs through prolonged or repeated exposure.</w:t>
            </w:r>
          </w:p>
        </w:tc>
      </w:tr>
      <w:tr w14:paraId="76C1C02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0CA834F1">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2.5</w:t>
              <w:tab/>
            </w:r>
            <w:r>
              <w:rPr>
                <w:rFonts w:ascii="Arial" w:hAnsi="Arial" w:eastAsia="Arial" w:cs="Arial"/>
                <w:b/>
                <w:sz w:val="19"/>
                <w:szCs w:val="19"/>
              </w:rPr>
              <w:t xml:space="preserve">Precautionary Statements:</w:t>
            </w:r>
          </w:p>
        </w:tc>
        <w:tc>
          <w:tcPr>
            <w:tcW w:w="6276" w:type="dxa"/>
            <w:tcBorders>
              <w:top w:val="dotted" w:color="auto" w:sz="4" w:space="0"/>
              <w:left w:val="dotted" w:color="auto" w:sz="4" w:space="0"/>
              <w:bottom w:val="dotted" w:color="auto" w:sz="4" w:space="0"/>
            </w:tcBorders>
            <w:vAlign w:val="center"/>
          </w:tcPr>
          <w:p>
            <w:pPr>
              <w:jc w:val="left"/>
            </w:pPr>
            <w:r>
              <w:rPr>
                <w:rFonts w:ascii="Arial" w:hAnsi="Arial" w:eastAsia="Arial" w:cs="Arial"/>
                <w:b/>
                <w:sz w:val="19"/>
                <w:szCs w:val="19"/>
              </w:rPr>
              <w:t xml:space="preserve">Prevention:</w:t>
            </w:r>
          </w:p>
          <w:p>
            <w:pPr>
              <w:jc w:val="left"/>
            </w:pPr>
            <w:r>
              <w:rPr>
                <w:rFonts w:ascii="Arial" w:hAnsi="Arial" w:eastAsia="Arial" w:cs="Arial"/>
                <w:sz w:val="19"/>
                <w:szCs w:val="19"/>
              </w:rPr>
              <w:t xml:space="preserve">P201: Obtain special instructions before use.</w:t>
            </w:r>
          </w:p>
          <w:p>
            <w:pPr>
              <w:jc w:val="left"/>
            </w:pPr>
            <w:r>
              <w:rPr>
                <w:rFonts w:ascii="Arial" w:hAnsi="Arial" w:eastAsia="Arial" w:cs="Arial"/>
                <w:sz w:val="19"/>
                <w:szCs w:val="19"/>
              </w:rPr>
              <w:t xml:space="preserve">P202: Do not handle until all safety precautions have been read and understood.</w:t>
            </w:r>
          </w:p>
          <w:p>
            <w:pPr>
              <w:jc w:val="left"/>
            </w:pPr>
            <w:r>
              <w:rPr>
                <w:rFonts w:ascii="Arial" w:hAnsi="Arial" w:eastAsia="Arial" w:cs="Arial"/>
                <w:sz w:val="19"/>
                <w:szCs w:val="19"/>
              </w:rPr>
              <w:t xml:space="preserve">P260: Do not breathe dust/fume/gas/mist/vapours/spray.</w:t>
            </w:r>
          </w:p>
          <w:p>
            <w:pPr>
              <w:jc w:val="left"/>
            </w:pPr>
            <w:r>
              <w:rPr>
                <w:rFonts w:ascii="Arial" w:hAnsi="Arial" w:eastAsia="Arial" w:cs="Arial"/>
                <w:sz w:val="19"/>
                <w:szCs w:val="19"/>
              </w:rPr>
              <w:t xml:space="preserve">P264: Wash hands thoroughly after handling.</w:t>
            </w:r>
          </w:p>
          <w:p>
            <w:pPr>
              <w:jc w:val="left"/>
            </w:pPr>
            <w:r>
              <w:rPr>
                <w:rFonts w:ascii="Arial" w:hAnsi="Arial" w:eastAsia="Arial" w:cs="Arial"/>
                <w:sz w:val="19"/>
                <w:szCs w:val="19"/>
              </w:rPr>
              <w:t xml:space="preserve">P270: Do not eat, drink or smoke when using this product.</w:t>
            </w:r>
          </w:p>
          <w:p>
            <w:pPr>
              <w:jc w:val="left"/>
            </w:pPr>
            <w:r>
              <w:rPr>
                <w:rFonts w:ascii="Arial" w:hAnsi="Arial" w:eastAsia="Arial" w:cs="Arial"/>
                <w:sz w:val="19"/>
                <w:szCs w:val="19"/>
              </w:rPr>
              <w:t xml:space="preserve">P271: Use only outdoors or in a well-ventilated area.</w:t>
            </w:r>
          </w:p>
          <w:p>
            <w:pPr>
              <w:jc w:val="left"/>
            </w:pPr>
            <w:r>
              <w:rPr>
                <w:rFonts w:ascii="Arial" w:hAnsi="Arial" w:eastAsia="Arial" w:cs="Arial"/>
                <w:sz w:val="19"/>
                <w:szCs w:val="19"/>
              </w:rPr>
              <w:t xml:space="preserve">P280: Wear protective gloves/protective clothing/eye protection/face protection.</w:t>
            </w:r>
          </w:p>
          <w:p>
            <w:pPr>
              <w:jc w:val="left"/>
            </w:pPr>
            <w:r>
              <w:rPr>
                <w:rFonts w:ascii="Arial" w:hAnsi="Arial" w:eastAsia="Arial" w:cs="Arial"/>
                <w:b/>
                <w:sz w:val="19"/>
                <w:szCs w:val="19"/>
              </w:rPr>
              <w:t xml:space="preserve">Response:</w:t>
            </w:r>
          </w:p>
          <w:p>
            <w:pPr>
              <w:jc w:val="left"/>
            </w:pPr>
            <w:r>
              <w:rPr>
                <w:rFonts w:ascii="Arial" w:hAnsi="Arial" w:eastAsia="Arial" w:cs="Arial"/>
                <w:sz w:val="19"/>
                <w:szCs w:val="19"/>
              </w:rPr>
              <w:t xml:space="preserve">P304 + P340: IF INHALED: Remove person to fresh air and keep comfortable for breathing.</w:t>
            </w:r>
          </w:p>
          <w:p>
            <w:pPr>
              <w:jc w:val="left"/>
            </w:pPr>
            <w:r>
              <w:rPr>
                <w:rFonts w:ascii="Arial" w:hAnsi="Arial" w:eastAsia="Arial" w:cs="Arial"/>
                <w:sz w:val="19"/>
                <w:szCs w:val="19"/>
              </w:rPr>
              <w:t xml:space="preserve">P305 + P351 + P338: IF IN EYES: Rinse cautiously with water for several minutes. Remove contact lenses, if present and easy to do. Continue rinsing.</w:t>
            </w:r>
          </w:p>
          <w:p>
            <w:pPr>
              <w:jc w:val="left"/>
            </w:pPr>
            <w:r>
              <w:rPr>
                <w:rFonts w:ascii="Arial" w:hAnsi="Arial" w:eastAsia="Arial" w:cs="Arial"/>
                <w:sz w:val="19"/>
                <w:szCs w:val="19"/>
              </w:rPr>
              <w:t xml:space="preserve">P308 + P313: IF exposed or concerned: Get medical advice/attention.</w:t>
            </w:r>
          </w:p>
          <w:p>
            <w:pPr>
              <w:jc w:val="left"/>
            </w:pPr>
            <w:r>
              <w:rPr>
                <w:rFonts w:ascii="Arial" w:hAnsi="Arial" w:eastAsia="Arial" w:cs="Arial"/>
                <w:sz w:val="19"/>
                <w:szCs w:val="19"/>
              </w:rPr>
              <w:t xml:space="preserve">P337 + P313: If eye irritation persists: Get medical advice/attention.</w:t>
            </w:r>
          </w:p>
          <w:p>
            <w:pPr>
              <w:jc w:val="left"/>
            </w:pPr>
            <w:r>
              <w:rPr>
                <w:rFonts w:ascii="Arial" w:hAnsi="Arial" w:eastAsia="Arial" w:cs="Arial"/>
                <w:sz w:val="19"/>
                <w:szCs w:val="19"/>
              </w:rPr>
              <w:t xml:space="preserve">P370 + P378: In case of fire: Use water spray, alcohol-resistant foam, dry chemical or carbon dioxide to extinguish.</w:t>
            </w:r>
          </w:p>
          <w:p>
            <w:pPr>
              <w:jc w:val="left"/>
            </w:pPr>
            <w:r>
              <w:rPr>
                <w:rFonts w:ascii="Arial" w:hAnsi="Arial" w:eastAsia="Arial" w:cs="Arial"/>
                <w:b/>
                <w:sz w:val="19"/>
                <w:szCs w:val="19"/>
              </w:rPr>
              <w:t xml:space="preserve">Storage:</w:t>
            </w:r>
          </w:p>
          <w:p>
            <w:pPr>
              <w:jc w:val="left"/>
            </w:pPr>
            <w:r>
              <w:rPr>
                <w:rFonts w:ascii="Arial" w:hAnsi="Arial" w:eastAsia="Arial" w:cs="Arial"/>
                <w:sz w:val="19"/>
                <w:szCs w:val="19"/>
              </w:rPr>
              <w:t xml:space="preserve">P405: Store locked up.</w:t>
            </w:r>
          </w:p>
          <w:p>
            <w:pPr>
              <w:jc w:val="left"/>
            </w:pPr>
            <w:r>
              <w:rPr>
                <w:rFonts w:ascii="Arial" w:hAnsi="Arial" w:eastAsia="Arial" w:cs="Arial"/>
                <w:b/>
                <w:sz w:val="19"/>
                <w:szCs w:val="19"/>
              </w:rPr>
              <w:t xml:space="preserve">Disposal:</w:t>
            </w:r>
          </w:p>
          <w:p>
            <w:pPr>
              <w:jc w:val="left"/>
            </w:pPr>
            <w:r>
              <w:rPr>
                <w:rFonts w:ascii="Arial" w:hAnsi="Arial" w:eastAsia="Arial" w:cs="Arial"/>
                <w:sz w:val="19"/>
                <w:szCs w:val="19"/>
              </w:rPr>
              <w:t xml:space="preserve">P501: Dispose of contents/container in accordance with local/regional/national/international regulations.</w:t>
            </w:r>
          </w:p>
        </w:tc>
      </w:tr>
      <w:tr w14:paraId="3109C6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dotted" w:color="auto" w:sz="4" w:space="0"/>
              <w:bottom w:val="dotted" w:color="auto" w:sz="4" w:space="0"/>
              <w:right w:val="dotted" w:color="auto" w:sz="4" w:space="0"/>
            </w:tcBorders>
            <w:vAlign w:val="center"/>
          </w:tcPr>
          <w:p w14:paraId="3C1E34B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2.6</w:t>
              <w:tab/>
            </w:r>
            <w:r>
              <w:rPr>
                <w:rFonts w:ascii="Arial" w:hAnsi="Arial" w:eastAsia="Arial" w:cs="Arial"/>
                <w:b/>
                <w:sz w:val="19"/>
                <w:szCs w:val="19"/>
              </w:rPr>
              <w:t xml:space="preserve">Other Hazards:</w:t>
            </w:r>
          </w:p>
        </w:tc>
        <w:tc>
          <w:tcPr>
            <w:tcW w:w="6276" w:type="dxa"/>
            <w:tcBorders>
              <w:top w:val="dotted" w:color="auto" w:sz="4" w:space="0"/>
              <w:left w:val="dotted" w:color="auto" w:sz="4" w:space="0"/>
              <w:bottom w:val="dotted" w:color="auto" w:sz="4" w:space="0"/>
            </w:tcBorders>
            <w:vAlign w:val="center"/>
          </w:tcPr>
          <w:p w14:paraId="3569688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No applicable information.</w:t>
            </w:r>
          </w:p>
        </w:tc>
      </w:tr>
    </w:tbl>
    <w:p w14:paraId="32D20AE8"/>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3153"/>
        <w:gridCol w:w="3109"/>
      </w:tblGrid>
      <w:tr w14:paraId="4941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3"/>
            <w:tcBorders>
              <w:bottom w:val="single" w:color="auto" w:sz="4" w:space="0"/>
            </w:tcBorders>
            <w:shd w:val="clear" w:color="auto" w:fill="D9D9D9"/>
          </w:tcPr>
          <w:p w14:paraId="09B56990">
            <w:pPr>
              <w:keepNext/>
              <w:numPr>
                <w:ilvl w:val="0"/>
                <w:numId w:val="0"/>
              </w:numPr>
              <w:spacing w:line="300" w:lineRule="auto"/>
              <w:rPr>
                <w:b/>
                <w:sz w:val="24"/>
              </w:rPr>
            </w:pPr>
            <w:r>
              <w:rPr>
                <w:rFonts w:ascii="Arial" w:hAnsi="Arial" w:eastAsia="Arial" w:cs="Arial"/>
                <w:b/>
                <w:sz w:val="22"/>
                <w:szCs w:val="22"/>
              </w:rPr>
              <w:t xml:space="preserve">3.Composition/Information on Ingredients</w:t>
            </w:r>
          </w:p>
        </w:tc>
      </w:tr>
      <w:tr w14:paraId="1276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3519" w:type="dxa"/>
            <w:tcBorders>
              <w:top w:val="single" w:color="auto" w:sz="4" w:space="0"/>
              <w:left w:val="single" w:color="auto" w:sz="4" w:space="0"/>
              <w:bottom w:val="dotted" w:color="auto" w:sz="4" w:space="0"/>
              <w:right w:val="dotted" w:color="auto" w:sz="4" w:space="0"/>
            </w:tcBorders>
            <w:vAlign w:val="center"/>
          </w:tcPr>
          <w:p w14:paraId="57FC97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3.1</w:t>
              <w:tab/>
            </w:r>
            <w:r>
              <w:rPr>
                <w:rFonts w:ascii="Arial" w:hAnsi="Arial" w:eastAsia="Arial" w:cs="Arial"/>
                <w:b/>
                <w:sz w:val="19"/>
                <w:szCs w:val="19"/>
              </w:rPr>
              <w:t xml:space="preserve">Product type:</w:t>
            </w:r>
          </w:p>
        </w:tc>
        <w:tc>
          <w:tcPr>
            <w:tcW w:w="6262" w:type="dxa"/>
            <w:gridSpan w:val="2"/>
            <w:tcBorders>
              <w:top w:val="single" w:color="auto" w:sz="4" w:space="0"/>
              <w:left w:val="dotted" w:color="auto" w:sz="4" w:space="0"/>
              <w:bottom w:val="dotted" w:color="auto" w:sz="4" w:space="0"/>
              <w:right w:val="single" w:color="auto" w:sz="4" w:space="0"/>
            </w:tcBorders>
          </w:tcPr>
          <w:p w14:paraId="7AD476F4">
            <w:pPr>
              <w:keepNext w:val="0"/>
              <w:keepLines w:val="0"/>
              <w:pageBreakBefore w:val="0"/>
              <w:widowControl w:val="0"/>
              <w:kinsoku/>
              <w:wordWrap/>
              <w:overflowPunct/>
              <w:topLinePunct w:val="0"/>
              <w:autoSpaceDE/>
              <w:autoSpaceDN/>
              <w:bidi w:val="0"/>
              <w:adjustRightInd/>
              <w:snapToGrid/>
              <w:spacing w:line="300" w:lineRule="auto"/>
              <w:textAlignment w:val="auto"/>
              <w:rPr>
                <w:rFonts w:cs="Arial"/>
                <w:kern w:val="0"/>
                <w:sz w:val="24"/>
              </w:rPr>
              <w:jc w:val="left"/>
            </w:pPr>
            <w:r>
              <w:rPr>
                <w:bCs w:val="0"/>
                <w:lang w:val="en-US" w:eastAsia="zh-CN"/>
                <w:rFonts w:ascii="Arial" w:hAnsi="Arial" w:eastAsia="Arial" w:cs="Arial"/>
                <w:sz w:val="19"/>
                <w:szCs w:val="19"/>
              </w:rPr>
              <w:t>Mixture</w:t>
            </w:r>
          </w:p>
        </w:tc>
      </w:tr>
      <w:tr w14:paraId="6B5E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146E75D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3.2</w:t>
              <w:tab/>
            </w:r>
            <w:r>
              <w:rPr>
                <w:rFonts w:ascii="Arial" w:hAnsi="Arial" w:eastAsia="Arial" w:cs="Arial"/>
                <w:b/>
                <w:sz w:val="19"/>
                <w:szCs w:val="19"/>
              </w:rPr>
              <w:t xml:space="preserve">Ingredients:</w:t>
            </w:r>
          </w:p>
        </w:tc>
        <w:tc>
          <w:tcPr>
            <w:tcW w:w="3153" w:type="dxa"/>
            <w:tcBorders>
              <w:top w:val="dotted" w:color="auto" w:sz="4" w:space="0"/>
              <w:left w:val="dotted" w:color="auto" w:sz="4" w:space="0"/>
              <w:bottom w:val="dotted" w:color="auto" w:sz="4" w:space="0"/>
              <w:right w:val="dotted" w:color="auto" w:sz="4" w:space="0"/>
            </w:tcBorders>
          </w:tcPr>
          <w:p w14:paraId="4C59190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c>
          <w:tcPr>
            <w:tcW w:w="3109" w:type="dxa"/>
            <w:tcBorders>
              <w:top w:val="dotted" w:color="auto" w:sz="4" w:space="0"/>
              <w:left w:val="dotted" w:color="auto" w:sz="4" w:space="0"/>
              <w:bottom w:val="dotted" w:color="auto" w:sz="4" w:space="0"/>
              <w:right w:val="single" w:color="auto" w:sz="4" w:space="0"/>
            </w:tcBorders>
          </w:tcPr>
          <w:p w14:paraId="153EEF5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r>
      <w:tr w14:paraId="1AEA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315C4151">
            <w:pPr>
              <w:keepNext w:val="0"/>
              <w:keepLines w:val="0"/>
              <w:pageBreakBefore w:val="0"/>
              <w:widowControl w:val="0"/>
              <w:kinsoku/>
              <w:wordWrap/>
              <w:overflowPunct/>
              <w:topLinePunct w:val="0"/>
              <w:autoSpaceDE/>
              <w:autoSpaceDN/>
              <w:bidi w:val="0"/>
              <w:adjustRightInd/>
              <w:snapToGrid/>
              <w:spacing w:line="300" w:lineRule="auto"/>
              <w:textAlignment w:val="auto"/>
              <w:rPr>
                <w:b/>
                <w:sz w:val="24"/>
                <w:u w:val="single"/>
              </w:rPr>
              <w:jc w:val="center"/>
            </w:pPr>
            <w:r>
              <w:rPr>
                <w:rFonts w:ascii="Arial" w:hAnsi="Arial" w:eastAsia="Arial" w:cs="Arial"/>
                <w:b/>
                <w:sz w:val="19"/>
                <w:szCs w:val="19"/>
              </w:rPr>
              <w:t xml:space="preserve">Chemical name</w:t>
            </w:r>
          </w:p>
        </w:tc>
        <w:tc>
          <w:tcPr>
            <w:tcW w:w="3153" w:type="dxa"/>
            <w:tcBorders>
              <w:top w:val="dotted" w:color="auto" w:sz="4" w:space="0"/>
              <w:left w:val="dotted" w:color="auto" w:sz="4" w:space="0"/>
              <w:bottom w:val="dotted" w:color="auto" w:sz="4" w:space="0"/>
              <w:right w:val="dotted" w:color="auto" w:sz="4" w:space="0"/>
            </w:tcBorders>
          </w:tcPr>
          <w:p w14:paraId="52A8FC9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CAS NO.</w:t>
            </w:r>
          </w:p>
        </w:tc>
        <w:tc>
          <w:tcPr>
            <w:tcW w:w="3109" w:type="dxa"/>
            <w:tcBorders>
              <w:top w:val="dotted" w:color="auto" w:sz="4" w:space="0"/>
              <w:left w:val="dotted" w:color="auto" w:sz="4" w:space="0"/>
              <w:bottom w:val="dotted" w:color="auto" w:sz="4" w:space="0"/>
              <w:right w:val="single" w:color="auto" w:sz="4" w:space="0"/>
            </w:tcBorders>
          </w:tcPr>
          <w:p w14:paraId="679A073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Concentration % (w/w)</w:t>
            </w:r>
          </w:p>
        </w:tc>
      </w:tr>
      <w:tr w14:paraId="63E3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03818750">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Polyurethane dispersion</w:t>
            </w:r>
          </w:p>
        </w:tc>
        <w:tc>
          <w:tcPr>
            <w:tcW w:w="3153" w:type="dxa"/>
            <w:tcBorders>
              <w:top w:val="dotted" w:color="auto" w:sz="4" w:space="0"/>
              <w:left w:val="dotted" w:color="auto" w:sz="4" w:space="0"/>
              <w:bottom w:val="dotted" w:color="auto" w:sz="4" w:space="0"/>
              <w:right w:val="dotted" w:color="auto" w:sz="4" w:space="0"/>
            </w:tcBorders>
            <w:vAlign w:val="center"/>
          </w:tcPr>
          <w:p w14:paraId="114B4F4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9009-54-5</w:t>
            </w:r>
          </w:p>
        </w:tc>
        <w:tc>
          <w:tcPr>
            <w:tcW w:w="3109" w:type="dxa"/>
            <w:tcBorders>
              <w:top w:val="dotted" w:color="auto" w:sz="4" w:space="0"/>
              <w:left w:val="dotted" w:color="auto" w:sz="4" w:space="0"/>
              <w:bottom w:val="dotted" w:color="auto" w:sz="4" w:space="0"/>
              <w:right w:val="single" w:color="auto" w:sz="4" w:space="0"/>
            </w:tcBorders>
            <w:vAlign w:val="center"/>
          </w:tcPr>
          <w:p w14:paraId="61BED96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28.0~31.0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Deionized water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7732-18-5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53.0~57.0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N,N-Dimethylacetamide (DMAC)</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127-19-5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15.0~16.0</w:t>
            </w:r>
          </w:p>
        </w:tc>
      </w:tr>
    </w:tbl>
    <w:p w14:paraId="0E98C8E0">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CA968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316D4642">
            <w:pPr>
              <w:keepNext/>
              <w:numPr>
                <w:ilvl w:val="0"/>
                <w:numId w:val="0"/>
              </w:numPr>
              <w:spacing w:line="300" w:lineRule="auto"/>
              <w:rPr>
                <w:b/>
                <w:sz w:val="24"/>
              </w:rPr>
            </w:pPr>
            <w:r>
              <w:rPr>
                <w:rFonts w:ascii="Arial" w:hAnsi="Arial" w:eastAsia="Arial" w:cs="Arial"/>
                <w:b/>
                <w:sz w:val="22"/>
                <w:szCs w:val="22"/>
              </w:rPr>
              <w:t xml:space="preserve">4.First aid measures</w:t>
            </w:r>
          </w:p>
        </w:tc>
      </w:tr>
      <w:tr w14:paraId="79D8AD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single" w:color="auto" w:sz="4" w:space="0"/>
              <w:bottom w:val="dotted" w:color="auto" w:sz="4" w:space="0"/>
              <w:right w:val="dotted" w:color="auto" w:sz="4" w:space="0"/>
            </w:tcBorders>
            <w:vAlign w:val="center"/>
          </w:tcPr>
          <w:p w14:paraId="5535DEE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4.1</w:t>
              <w:tab/>
            </w:r>
            <w:r>
              <w:rPr>
                <w:rFonts w:ascii="Arial" w:hAnsi="Arial" w:eastAsia="Arial" w:cs="Arial"/>
                <w:b/>
                <w:sz w:val="19"/>
                <w:szCs w:val="19"/>
              </w:rPr>
              <w:t xml:space="preserve">General measures:</w:t>
            </w:r>
          </w:p>
        </w:tc>
        <w:tc>
          <w:tcPr>
            <w:tcW w:w="6276" w:type="dxa"/>
            <w:tcBorders>
              <w:top w:val="single" w:color="auto" w:sz="4" w:space="0"/>
              <w:left w:val="dotted" w:color="auto" w:sz="4" w:space="0"/>
              <w:bottom w:val="dotted" w:color="auto" w:sz="4" w:space="0"/>
            </w:tcBorders>
          </w:tcPr>
          <w:p w14:paraId="606199B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Remove all contaminated clothing immediately.</w:t>
            </w:r>
          </w:p>
        </w:tc>
      </w:tr>
      <w:tr w14:paraId="4381FC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19" w:type="dxa"/>
            <w:tcBorders>
              <w:top w:val="dotted" w:color="auto" w:sz="4" w:space="0"/>
              <w:bottom w:val="dotted" w:color="auto" w:sz="4" w:space="0"/>
              <w:right w:val="dotted" w:color="auto" w:sz="4" w:space="0"/>
            </w:tcBorders>
            <w:vAlign w:val="center"/>
          </w:tcPr>
          <w:p w14:paraId="6B9177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4.2</w:t>
              <w:tab/>
            </w:r>
            <w:r>
              <w:rPr>
                <w:rFonts w:ascii="Arial" w:hAnsi="Arial" w:eastAsia="Arial" w:cs="Arial"/>
                <w:b/>
                <w:sz w:val="19"/>
                <w:szCs w:val="19"/>
              </w:rPr>
              <w:t xml:space="preserve">Ingestion:</w:t>
            </w:r>
          </w:p>
        </w:tc>
        <w:tc>
          <w:tcPr>
            <w:tcW w:w="6276" w:type="dxa"/>
            <w:tcBorders>
              <w:top w:val="dotted" w:color="auto" w:sz="4" w:space="0"/>
              <w:left w:val="dotted" w:color="auto" w:sz="4" w:space="0"/>
              <w:bottom w:val="dotted" w:color="auto" w:sz="4" w:space="0"/>
            </w:tcBorders>
            <w:vAlign w:val="top"/>
          </w:tcPr>
          <w:p w14:paraId="34FA4C25">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induce vomiting. Seek medical attention immediately.</w:t>
            </w:r>
          </w:p>
        </w:tc>
      </w:tr>
      <w:tr w14:paraId="13DA66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19" w:type="dxa"/>
            <w:tcBorders>
              <w:top w:val="dotted" w:color="auto" w:sz="4" w:space="0"/>
              <w:bottom w:val="dotted" w:color="auto" w:sz="4" w:space="0"/>
              <w:right w:val="dotted" w:color="auto" w:sz="4" w:space="0"/>
            </w:tcBorders>
            <w:vAlign w:val="center"/>
          </w:tcPr>
          <w:p w14:paraId="5F8215A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4.3</w:t>
              <w:tab/>
            </w:r>
            <w:r>
              <w:rPr>
                <w:rFonts w:ascii="Arial" w:hAnsi="Arial" w:eastAsia="Arial" w:cs="Arial"/>
                <w:b/>
                <w:sz w:val="19"/>
                <w:szCs w:val="19"/>
              </w:rPr>
              <w:t xml:space="preserve">Eye contact:</w:t>
            </w:r>
          </w:p>
        </w:tc>
        <w:tc>
          <w:tcPr>
            <w:tcW w:w="6276" w:type="dxa"/>
            <w:tcBorders>
              <w:top w:val="dotted" w:color="auto" w:sz="4" w:space="0"/>
              <w:left w:val="dotted" w:color="auto" w:sz="4" w:space="0"/>
              <w:bottom w:val="dotted" w:color="auto" w:sz="4" w:space="0"/>
            </w:tcBorders>
            <w:vAlign w:val="top"/>
          </w:tcPr>
          <w:p w14:paraId="29451E4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Hold eyelids open and flush with plenty of warm water for at least 10 minutes. Consult an ophthalmologist.</w:t>
            </w:r>
          </w:p>
        </w:tc>
      </w:tr>
      <w:tr w14:paraId="3BF0F3B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dotted" w:color="auto" w:sz="4" w:space="0"/>
              <w:right w:val="dotted" w:color="auto" w:sz="4" w:space="0"/>
            </w:tcBorders>
            <w:vAlign w:val="center"/>
          </w:tcPr>
          <w:p w14:paraId="3446D49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4.4</w:t>
              <w:tab/>
            </w:r>
            <w:r>
              <w:rPr>
                <w:rFonts w:ascii="Arial" w:hAnsi="Arial" w:eastAsia="Arial" w:cs="Arial"/>
                <w:b/>
                <w:sz w:val="19"/>
                <w:szCs w:val="19"/>
              </w:rPr>
              <w:t xml:space="preserve">Skin contact:</w:t>
            </w:r>
          </w:p>
        </w:tc>
        <w:tc>
          <w:tcPr>
            <w:tcW w:w="6276" w:type="dxa"/>
            <w:tcBorders>
              <w:top w:val="dotted" w:color="auto" w:sz="4" w:space="0"/>
              <w:left w:val="dotted" w:color="auto" w:sz="4" w:space="0"/>
              <w:bottom w:val="dotted" w:color="auto" w:sz="4" w:space="0"/>
            </w:tcBorders>
            <w:vAlign w:val="top"/>
          </w:tcPr>
          <w:p w14:paraId="73C07DA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Wash immediately with plenty of soap and water. If skin reaction occurs, seek medical advice.</w:t>
            </w:r>
          </w:p>
        </w:tc>
      </w:tr>
      <w:tr w14:paraId="79F4181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single" w:color="auto" w:sz="4" w:space="0"/>
              <w:right w:val="dotted" w:color="auto" w:sz="4" w:space="0"/>
            </w:tcBorders>
            <w:vAlign w:val="center"/>
          </w:tcPr>
          <w:p w14:paraId="255F14B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4"/>
                <w:szCs w:val="24"/>
                <w:lang w:val="en-US" w:eastAsia="zh-CN" w:bidi="ar-SA"/>
              </w:rPr>
              <w:ind w:left="420" w:hanging="420"/>
            </w:pPr>
            <w:r>
              <w:rPr>
                <w:rFonts w:ascii="Arial" w:hAnsi="Arial" w:eastAsia="Arial" w:cs="Arial"/>
                <w:b/>
                <w:sz w:val="19"/>
                <w:szCs w:val="19"/>
              </w:rPr>
              <w:t xml:space="preserve">4.5</w:t>
              <w:tab/>
            </w:r>
            <w:r>
              <w:rPr>
                <w:rFonts w:ascii="Arial" w:hAnsi="Arial" w:eastAsia="Arial" w:cs="Arial"/>
                <w:b/>
                <w:sz w:val="19"/>
                <w:szCs w:val="19"/>
              </w:rPr>
              <w:t xml:space="preserve">Inhalation:</w:t>
            </w:r>
          </w:p>
        </w:tc>
        <w:tc>
          <w:tcPr>
            <w:tcW w:w="6276" w:type="dxa"/>
            <w:tcBorders>
              <w:top w:val="dotted" w:color="auto" w:sz="4" w:space="0"/>
              <w:left w:val="dotted" w:color="auto" w:sz="4" w:space="0"/>
              <w:bottom w:val="single" w:color="auto" w:sz="4" w:space="0"/>
            </w:tcBorders>
            <w:vAlign w:val="top"/>
          </w:tcPr>
          <w:p w14:paraId="3AF8053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If respiratory irritation occurs, seek medical advice.</w:t>
            </w:r>
          </w:p>
        </w:tc>
      </w:tr>
    </w:tbl>
    <w:p w14:paraId="53476E1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78CFA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486C1B66">
            <w:pPr>
              <w:keepNext/>
              <w:numPr>
                <w:ilvl w:val="0"/>
                <w:numId w:val="0"/>
              </w:numPr>
              <w:spacing w:line="300" w:lineRule="auto"/>
              <w:rPr>
                <w:b/>
                <w:sz w:val="24"/>
              </w:rPr>
            </w:pPr>
            <w:r>
              <w:rPr>
                <w:rFonts w:ascii="Arial" w:hAnsi="Arial" w:eastAsia="Arial" w:cs="Arial"/>
                <w:b/>
                <w:sz w:val="22"/>
                <w:szCs w:val="22"/>
              </w:rPr>
              <w:t xml:space="preserve">5.Fire fighting measures</w:t>
            </w:r>
          </w:p>
        </w:tc>
      </w:tr>
      <w:tr w14:paraId="59313C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3519" w:type="dxa"/>
            <w:tcBorders>
              <w:top w:val="single" w:color="auto" w:sz="4" w:space="0"/>
              <w:bottom w:val="dotted" w:color="auto" w:sz="4" w:space="0"/>
              <w:right w:val="dotted" w:color="auto" w:sz="4" w:space="0"/>
            </w:tcBorders>
            <w:vAlign w:val="center"/>
          </w:tcPr>
          <w:p w14:paraId="1996ED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5.1</w:t>
              <w:tab/>
            </w:r>
            <w:r>
              <w:rPr>
                <w:rFonts w:ascii="Arial" w:hAnsi="Arial" w:eastAsia="Arial" w:cs="Arial"/>
                <w:b/>
                <w:sz w:val="19"/>
                <w:szCs w:val="19"/>
              </w:rPr>
              <w:t xml:space="preserve">Suitable extinguishing agents:</w:t>
            </w:r>
          </w:p>
        </w:tc>
        <w:tc>
          <w:tcPr>
            <w:tcW w:w="6262" w:type="dxa"/>
            <w:tcBorders>
              <w:top w:val="single" w:color="auto" w:sz="4" w:space="0"/>
              <w:left w:val="dotted" w:color="auto" w:sz="4" w:space="0"/>
              <w:bottom w:val="dotted" w:color="auto" w:sz="4" w:space="0"/>
            </w:tcBorders>
            <w:vAlign w:val="center"/>
          </w:tcPr>
          <w:p w14:paraId="035FF3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Carbon dioxide (CO2), foam, extinguishing powder. For large fires, use water spray.</w:t>
            </w:r>
          </w:p>
        </w:tc>
      </w:tr>
      <w:tr w14:paraId="54F177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3519" w:type="dxa"/>
            <w:tcBorders>
              <w:top w:val="dotted" w:color="auto" w:sz="4" w:space="0"/>
              <w:bottom w:val="dotted" w:color="auto" w:sz="4" w:space="0"/>
              <w:right w:val="dotted" w:color="auto" w:sz="4" w:space="0"/>
            </w:tcBorders>
            <w:vAlign w:val="center"/>
          </w:tcPr>
          <w:p w14:paraId="78F2318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5.2</w:t>
              <w:tab/>
            </w:r>
            <w:r>
              <w:rPr>
                <w:rFonts w:ascii="Arial" w:hAnsi="Arial" w:eastAsia="Arial" w:cs="Arial"/>
                <w:b/>
                <w:sz w:val="19"/>
                <w:szCs w:val="19"/>
              </w:rPr>
              <w:t xml:space="preserve">Unsuitable extinguishing agents:</w:t>
            </w:r>
          </w:p>
        </w:tc>
        <w:tc>
          <w:tcPr>
            <w:tcW w:w="6262" w:type="dxa"/>
            <w:tcBorders>
              <w:top w:val="dotted" w:color="auto" w:sz="4" w:space="0"/>
              <w:left w:val="dotted" w:color="auto" w:sz="4" w:space="0"/>
              <w:bottom w:val="dotted" w:color="auto" w:sz="4" w:space="0"/>
            </w:tcBorders>
            <w:vAlign w:val="center"/>
          </w:tcPr>
          <w:p w14:paraId="52E530C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High-volume water jet.</w:t>
            </w:r>
          </w:p>
        </w:tc>
      </w:tr>
      <w:tr w14:paraId="0DCB57B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dotted" w:color="auto" w:sz="4" w:space="0"/>
              <w:right w:val="dotted" w:color="auto" w:sz="4" w:space="0"/>
            </w:tcBorders>
            <w:vAlign w:val="center"/>
          </w:tcPr>
          <w:p w14:paraId="3E811EF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lang w:val="en-US" w:eastAsia="zh-CN"/>
              </w:rPr>
              <w:ind w:left="420" w:hanging="420"/>
            </w:pPr>
            <w:r>
              <w:rPr>
                <w:rFonts w:ascii="Arial" w:hAnsi="Arial" w:eastAsia="Arial" w:cs="Arial"/>
                <w:b/>
                <w:sz w:val="19"/>
                <w:szCs w:val="19"/>
              </w:rPr>
              <w:t xml:space="preserve">5.3</w:t>
              <w:tab/>
            </w:r>
            <w:r>
              <w:rPr>
                <w:rFonts w:ascii="Arial" w:hAnsi="Arial" w:eastAsia="Arial" w:cs="Arial"/>
                <w:b/>
                <w:sz w:val="19"/>
                <w:szCs w:val="19"/>
              </w:rPr>
              <w:t xml:space="preserve">Special hazards of substances or mixtures:</w:t>
            </w:r>
          </w:p>
        </w:tc>
        <w:tc>
          <w:tcPr>
            <w:tcW w:w="6262" w:type="dxa"/>
            <w:tcBorders>
              <w:top w:val="dotted" w:color="auto" w:sz="4" w:space="0"/>
              <w:left w:val="dotted" w:color="auto" w:sz="4" w:space="0"/>
              <w:bottom w:val="dotted" w:color="auto" w:sz="4" w:space="0"/>
            </w:tcBorders>
            <w:vAlign w:val="center"/>
          </w:tcPr>
          <w:p w14:paraId="7D96D4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Combustion may release carbon monoxide, carbon dioxide, nitrogen oxides and trace amounts of hydrogen cyanide.</w:t>
              <w:br/>
              <w:t>Do not breathe fumes/smoke in case of fire or explosion.</w:t>
            </w:r>
          </w:p>
        </w:tc>
      </w:tr>
      <w:tr w14:paraId="04A38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6" w:hRule="atLeast"/>
        </w:trPr>
        <w:tc>
          <w:tcPr>
            <w:tcW w:w="3519" w:type="dxa"/>
            <w:tcBorders>
              <w:top w:val="dotted" w:color="auto" w:sz="4" w:space="0"/>
              <w:bottom w:val="single" w:color="auto" w:sz="4" w:space="0"/>
              <w:right w:val="dotted" w:color="auto" w:sz="4" w:space="0"/>
            </w:tcBorders>
            <w:vAlign w:val="center"/>
          </w:tcPr>
          <w:p w14:paraId="6B36C92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5.4</w:t>
              <w:tab/>
            </w:r>
            <w:r>
              <w:rPr>
                <w:rFonts w:ascii="Arial" w:hAnsi="Arial" w:eastAsia="Arial" w:cs="Arial"/>
                <w:b/>
                <w:sz w:val="19"/>
                <w:szCs w:val="19"/>
              </w:rPr>
              <w:t xml:space="preserve">Firefighting precautions protective equipment:</w:t>
            </w:r>
          </w:p>
        </w:tc>
        <w:tc>
          <w:tcPr>
            <w:tcW w:w="6262" w:type="dxa"/>
            <w:tcBorders>
              <w:top w:val="dotted" w:color="auto" w:sz="4" w:space="0"/>
              <w:left w:val="dotted" w:color="auto" w:sz="4" w:space="0"/>
              <w:bottom w:val="single" w:color="auto" w:sz="4" w:space="0"/>
            </w:tcBorders>
            <w:vAlign w:val="center"/>
          </w:tcPr>
          <w:p w14:paraId="46E6DE6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Firefighters must wear self-contained breathing apparatus.</w:t>
              <w:br/>
              <w:t>Do not allow contaminated fire-fighting water to enter soil, groundwater, or surface water.</w:t>
            </w:r>
          </w:p>
        </w:tc>
      </w:tr>
    </w:tbl>
    <w:p w14:paraId="4BD4CE7B">
      <w:pPr>
        <w:rPr>
          <w:sz w:val="2"/>
          <w:szCs w:val="2"/>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10795A7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c>
          <w:tcPr>
            <w:tcW w:w="9781" w:type="dxa"/>
            <w:gridSpan w:val="2"/>
            <w:tcBorders>
              <w:top w:val="single" w:color="auto" w:sz="4" w:space="0"/>
              <w:bottom w:val="single" w:color="auto" w:sz="4" w:space="0"/>
            </w:tcBorders>
            <w:shd w:val="clear" w:color="auto" w:fill="D9D9D9"/>
          </w:tcPr>
          <w:p w14:paraId="636D9A70">
            <w:pPr>
              <w:keepNext/>
              <w:numPr>
                <w:ilvl w:val="0"/>
                <w:numId w:val="0"/>
              </w:numPr>
              <w:spacing w:line="300" w:lineRule="auto"/>
              <w:rPr>
                <w:b/>
                <w:sz w:val="24"/>
              </w:rPr>
            </w:pPr>
            <w:r>
              <w:rPr>
                <w:rFonts w:ascii="Arial" w:hAnsi="Arial" w:eastAsia="Arial" w:cs="Arial"/>
                <w:b/>
                <w:sz w:val="22"/>
                <w:szCs w:val="22"/>
              </w:rPr>
              <w:t xml:space="preserve">6.Measures for accidental leakage</w:t>
            </w:r>
          </w:p>
        </w:tc>
      </w:tr>
      <w:tr w14:paraId="42D96E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78" w:hRule="atLeast"/>
        </w:trPr>
        <w:tc>
          <w:tcPr>
            <w:tcW w:w="3519" w:type="dxa"/>
            <w:tcBorders>
              <w:top w:val="single" w:color="auto" w:sz="4" w:space="0"/>
              <w:bottom w:val="dotted" w:color="auto" w:sz="4" w:space="0"/>
              <w:right w:val="dotted" w:color="auto" w:sz="4" w:space="0"/>
            </w:tcBorders>
            <w:vAlign w:val="center"/>
          </w:tcPr>
          <w:p w14:paraId="729B33C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6.1</w:t>
              <w:tab/>
            </w:r>
            <w:r>
              <w:rPr>
                <w:rFonts w:ascii="Arial" w:hAnsi="Arial" w:eastAsia="Arial" w:cs="Arial"/>
                <w:b/>
                <w:sz w:val="19"/>
                <w:szCs w:val="19"/>
              </w:rPr>
              <w:t xml:space="preserve">Firefighting precautions protective equipment:</w:t>
            </w:r>
          </w:p>
        </w:tc>
        <w:tc>
          <w:tcPr>
            <w:tcW w:w="6262" w:type="dxa"/>
            <w:tcBorders>
              <w:top w:val="single" w:color="auto" w:sz="4" w:space="0"/>
              <w:left w:val="dotted" w:color="auto" w:sz="4" w:space="0"/>
              <w:bottom w:val="dotted" w:color="auto" w:sz="4" w:space="0"/>
            </w:tcBorders>
            <w:vAlign w:val="center"/>
          </w:tcPr>
          <w:p w14:paraId="52FEDD8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Wear protective equipment.</w:t>
              <w:br/>
              <w:t>Ensure adequate ventilation. Keep unauthorized persons away.</w:t>
            </w:r>
          </w:p>
        </w:tc>
      </w:tr>
      <w:tr w14:paraId="37459CC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519" w:type="dxa"/>
            <w:tcBorders>
              <w:top w:val="dotted" w:color="auto" w:sz="4" w:space="0"/>
              <w:bottom w:val="dotted" w:color="auto" w:sz="4" w:space="0"/>
              <w:right w:val="dotted" w:color="auto" w:sz="4" w:space="0"/>
            </w:tcBorders>
            <w:vAlign w:val="center"/>
          </w:tcPr>
          <w:p w14:paraId="56EF71DE">
            <w:pPr>
              <w:keepNext w:val="0"/>
              <w:keepLines w:val="0"/>
              <w:pageBreakBefore w:val="0"/>
              <w:numPr>
                <w:ilvl w:val="0"/>
                <w:numId w:val="0"/>
              </w:numPr>
              <w:kinsoku/>
              <w:wordWrap/>
              <w:overflowPunct/>
              <w:topLinePunct w:val="0"/>
              <w:bidi w:val="0"/>
              <w:snapToGrid/>
              <w:spacing w:line="300" w:lineRule="auto"/>
              <w:jc w:val="left"/>
              <w:textAlignment w:val="auto"/>
              <w:rPr>
                <w:rFonts w:hint="eastAsia"/>
                <w:b/>
                <w:sz w:val="24"/>
              </w:rPr>
              <w:ind w:left="420" w:hanging="420"/>
            </w:pPr>
            <w:r>
              <w:rPr>
                <w:rFonts w:ascii="Arial" w:hAnsi="Arial" w:eastAsia="Arial" w:cs="Arial"/>
                <w:b/>
                <w:sz w:val="19"/>
                <w:szCs w:val="19"/>
              </w:rPr>
              <w:t xml:space="preserve">6.2</w:t>
              <w:tab/>
            </w:r>
            <w:r>
              <w:rPr>
                <w:rFonts w:ascii="Arial" w:hAnsi="Arial" w:eastAsia="Arial" w:cs="Arial"/>
                <w:b/>
                <w:sz w:val="19"/>
                <w:szCs w:val="19"/>
              </w:rPr>
              <w:t xml:space="preserve">Environmental precautions:</w:t>
            </w:r>
          </w:p>
        </w:tc>
        <w:tc>
          <w:tcPr>
            <w:tcW w:w="6262" w:type="dxa"/>
            <w:tcBorders>
              <w:top w:val="dotted" w:color="auto" w:sz="4" w:space="0"/>
              <w:left w:val="dotted" w:color="auto" w:sz="4" w:space="0"/>
              <w:bottom w:val="dotted" w:color="auto" w:sz="4" w:space="0"/>
            </w:tcBorders>
            <w:vAlign w:val="center"/>
          </w:tcPr>
          <w:p w14:paraId="26E7ACC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discharge into drains, wastewater, or soil.</w:t>
            </w:r>
          </w:p>
        </w:tc>
      </w:tr>
      <w:tr w14:paraId="418D99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single" w:color="auto" w:sz="4" w:space="0"/>
              <w:right w:val="dotted" w:color="auto" w:sz="4" w:space="0"/>
            </w:tcBorders>
            <w:vAlign w:val="center"/>
          </w:tcPr>
          <w:p w14:paraId="76CD2BF4">
            <w:pPr>
              <w:keepNext w:val="0"/>
              <w:keepLines w:val="0"/>
              <w:pageBreakBefore w:val="0"/>
              <w:widowControl w:val="0"/>
              <w:numPr>
                <w:ilvl w:val="0"/>
                <w:numId w:val="0"/>
              </w:numPr>
              <w:kinsoku/>
              <w:wordWrap/>
              <w:overflowPunct/>
              <w:topLinePunct w:val="0"/>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6.3</w:t>
              <w:tab/>
            </w:r>
            <w:r>
              <w:rPr>
                <w:rFonts w:ascii="Arial" w:hAnsi="Arial" w:eastAsia="Arial" w:cs="Arial"/>
                <w:b/>
                <w:sz w:val="19"/>
                <w:szCs w:val="19"/>
              </w:rPr>
              <w:t xml:space="preserve">Methods and material for containment and cleaning up:</w:t>
            </w:r>
          </w:p>
        </w:tc>
        <w:tc>
          <w:tcPr>
            <w:tcW w:w="6262" w:type="dxa"/>
            <w:tcBorders>
              <w:top w:val="dotted" w:color="auto" w:sz="4" w:space="0"/>
              <w:left w:val="dotted" w:color="auto" w:sz="4" w:space="0"/>
              <w:bottom w:val="single" w:color="auto" w:sz="4" w:space="0"/>
            </w:tcBorders>
            <w:vAlign w:val="center"/>
          </w:tcPr>
          <w:p w14:paraId="661ADF5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Absorb with chemical absorbent material or dry sand if necessary, and store in tightly closed containers.</w:t>
            </w:r>
          </w:p>
        </w:tc>
      </w:tr>
    </w:tbl>
    <w:p w14:paraId="2EF5DBA9">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2BF60C7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blHeader/>
        </w:trPr>
        <w:tc>
          <w:tcPr>
            <w:tcW w:w="9781" w:type="dxa"/>
            <w:gridSpan w:val="2"/>
            <w:tcBorders>
              <w:top w:val="single" w:color="auto" w:sz="4" w:space="0"/>
              <w:bottom w:val="single" w:color="auto" w:sz="4" w:space="0"/>
            </w:tcBorders>
            <w:shd w:val="clear" w:color="auto" w:fill="D9D9D9"/>
          </w:tcPr>
          <w:p w14:paraId="50BCC04F">
            <w:pPr>
              <w:keepNext/>
              <w:numPr>
                <w:ilvl w:val="0"/>
                <w:numId w:val="0"/>
              </w:numPr>
              <w:spacing w:line="300" w:lineRule="auto"/>
              <w:rPr>
                <w:b/>
                <w:sz w:val="24"/>
              </w:rPr>
            </w:pPr>
            <w:r>
              <w:rPr>
                <w:rFonts w:ascii="Arial" w:hAnsi="Arial" w:eastAsia="Arial" w:cs="Arial"/>
                <w:b/>
                <w:sz w:val="22"/>
                <w:szCs w:val="22"/>
              </w:rPr>
              <w:t xml:space="preserve">7.Operation and storage</w:t>
            </w:r>
          </w:p>
        </w:tc>
      </w:tr>
      <w:tr w14:paraId="2348887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19" w:type="dxa"/>
            <w:tcBorders>
              <w:top w:val="single" w:color="auto" w:sz="4" w:space="0"/>
              <w:bottom w:val="dotted" w:color="auto" w:sz="4" w:space="0"/>
              <w:right w:val="dotted" w:color="auto" w:sz="4" w:space="0"/>
            </w:tcBorders>
            <w:vAlign w:val="center"/>
          </w:tcPr>
          <w:p w14:paraId="5307A838">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7.1</w:t>
              <w:tab/>
            </w:r>
            <w:r>
              <w:rPr>
                <w:rFonts w:ascii="Arial" w:hAnsi="Arial" w:eastAsia="Arial" w:cs="Arial"/>
                <w:b/>
                <w:sz w:val="19"/>
                <w:szCs w:val="19"/>
              </w:rPr>
              <w:t xml:space="preserve">Precautions for safe handling:</w:t>
            </w:r>
          </w:p>
        </w:tc>
        <w:tc>
          <w:tcPr>
            <w:tcW w:w="6262" w:type="dxa"/>
            <w:tcBorders>
              <w:top w:val="single" w:color="auto" w:sz="4" w:space="0"/>
              <w:left w:val="dotted" w:color="auto" w:sz="4" w:space="0"/>
              <w:bottom w:val="dotted" w:color="auto" w:sz="4" w:space="0"/>
            </w:tcBorders>
            <w:vAlign w:val="top"/>
          </w:tcPr>
          <w:p w14:paraId="31A6155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Observe common chemical precautions during handling. Avoid contact with skin and eyes.</w:t>
              <w:br/>
              <w:t>Keep away from food, drink and tobacco. Wash hands before breaks and at the end of workday. Store work clothing separately.</w:t>
              <w:br/>
              <w:t>Change contaminated or soaked clothing.</w:t>
            </w:r>
          </w:p>
        </w:tc>
      </w:tr>
      <w:tr w14:paraId="17B212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3519" w:type="dxa"/>
            <w:tcBorders>
              <w:top w:val="dotted" w:color="auto" w:sz="4" w:space="0"/>
              <w:bottom w:val="single" w:color="auto" w:sz="4" w:space="0"/>
              <w:right w:val="dotted" w:color="auto" w:sz="4" w:space="0"/>
            </w:tcBorders>
            <w:vAlign w:val="center"/>
          </w:tcPr>
          <w:p w14:paraId="02E58605">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7.2</w:t>
              <w:tab/>
            </w:r>
            <w:r>
              <w:rPr>
                <w:rFonts w:ascii="Arial" w:hAnsi="Arial" w:eastAsia="Arial" w:cs="Arial"/>
                <w:b/>
                <w:sz w:val="19"/>
                <w:szCs w:val="19"/>
              </w:rPr>
              <w:t xml:space="preserve">Conditions for safe storage:</w:t>
            </w:r>
          </w:p>
        </w:tc>
        <w:tc>
          <w:tcPr>
            <w:tcW w:w="6262" w:type="dxa"/>
            <w:tcBorders>
              <w:top w:val="dotted" w:color="auto" w:sz="4" w:space="0"/>
              <w:left w:val="dotted" w:color="auto" w:sz="4" w:space="0"/>
              <w:bottom w:val="single" w:color="auto" w:sz="4" w:space="0"/>
            </w:tcBorders>
            <w:vAlign w:val="top"/>
          </w:tcPr>
          <w:p w14:paraId="548EDA8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Keep containers tightly closed in a dry, well-ventilated place. To maintain product quality, strictly follow the storage conditions in our technical data sheet.</w:t>
            </w:r>
          </w:p>
        </w:tc>
      </w:tr>
    </w:tbl>
    <w:p w14:paraId="32CFAC5A">
      <w:pPr>
        <w:spacing w:line="300" w:lineRule="auto"/>
        <w:ind w:right="480"/>
        <w:rPr>
          <w:b/>
          <w:sz w:val="24"/>
        </w:rPr>
      </w:pPr>
    </w:p>
    <w:tbl>
      <w:tblPr>
        <w:tblStyle w:val="5"/>
        <w:tblW w:w="9860" w:type="dxa"/>
        <w:tblInd w:w="108" w:type="dxa"/>
        <w:tblBorders>
          <w:top w:val="dotted" w:color="auto" w:sz="4" w:space="0"/>
          <w:left w:val="dotted" w:color="auto" w:sz="4" w:space="0"/>
          <w:bottom w:val="dotted" w:color="auto" w:sz="4" w:space="0"/>
          <w:right w:val="dotted" w:color="auto" w:sz="4" w:space="0"/>
          <w:insideH w:val="none" w:color="auto" w:sz="0" w:space="0"/>
          <w:insideV w:val="none" w:color="auto" w:sz="0" w:space="0"/>
        </w:tblBorders>
        <w:tblLayout w:type="fixed"/>
        <w:tblCellMar>
          <w:top w:w="0" w:type="dxa"/>
          <w:left w:w="108" w:type="dxa"/>
          <w:bottom w:w="0" w:type="dxa"/>
          <w:right w:w="108" w:type="dxa"/>
        </w:tblCellMar>
      </w:tblPr>
      <w:tblGrid>
        <w:gridCol w:w="3076"/>
        <w:gridCol w:w="445"/>
        <w:gridCol w:w="1409"/>
        <w:gridCol w:w="2465"/>
        <w:gridCol w:w="2465"/>
      </w:tblGrid>
      <w:tr w14:paraId="2F5BD22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blHeader/>
        </w:trPr>
        <w:tc>
          <w:tcPr>
            <w:tcW w:w="9860" w:type="dxa"/>
            <w:gridSpan w:val="5"/>
            <w:tcBorders>
              <w:top w:val="single" w:color="auto" w:sz="4" w:space="0"/>
              <w:left w:val="single" w:color="auto" w:sz="4" w:space="0"/>
              <w:bottom w:val="single" w:color="auto" w:sz="4" w:space="0"/>
              <w:right w:val="single" w:color="auto" w:sz="4" w:space="0"/>
            </w:tcBorders>
            <w:shd w:val="clear" w:color="auto" w:fill="D9D9D9"/>
          </w:tcPr>
          <w:p w14:paraId="6D7F0928">
            <w:pPr>
              <w:keepNext/>
              <w:numPr>
                <w:ilvl w:val="0"/>
                <w:numId w:val="0"/>
              </w:numPr>
              <w:spacing w:line="300" w:lineRule="auto"/>
              <w:rPr>
                <w:b/>
                <w:sz w:val="24"/>
              </w:rPr>
            </w:pPr>
            <w:r>
              <w:rPr>
                <w:rFonts w:ascii="Arial" w:hAnsi="Arial" w:eastAsia="Arial" w:cs="Arial"/>
                <w:b/>
                <w:sz w:val="22"/>
                <w:szCs w:val="22"/>
              </w:rPr>
              <w:t xml:space="preserve">8.Exposure control / personal protection</w:t>
            </w:r>
          </w:p>
        </w:tc>
      </w:tr>
      <w:tr w14:paraId="6092870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860" w:type="dxa"/>
            <w:gridSpan w:val="5"/>
            <w:tcBorders>
              <w:top w:val="single" w:color="auto" w:sz="4" w:space="0"/>
              <w:left w:val="single" w:color="auto" w:sz="4" w:space="0"/>
              <w:bottom w:val="dotted" w:color="auto" w:sz="4" w:space="0"/>
              <w:right w:val="single" w:color="auto" w:sz="4" w:space="0"/>
            </w:tcBorders>
            <w:vAlign w:val="center"/>
          </w:tcPr>
          <w:p w14:paraId="177FBBF6">
            <w:pPr>
              <w:keepNext/>
              <w:keepLines w:val="0"/>
              <w:pageBreakBefore w:val="0"/>
              <w:widowControl w:val="0"/>
              <w:kinsoku/>
              <w:wordWrap/>
              <w:overflowPunct/>
              <w:topLinePunct w:val="0"/>
              <w:bidi w:val="0"/>
              <w:adjustRightInd/>
              <w:snapToGrid/>
              <w:spacing w:line="300" w:lineRule="auto"/>
              <w:jc w:val="left"/>
              <w:textAlignment w:val="auto"/>
              <w:rPr>
                <w:rFonts w:hint="default"/>
                <w:b/>
                <w:sz w:val="24"/>
                <w:lang w:val="en-US"/>
              </w:rPr>
              <w:ind w:left="420" w:hanging="420"/>
            </w:pPr>
            <w:r>
              <w:rPr>
                <w:rFonts w:ascii="Arial" w:hAnsi="Arial" w:eastAsia="Arial" w:cs="Arial"/>
                <w:b/>
                <w:sz w:val="19"/>
                <w:szCs w:val="19"/>
              </w:rPr>
              <w:t xml:space="preserve">8.1</w:t>
              <w:tab/>
            </w:r>
            <w:r>
              <w:rPr>
                <w:rFonts w:ascii="Arial" w:hAnsi="Arial" w:eastAsia="Arial" w:cs="Arial"/>
                <w:b/>
                <w:sz w:val="19"/>
                <w:szCs w:val="19"/>
              </w:rPr>
              <w:t xml:space="preserve">Exposure controls:</w:t>
            </w:r>
          </w:p>
        </w:tc>
      </w:tr>
      <w:tr w14:paraId="4766DF4E">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8CF00F9">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Respiratory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C884B0">
            <w:pPr>
              <w:autoSpaceDE w:val="0"/>
              <w:autoSpaceDN w:val="0"/>
              <w:adjustRightInd w:val="0"/>
              <w:spacing w:line="300" w:lineRule="auto"/>
              <w:rPr>
                <w:b/>
                <w:sz w:val="22"/>
                <w:szCs w:val="22"/>
              </w:rPr>
              <w:jc w:val="left"/>
            </w:pPr>
            <w:r>
              <w:rPr>
                <w:bCs w:val="0"/>
                <w:kern w:val="0"/>
                <w:rFonts w:ascii="Arial" w:hAnsi="Arial" w:eastAsia="Arial" w:cs="Arial"/>
                <w:sz w:val="19"/>
                <w:szCs w:val="19"/>
              </w:rPr>
              <w:t>Respiratory protection equipment is required during spraying.</w:t>
            </w:r>
          </w:p>
        </w:tc>
      </w:tr>
      <w:tr w14:paraId="761F30E7">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7A40F4DB">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Hand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1CE240D">
            <w:pPr>
              <w:autoSpaceDE w:val="0"/>
              <w:autoSpaceDN w:val="0"/>
              <w:adjustRightInd w:val="0"/>
              <w:spacing w:line="300" w:lineRule="auto"/>
              <w:rPr>
                <w:rFonts w:hint="default" w:eastAsia="宋体"/>
                <w:b/>
                <w:sz w:val="22"/>
                <w:szCs w:val="22"/>
                <w:lang w:val="en-US" w:eastAsia="zh-CN"/>
              </w:rPr>
              <w:jc w:val="left"/>
            </w:pPr>
            <w:r>
              <w:rPr>
                <w:bCs w:val="0"/>
                <w:kern w:val="0"/>
                <w:rFonts w:ascii="Arial" w:hAnsi="Arial" w:eastAsia="Arial" w:cs="Arial"/>
                <w:sz w:val="19"/>
                <w:szCs w:val="19"/>
              </w:rPr>
              <w:t>Protective gloves are recommended.</w:t>
            </w:r>
          </w:p>
        </w:tc>
      </w:tr>
      <w:tr w14:paraId="682FFA3A">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4B5181D">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Suitable material for protective gloves: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50F79135">
            <w:pPr>
              <w:autoSpaceDE w:val="0"/>
              <w:autoSpaceDN w:val="0"/>
              <w:adjustRightInd w:val="0"/>
              <w:spacing w:line="300" w:lineRule="auto"/>
              <w:rPr>
                <w:rFonts w:cs="Arial"/>
                <w:kern w:val="0"/>
                <w:sz w:val="22"/>
                <w:szCs w:val="22"/>
              </w:rPr>
              <w:jc w:val="left"/>
            </w:pPr>
            <w:r>
              <w:rPr>
                <w:bCs w:val="0"/>
                <w:kern w:val="0"/>
                <w:rFonts w:ascii="Arial" w:hAnsi="Arial" w:eastAsia="Arial" w:cs="Arial"/>
                <w:sz w:val="19"/>
                <w:szCs w:val="19"/>
              </w:rPr>
              <w:t>EN 374-3</w:t>
            </w:r>
          </w:p>
        </w:tc>
      </w:tr>
      <w:tr w14:paraId="1A9CDF34">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E75161B">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Fluororubber – FKM:</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906C58">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0.4 mm; Breakthrough time ≥ 480 min.</w:t>
            </w:r>
          </w:p>
        </w:tc>
      </w:tr>
      <w:tr w14:paraId="2455ED99">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D999751">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Butyl rubber – IIR: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6319BFC1">
            <w:pPr>
              <w:keepNext w:val="0"/>
              <w:keepLines w:val="0"/>
              <w:pageBreakBefore w:val="0"/>
              <w:widowControl w:val="0"/>
              <w:kinsoku/>
              <w:wordWrap/>
              <w:overflowPunct/>
              <w:topLinePunct w:val="0"/>
              <w:autoSpaceDE w:val="0"/>
              <w:autoSpaceDN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Thickness ≥ 0.5 mm; Breakthrough time ≥ 480 min.</w:t>
            </w:r>
          </w:p>
        </w:tc>
      </w:tr>
      <w:tr w14:paraId="07619C0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393"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B72AA6A">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Nitrile rubber – NBR: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D8F221">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0.35 mm; Breakthrough time ≥ 480 min.</w:t>
            </w:r>
          </w:p>
        </w:tc>
      </w:tr>
      <w:tr w14:paraId="65730FF3">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DDD9999">
            <w:pPr>
              <w:keepNext w:val="0"/>
              <w:keepLines w:val="0"/>
              <w:pageBreakBefore w:val="0"/>
              <w:widowControl w:val="0"/>
              <w:kinsoku/>
              <w:wordWrap/>
              <w:overflowPunct/>
              <w:topLinePunct w:val="0"/>
              <w:bidi w:val="0"/>
              <w:adjustRightInd/>
              <w:snapToGrid/>
              <w:spacing w:line="300" w:lineRule="auto"/>
              <w:textAlignment w:val="auto"/>
              <w:rPr>
                <w:b/>
                <w:sz w:val="24"/>
              </w:rPr>
              <w:jc w:val="left"/>
            </w:pPr>
            <w:r>
              <w:rPr>
                <w:rFonts w:ascii="Arial" w:hAnsi="Arial" w:eastAsia="Arial" w:cs="Arial"/>
                <w:b/>
                <w:sz w:val="19"/>
                <w:szCs w:val="19"/>
              </w:rPr>
              <w:t xml:space="preserve">Recommendation: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01EB7BFB">
            <w:pPr>
              <w:autoSpaceDE w:val="0"/>
              <w:autoSpaceDN w:val="0"/>
              <w:adjustRightInd w:val="0"/>
              <w:spacing w:line="300" w:lineRule="auto"/>
              <w:rPr>
                <w:b/>
                <w:sz w:val="22"/>
                <w:szCs w:val="22"/>
              </w:rPr>
              <w:jc w:val="left"/>
            </w:pPr>
            <w:r>
              <w:rPr>
                <w:bCs w:val="0"/>
                <w:kern w:val="0"/>
                <w:rFonts w:ascii="Arial" w:hAnsi="Arial" w:eastAsia="Arial" w:cs="Arial"/>
                <w:sz w:val="19"/>
                <w:szCs w:val="19"/>
              </w:rPr>
              <w:t>Contaminated gloves should be discarded.</w:t>
            </w:r>
          </w:p>
        </w:tc>
      </w:tr>
      <w:tr w14:paraId="59C24E25">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0F93168">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Eye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26B1D9CE">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Wear protective goggles or face shield.</w:t>
            </w:r>
          </w:p>
        </w:tc>
      </w:tr>
      <w:tr w14:paraId="26E3284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2BA0735C">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Body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56E516D">
            <w:pPr>
              <w:keepNext w:val="0"/>
              <w:keepLines w:val="0"/>
              <w:pageBreakBefore w:val="0"/>
              <w:widowControl w:val="0"/>
              <w:kinsoku/>
              <w:wordWrap/>
              <w:overflowPunct/>
              <w:topLinePunct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Wear appropriate protective clothing.</w:t>
            </w:r>
          </w:p>
        </w:tc>
      </w:tr>
      <w:tr w14:paraId="4BA4B642">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483F79D1">
            <w:pPr>
              <w:keepNext w:val="0"/>
              <w:keepLines w:val="0"/>
              <w:pageBreakBefore w:val="0"/>
              <w:widowControl w:val="0"/>
              <w:kinsoku/>
              <w:wordWrap/>
              <w:overflowPunct/>
              <w:topLinePunct w:val="0"/>
              <w:bidi w:val="0"/>
              <w:adjustRightInd/>
              <w:snapToGrid/>
              <w:spacing w:line="300" w:lineRule="auto"/>
              <w:jc w:val="left"/>
              <w:textAlignment w:val="auto"/>
              <w:rPr>
                <w:rFonts w:hint="eastAsia" w:hAnsi="Arial" w:cs="Arial"/>
                <w:kern w:val="0"/>
                <w:sz w:val="24"/>
                <w:lang w:val="en-US" w:eastAsia="zh-CN"/>
              </w:rPr>
              <w:ind w:left="420" w:hanging="420"/>
            </w:pPr>
            <w:r>
              <w:rPr>
                <w:rFonts w:ascii="Arial" w:hAnsi="Arial" w:eastAsia="Arial" w:cs="Arial"/>
                <w:b/>
                <w:sz w:val="19"/>
                <w:szCs w:val="19"/>
              </w:rPr>
              <w:t xml:space="preserve">8.2</w:t>
              <w:tab/>
            </w:r>
            <w:r>
              <w:rPr>
                <w:rFonts w:ascii="Arial" w:hAnsi="Arial" w:eastAsia="Arial" w:cs="Arial"/>
                <w:b/>
                <w:sz w:val="19"/>
                <w:szCs w:val="19"/>
              </w:rPr>
              <w:t xml:space="preserve">Engineering controls: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552A40">
            <w:pPr>
              <w:keepNext w:val="0"/>
              <w:keepLines w:val="0"/>
              <w:pageBreakBefore w:val="0"/>
              <w:widowControl w:val="0"/>
              <w:kinsoku/>
              <w:wordWrap/>
              <w:overflowPunct/>
              <w:topLinePunct w:val="0"/>
              <w:bidi w:val="0"/>
              <w:adjustRightInd/>
              <w:snapToGrid/>
              <w:spacing w:line="300" w:lineRule="auto"/>
              <w:textAlignment w:val="auto"/>
              <w:rPr>
                <w:rFonts w:hint="default" w:hAnsi="Arial" w:cs="Times New Roman"/>
                <w:b/>
                <w:kern w:val="2"/>
                <w:sz w:val="22"/>
                <w:szCs w:val="22"/>
                <w:lang w:val="en-US" w:eastAsia="zh-CN" w:bidi="ar-SA"/>
              </w:rPr>
              <w:jc w:val="left"/>
            </w:pPr>
            <w:r>
              <w:rPr>
                <w:bCs w:val="0"/>
                <w:kern w:val="0"/>
                <w:rFonts w:ascii="Arial" w:hAnsi="Arial" w:eastAsia="Arial" w:cs="Arial"/>
                <w:sz w:val="19"/>
                <w:szCs w:val="19"/>
              </w:rPr>
              <w:t>No exposure limit information is available under EC Directive 2006/121/EC.</w:t>
            </w:r>
          </w:p>
        </w:tc>
      </w:tr>
    </w:tbl>
    <w:p w14:paraId="51464585">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49FE3C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18A46F13">
            <w:pPr>
              <w:keepNext/>
              <w:numPr>
                <w:ilvl w:val="0"/>
                <w:numId w:val="0"/>
              </w:numPr>
              <w:spacing w:line="300" w:lineRule="auto"/>
              <w:rPr>
                <w:b/>
                <w:sz w:val="24"/>
              </w:rPr>
            </w:pPr>
            <w:r>
              <w:rPr>
                <w:rFonts w:ascii="Arial" w:hAnsi="Arial" w:eastAsia="Arial" w:cs="Arial"/>
                <w:b/>
                <w:sz w:val="22"/>
                <w:szCs w:val="22"/>
              </w:rPr>
              <w:t xml:space="preserve">9.Physical and chemical properties</w:t>
            </w:r>
          </w:p>
        </w:tc>
      </w:tr>
      <w:tr w14:paraId="76B1C78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 w:hRule="atLeast"/>
        </w:trPr>
        <w:tc>
          <w:tcPr>
            <w:tcW w:w="3504" w:type="dxa"/>
            <w:tcBorders>
              <w:top w:val="single" w:color="auto" w:sz="4" w:space="0"/>
              <w:bottom w:val="dotted" w:color="auto" w:sz="4" w:space="0"/>
              <w:right w:val="dotted" w:color="auto" w:sz="4" w:space="0"/>
            </w:tcBorders>
            <w:vAlign w:val="center"/>
          </w:tcPr>
          <w:p w14:paraId="4EC0A30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w:t>
              <w:tab/>
            </w:r>
            <w:r>
              <w:rPr>
                <w:rFonts w:ascii="Arial" w:hAnsi="Arial" w:eastAsia="Arial" w:cs="Arial"/>
                <w:b/>
                <w:sz w:val="19"/>
                <w:szCs w:val="19"/>
              </w:rPr>
              <w:t xml:space="preserve">Appearance:</w:t>
            </w:r>
          </w:p>
        </w:tc>
        <w:tc>
          <w:tcPr>
            <w:tcW w:w="6277" w:type="dxa"/>
            <w:tcBorders>
              <w:top w:val="single" w:color="auto" w:sz="4" w:space="0"/>
              <w:left w:val="dotted" w:color="auto" w:sz="4" w:space="0"/>
              <w:bottom w:val="dotted" w:color="auto" w:sz="4" w:space="0"/>
            </w:tcBorders>
            <w:vAlign w:val="center"/>
          </w:tcPr>
          <w:p w14:paraId="2ACFE80D">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Transparent liquid</w:t>
            </w:r>
          </w:p>
        </w:tc>
      </w:tr>
      <w:tr w14:paraId="706DF90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41B2ED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w:t>
              <w:tab/>
            </w:r>
            <w:r>
              <w:rPr>
                <w:rFonts w:ascii="Arial" w:hAnsi="Arial" w:eastAsia="Arial" w:cs="Arial"/>
                <w:b/>
                <w:sz w:val="19"/>
                <w:szCs w:val="19"/>
              </w:rPr>
              <w:t xml:space="preserve">Odour threshold:</w:t>
            </w:r>
          </w:p>
        </w:tc>
        <w:tc>
          <w:tcPr>
            <w:tcW w:w="6277" w:type="dxa"/>
            <w:tcBorders>
              <w:top w:val="dotted" w:color="auto" w:sz="4" w:space="0"/>
              <w:left w:val="dotted" w:color="auto" w:sz="4" w:space="0"/>
              <w:bottom w:val="dotted" w:color="auto" w:sz="4" w:space="0"/>
            </w:tcBorders>
            <w:vAlign w:val="center"/>
          </w:tcPr>
          <w:p w14:paraId="77A78FB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03A71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168D17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9.3</w:t>
              <w:tab/>
            </w:r>
            <w:r>
              <w:rPr>
                <w:rFonts w:ascii="Arial" w:hAnsi="Arial" w:eastAsia="Arial" w:cs="Arial"/>
                <w:b/>
                <w:sz w:val="19"/>
                <w:szCs w:val="19"/>
              </w:rPr>
              <w:t xml:space="preserve">pH value:</w:t>
            </w:r>
          </w:p>
        </w:tc>
        <w:tc>
          <w:tcPr>
            <w:tcW w:w="6277" w:type="dxa"/>
            <w:tcBorders>
              <w:top w:val="dotted" w:color="auto" w:sz="4" w:space="0"/>
              <w:left w:val="dotted" w:color="auto" w:sz="4" w:space="0"/>
              <w:bottom w:val="dotted" w:color="auto" w:sz="4" w:space="0"/>
            </w:tcBorders>
            <w:vAlign w:val="center"/>
          </w:tcPr>
          <w:p w14:paraId="1192929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7-9</w:t>
            </w:r>
          </w:p>
        </w:tc>
      </w:tr>
      <w:tr w14:paraId="1B7A2F5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453EF5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9.4</w:t>
              <w:tab/>
            </w:r>
            <w:r>
              <w:rPr>
                <w:rFonts w:ascii="Arial" w:hAnsi="Arial" w:eastAsia="Arial" w:cs="Arial"/>
                <w:b/>
                <w:sz w:val="19"/>
                <w:szCs w:val="19"/>
              </w:rPr>
              <w:t xml:space="preserve">Ionicity:</w:t>
            </w:r>
          </w:p>
        </w:tc>
        <w:tc>
          <w:tcPr>
            <w:tcW w:w="6277" w:type="dxa"/>
            <w:tcBorders>
              <w:top w:val="dotted" w:color="auto" w:sz="4" w:space="0"/>
              <w:left w:val="dotted" w:color="auto" w:sz="4" w:space="0"/>
              <w:bottom w:val="dotted" w:color="auto" w:sz="4" w:space="0"/>
            </w:tcBorders>
            <w:vAlign w:val="center"/>
          </w:tcPr>
          <w:p w14:paraId="21B72DBC">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Anionic</w:t>
            </w:r>
          </w:p>
        </w:tc>
      </w:tr>
      <w:tr w14:paraId="1F71C6E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04" w:type="dxa"/>
            <w:tcBorders>
              <w:top w:val="dotted" w:color="auto" w:sz="4" w:space="0"/>
              <w:bottom w:val="dotted" w:color="auto" w:sz="4" w:space="0"/>
              <w:right w:val="dotted" w:color="auto" w:sz="4" w:space="0"/>
            </w:tcBorders>
            <w:vAlign w:val="center"/>
          </w:tcPr>
          <w:p w14:paraId="33B2AF6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9.5</w:t>
              <w:tab/>
            </w:r>
            <w:r>
              <w:rPr>
                <w:rFonts w:ascii="Arial" w:hAnsi="Arial" w:eastAsia="Arial" w:cs="Arial"/>
                <w:b/>
                <w:sz w:val="19"/>
                <w:szCs w:val="19"/>
              </w:rPr>
              <w:t xml:space="preserve">Initial boiling point:</w:t>
            </w:r>
          </w:p>
        </w:tc>
        <w:tc>
          <w:tcPr>
            <w:tcW w:w="6277" w:type="dxa"/>
            <w:tcBorders>
              <w:top w:val="dotted" w:color="auto" w:sz="4" w:space="0"/>
              <w:left w:val="dotted" w:color="auto" w:sz="4" w:space="0"/>
              <w:bottom w:val="dotted" w:color="auto" w:sz="4" w:space="0"/>
            </w:tcBorders>
            <w:vAlign w:val="center"/>
          </w:tcPr>
          <w:p w14:paraId="0615D6A3">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100℃</w:t>
            </w:r>
          </w:p>
        </w:tc>
      </w:tr>
      <w:tr w14:paraId="59BCB1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04" w:type="dxa"/>
            <w:tcBorders>
              <w:top w:val="dotted" w:color="auto" w:sz="4" w:space="0"/>
              <w:bottom w:val="dotted" w:color="auto" w:sz="4" w:space="0"/>
              <w:right w:val="dotted" w:color="auto" w:sz="4" w:space="0"/>
            </w:tcBorders>
            <w:vAlign w:val="center"/>
          </w:tcPr>
          <w:p w14:paraId="53225A1D">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9.6</w:t>
              <w:tab/>
            </w:r>
            <w:r>
              <w:rPr>
                <w:rFonts w:ascii="Arial" w:hAnsi="Arial" w:eastAsia="Arial" w:cs="Arial"/>
                <w:b/>
                <w:sz w:val="19"/>
                <w:szCs w:val="19"/>
              </w:rPr>
              <w:t xml:space="preserve">Flash point:</w:t>
            </w:r>
          </w:p>
        </w:tc>
        <w:tc>
          <w:tcPr>
            <w:tcW w:w="6277" w:type="dxa"/>
            <w:tcBorders>
              <w:top w:val="dotted" w:color="auto" w:sz="4" w:space="0"/>
              <w:left w:val="dotted" w:color="auto" w:sz="4" w:space="0"/>
              <w:bottom w:val="dotted" w:color="auto" w:sz="4" w:space="0"/>
            </w:tcBorders>
            <w:vAlign w:val="center"/>
          </w:tcPr>
          <w:p w14:paraId="46C9634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5B44C8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 w:hRule="atLeast"/>
        </w:trPr>
        <w:tc>
          <w:tcPr>
            <w:tcW w:w="3504" w:type="dxa"/>
            <w:tcBorders>
              <w:top w:val="dotted" w:color="auto" w:sz="4" w:space="0"/>
              <w:bottom w:val="dotted" w:color="auto" w:sz="4" w:space="0"/>
              <w:right w:val="dotted" w:color="auto" w:sz="4" w:space="0"/>
            </w:tcBorders>
            <w:vAlign w:val="center"/>
          </w:tcPr>
          <w:p w14:paraId="66395E2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9.7</w:t>
              <w:tab/>
            </w:r>
            <w:r>
              <w:rPr>
                <w:rFonts w:ascii="Arial" w:hAnsi="Arial" w:eastAsia="Arial" w:cs="Arial"/>
                <w:b/>
                <w:sz w:val="19"/>
                <w:szCs w:val="19"/>
              </w:rPr>
              <w:t xml:space="preserve">Evaporation rate:</w:t>
            </w:r>
          </w:p>
        </w:tc>
        <w:tc>
          <w:tcPr>
            <w:tcW w:w="6277" w:type="dxa"/>
            <w:tcBorders>
              <w:top w:val="dotted" w:color="auto" w:sz="4" w:space="0"/>
              <w:left w:val="dotted" w:color="auto" w:sz="4" w:space="0"/>
              <w:bottom w:val="dotted" w:color="auto" w:sz="4" w:space="0"/>
            </w:tcBorders>
            <w:vAlign w:val="center"/>
          </w:tcPr>
          <w:p w14:paraId="1CE9B4F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12F9E2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1B8FDB5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9.8</w:t>
              <w:tab/>
            </w:r>
            <w:r>
              <w:rPr>
                <w:rFonts w:ascii="Arial" w:hAnsi="Arial" w:eastAsia="Arial" w:cs="Arial"/>
                <w:b/>
                <w:sz w:val="19"/>
                <w:szCs w:val="19"/>
              </w:rPr>
              <w:t xml:space="preserve">Flammability:</w:t>
            </w:r>
          </w:p>
        </w:tc>
        <w:tc>
          <w:tcPr>
            <w:tcW w:w="6277" w:type="dxa"/>
            <w:tcBorders>
              <w:top w:val="dotted" w:color="auto" w:sz="4" w:space="0"/>
              <w:left w:val="dotted" w:color="auto" w:sz="4" w:space="0"/>
              <w:bottom w:val="dotted" w:color="auto" w:sz="4" w:space="0"/>
            </w:tcBorders>
            <w:vAlign w:val="center"/>
          </w:tcPr>
          <w:p w14:paraId="4820B80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732C681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7F22DD7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9.9</w:t>
              <w:tab/>
            </w:r>
            <w:r>
              <w:rPr>
                <w:rFonts w:ascii="Arial" w:hAnsi="Arial" w:eastAsia="Arial" w:cs="Arial"/>
                <w:b/>
                <w:sz w:val="19"/>
                <w:szCs w:val="19"/>
              </w:rPr>
              <w:t xml:space="preserve">Heat of combustion:</w:t>
            </w:r>
          </w:p>
        </w:tc>
        <w:tc>
          <w:tcPr>
            <w:tcW w:w="6277" w:type="dxa"/>
            <w:tcBorders>
              <w:top w:val="dotted" w:color="auto" w:sz="4" w:space="0"/>
              <w:left w:val="dotted" w:color="auto" w:sz="4" w:space="0"/>
              <w:bottom w:val="dotted" w:color="auto" w:sz="4" w:space="0"/>
            </w:tcBorders>
            <w:vAlign w:val="center"/>
          </w:tcPr>
          <w:p w14:paraId="09B9A6D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1E5400D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4C42FE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9.10</w:t>
              <w:tab/>
            </w:r>
            <w:r>
              <w:rPr>
                <w:rFonts w:ascii="Arial" w:hAnsi="Arial" w:eastAsia="Arial" w:cs="Arial"/>
                <w:b/>
                <w:sz w:val="19"/>
                <w:szCs w:val="19"/>
              </w:rPr>
              <w:t xml:space="preserve">Saturated vapour pressure:</w:t>
            </w:r>
          </w:p>
        </w:tc>
        <w:tc>
          <w:tcPr>
            <w:tcW w:w="6277" w:type="dxa"/>
            <w:tcBorders>
              <w:top w:val="dotted" w:color="auto" w:sz="4" w:space="0"/>
              <w:left w:val="dotted" w:color="auto" w:sz="4" w:space="0"/>
              <w:bottom w:val="dotted" w:color="auto" w:sz="4" w:space="0"/>
            </w:tcBorders>
            <w:vAlign w:val="center"/>
          </w:tcPr>
          <w:p w14:paraId="28B70E5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3DB888F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7850AE9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9.11</w:t>
              <w:tab/>
            </w:r>
            <w:r>
              <w:rPr>
                <w:rFonts w:ascii="Arial" w:hAnsi="Arial" w:eastAsia="Arial" w:cs="Arial"/>
                <w:b/>
                <w:sz w:val="19"/>
                <w:szCs w:val="19"/>
              </w:rPr>
              <w:t xml:space="preserve">Relative vapour density:</w:t>
            </w:r>
          </w:p>
        </w:tc>
        <w:tc>
          <w:tcPr>
            <w:tcW w:w="6277" w:type="dxa"/>
            <w:tcBorders>
              <w:top w:val="dotted" w:color="auto" w:sz="4" w:space="0"/>
              <w:left w:val="dotted" w:color="auto" w:sz="4" w:space="0"/>
              <w:bottom w:val="dotted" w:color="auto" w:sz="4" w:space="0"/>
            </w:tcBorders>
            <w:vAlign w:val="center"/>
          </w:tcPr>
          <w:p w14:paraId="7BD96BBE">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F0AF3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03CA090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9.12</w:t>
              <w:tab/>
            </w:r>
            <w:r>
              <w:rPr>
                <w:rFonts w:ascii="Arial" w:hAnsi="Arial" w:eastAsia="Arial" w:cs="Arial"/>
                <w:b/>
                <w:sz w:val="19"/>
                <w:szCs w:val="19"/>
              </w:rPr>
              <w:t xml:space="preserve">Density:</w:t>
            </w:r>
          </w:p>
        </w:tc>
        <w:tc>
          <w:tcPr>
            <w:tcW w:w="6277" w:type="dxa"/>
            <w:tcBorders>
              <w:top w:val="dotted" w:color="auto" w:sz="4" w:space="0"/>
              <w:left w:val="dotted" w:color="auto" w:sz="4" w:space="0"/>
              <w:bottom w:val="dotted" w:color="auto" w:sz="4" w:space="0"/>
            </w:tcBorders>
            <w:vAlign w:val="center"/>
          </w:tcPr>
          <w:p w14:paraId="6DE9D23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1.0-1.1 g/cm³</w:t>
            </w:r>
          </w:p>
        </w:tc>
      </w:tr>
      <w:tr w14:paraId="2F7083C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04" w:type="dxa"/>
            <w:tcBorders>
              <w:top w:val="dotted" w:color="auto" w:sz="4" w:space="0"/>
              <w:bottom w:val="dotted" w:color="auto" w:sz="4" w:space="0"/>
              <w:right w:val="dotted" w:color="auto" w:sz="4" w:space="0"/>
            </w:tcBorders>
            <w:vAlign w:val="center"/>
          </w:tcPr>
          <w:p w14:paraId="42D0F8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9.13</w:t>
              <w:tab/>
            </w:r>
            <w:r>
              <w:rPr>
                <w:rFonts w:ascii="Arial" w:hAnsi="Arial" w:eastAsia="Arial" w:cs="Arial"/>
                <w:b/>
                <w:sz w:val="19"/>
                <w:szCs w:val="19"/>
              </w:rPr>
              <w:t xml:space="preserve">Solubility in water:</w:t>
            </w:r>
          </w:p>
        </w:tc>
        <w:tc>
          <w:tcPr>
            <w:tcW w:w="6277" w:type="dxa"/>
            <w:tcBorders>
              <w:top w:val="dotted" w:color="auto" w:sz="4" w:space="0"/>
              <w:left w:val="dotted" w:color="auto" w:sz="4" w:space="0"/>
              <w:bottom w:val="dotted" w:color="auto" w:sz="4" w:space="0"/>
            </w:tcBorders>
            <w:vAlign w:val="center"/>
          </w:tcPr>
          <w:p w14:paraId="22E96A3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Miscible</w:t>
            </w:r>
          </w:p>
        </w:tc>
      </w:tr>
      <w:tr w14:paraId="6445169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12AE2D5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9.14</w:t>
              <w:tab/>
            </w:r>
            <w:r>
              <w:rPr>
                <w:rFonts w:ascii="Arial" w:hAnsi="Arial" w:eastAsia="Arial" w:cs="Arial"/>
                <w:b/>
                <w:sz w:val="19"/>
                <w:szCs w:val="19"/>
              </w:rPr>
              <w:t xml:space="preserve">Surface tension:</w:t>
            </w:r>
          </w:p>
        </w:tc>
        <w:tc>
          <w:tcPr>
            <w:tcW w:w="6277" w:type="dxa"/>
            <w:tcBorders>
              <w:top w:val="dotted" w:color="auto" w:sz="4" w:space="0"/>
              <w:left w:val="dotted" w:color="auto" w:sz="4" w:space="0"/>
              <w:bottom w:val="dotted" w:color="auto" w:sz="4" w:space="0"/>
            </w:tcBorders>
            <w:vAlign w:val="center"/>
          </w:tcPr>
          <w:p w14:paraId="14F52EC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745148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59E7A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9.15</w:t>
              <w:tab/>
            </w:r>
            <w:r>
              <w:rPr>
                <w:rFonts w:ascii="Arial" w:hAnsi="Arial" w:eastAsia="Arial" w:cs="Arial"/>
                <w:b/>
                <w:sz w:val="19"/>
                <w:szCs w:val="19"/>
              </w:rPr>
              <w:t xml:space="preserve">log Pow (n-octanol/water partition coefficient):</w:t>
            </w:r>
          </w:p>
        </w:tc>
        <w:tc>
          <w:tcPr>
            <w:tcW w:w="6277" w:type="dxa"/>
            <w:tcBorders>
              <w:top w:val="dotted" w:color="auto" w:sz="4" w:space="0"/>
              <w:left w:val="dotted" w:color="auto" w:sz="4" w:space="0"/>
              <w:bottom w:val="dotted" w:color="auto" w:sz="4" w:space="0"/>
            </w:tcBorders>
            <w:vAlign w:val="center"/>
          </w:tcPr>
          <w:p w14:paraId="0056B9A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5085B9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left w:val="single" w:color="auto" w:sz="4" w:space="0"/>
              <w:bottom w:val="dotted" w:color="auto" w:sz="4" w:space="0"/>
              <w:right w:val="dotted" w:color="auto" w:sz="4" w:space="0"/>
            </w:tcBorders>
            <w:vAlign w:val="center"/>
          </w:tcPr>
          <w:p w14:paraId="288F3C5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9.16</w:t>
              <w:tab/>
            </w:r>
            <w:r>
              <w:rPr>
                <w:rFonts w:ascii="Arial" w:hAnsi="Arial" w:eastAsia="Arial" w:cs="Arial"/>
                <w:b/>
                <w:sz w:val="19"/>
                <w:szCs w:val="19"/>
              </w:rPr>
              <w:t xml:space="preserve">Auto-ignition temperature:</w:t>
            </w:r>
          </w:p>
        </w:tc>
        <w:tc>
          <w:tcPr>
            <w:tcW w:w="6277" w:type="dxa"/>
            <w:tcBorders>
              <w:top w:val="dotted" w:color="auto" w:sz="4" w:space="0"/>
              <w:left w:val="dotted" w:color="auto" w:sz="4" w:space="0"/>
              <w:bottom w:val="dotted" w:color="auto" w:sz="4" w:space="0"/>
              <w:right w:val="single" w:color="auto" w:sz="4" w:space="0"/>
            </w:tcBorders>
            <w:vAlign w:val="center"/>
          </w:tcPr>
          <w:p w14:paraId="634CC6B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2F548A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6A96A3BC">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9.17</w:t>
              <w:tab/>
            </w:r>
            <w:r>
              <w:rPr>
                <w:rFonts w:ascii="Arial" w:hAnsi="Arial" w:eastAsia="Arial" w:cs="Arial"/>
                <w:b/>
                <w:sz w:val="19"/>
                <w:szCs w:val="19"/>
              </w:rPr>
              <w:t xml:space="preserve">Ignition temperature:</w:t>
            </w:r>
          </w:p>
        </w:tc>
        <w:tc>
          <w:tcPr>
            <w:tcW w:w="6277" w:type="dxa"/>
            <w:tcBorders>
              <w:top w:val="dotted" w:color="auto" w:sz="4" w:space="0"/>
              <w:left w:val="dotted" w:color="auto" w:sz="4" w:space="0"/>
              <w:bottom w:val="dotted" w:color="auto" w:sz="4" w:space="0"/>
            </w:tcBorders>
            <w:vAlign w:val="center"/>
          </w:tcPr>
          <w:p w14:paraId="07D88D4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75A985E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32E781C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9.18</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25D078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10B41DB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07F5832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9.19</w:t>
              <w:tab/>
            </w:r>
            <w:r>
              <w:rPr>
                <w:rFonts w:ascii="Arial" w:hAnsi="Arial" w:eastAsia="Arial" w:cs="Arial"/>
                <w:b/>
                <w:sz w:val="19"/>
                <w:szCs w:val="19"/>
              </w:rPr>
              <w:t xml:space="preserve">Dynamic viscosity:</w:t>
            </w:r>
          </w:p>
        </w:tc>
        <w:tc>
          <w:tcPr>
            <w:tcW w:w="6277" w:type="dxa"/>
            <w:tcBorders>
              <w:top w:val="dotted" w:color="auto" w:sz="4" w:space="0"/>
              <w:left w:val="dotted" w:color="auto" w:sz="4" w:space="0"/>
              <w:bottom w:val="dotted" w:color="auto" w:sz="4" w:space="0"/>
            </w:tcBorders>
            <w:vAlign w:val="center"/>
          </w:tcPr>
          <w:p w14:paraId="32B81A5A">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&lt; 250mPa.s</w:t>
            </w:r>
          </w:p>
        </w:tc>
      </w:tr>
      <w:tr w14:paraId="19AEBEB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37CF3C5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9.20</w:t>
              <w:tab/>
            </w:r>
            <w:r>
              <w:rPr>
                <w:rFonts w:ascii="Arial" w:hAnsi="Arial" w:eastAsia="Arial" w:cs="Arial"/>
                <w:b/>
                <w:sz w:val="19"/>
                <w:szCs w:val="19"/>
              </w:rPr>
              <w:t xml:space="preserve">Explosive properties:</w:t>
            </w:r>
          </w:p>
        </w:tc>
        <w:tc>
          <w:tcPr>
            <w:tcW w:w="6277" w:type="dxa"/>
            <w:tcBorders>
              <w:top w:val="dotted" w:color="auto" w:sz="4" w:space="0"/>
              <w:left w:val="dotted" w:color="auto" w:sz="4" w:space="0"/>
              <w:bottom w:val="dotted" w:color="auto" w:sz="4" w:space="0"/>
            </w:tcBorders>
            <w:vAlign w:val="center"/>
          </w:tcPr>
          <w:p w14:paraId="34BB478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5688A5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2D27CAA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9.21</w:t>
              <w:tab/>
            </w:r>
            <w:r>
              <w:rPr>
                <w:rFonts w:ascii="Arial" w:hAnsi="Arial" w:eastAsia="Arial" w:cs="Arial"/>
                <w:b/>
                <w:sz w:val="19"/>
                <w:szCs w:val="19"/>
              </w:rPr>
              <w:t xml:space="preserve">Dust explosion class:</w:t>
            </w:r>
          </w:p>
        </w:tc>
        <w:tc>
          <w:tcPr>
            <w:tcW w:w="6277" w:type="dxa"/>
            <w:tcBorders>
              <w:top w:val="dotted" w:color="auto" w:sz="4" w:space="0"/>
              <w:left w:val="dotted" w:color="auto" w:sz="4" w:space="0"/>
              <w:bottom w:val="dotted" w:color="auto" w:sz="4" w:space="0"/>
            </w:tcBorders>
            <w:vAlign w:val="center"/>
          </w:tcPr>
          <w:p w14:paraId="6AF3D94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2A2B31B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458867D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9.22</w:t>
              <w:tab/>
            </w:r>
            <w:r>
              <w:rPr>
                <w:rFonts w:ascii="Arial" w:hAnsi="Arial" w:eastAsia="Arial" w:cs="Arial"/>
                <w:b/>
                <w:sz w:val="19"/>
                <w:szCs w:val="19"/>
              </w:rPr>
              <w:t xml:space="preserve">Solid content:</w:t>
            </w:r>
          </w:p>
        </w:tc>
        <w:tc>
          <w:tcPr>
            <w:tcW w:w="6277" w:type="dxa"/>
            <w:tcBorders>
              <w:top w:val="dotted" w:color="auto" w:sz="4" w:space="0"/>
              <w:left w:val="dotted" w:color="auto" w:sz="4" w:space="0"/>
              <w:bottom w:val="dotted" w:color="auto" w:sz="4" w:space="0"/>
            </w:tcBorders>
            <w:vAlign w:val="center"/>
          </w:tcPr>
          <w:p w14:paraId="5664D79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30±2%</w:t>
            </w:r>
          </w:p>
        </w:tc>
      </w:tr>
      <w:tr w14:paraId="173994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single" w:color="auto" w:sz="4" w:space="0"/>
              <w:right w:val="dotted" w:color="auto" w:sz="4" w:space="0"/>
            </w:tcBorders>
            <w:vAlign w:val="center"/>
          </w:tcPr>
          <w:p w14:paraId="37C6F47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9.23</w:t>
              <w:tab/>
            </w:r>
            <w:r>
              <w:rPr>
                <w:rFonts w:ascii="Arial" w:hAnsi="Arial" w:eastAsia="Arial" w:cs="Arial"/>
                <w:b/>
                <w:sz w:val="19"/>
                <w:szCs w:val="19"/>
              </w:rPr>
              <w:t xml:space="preserve">Other information:</w:t>
            </w:r>
          </w:p>
        </w:tc>
        <w:tc>
          <w:tcPr>
            <w:tcW w:w="6277" w:type="dxa"/>
            <w:tcBorders>
              <w:top w:val="dotted" w:color="auto" w:sz="4" w:space="0"/>
              <w:left w:val="dotted" w:color="auto" w:sz="4" w:space="0"/>
              <w:bottom w:val="single" w:color="auto" w:sz="4" w:space="0"/>
            </w:tcBorders>
            <w:vAlign w:val="center"/>
          </w:tcPr>
          <w:p w14:paraId="73D99FF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The above data are not product specifications. Please refer to the Technical Data Sheet for specifications.</w:t>
            </w:r>
          </w:p>
        </w:tc>
      </w:tr>
    </w:tbl>
    <w:p w14:paraId="5DA7B600">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207A93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vAlign w:val="top"/>
          </w:tcPr>
          <w:p w14:paraId="564C64BB">
            <w:pPr>
              <w:keepNext/>
              <w:numPr>
                <w:ilvl w:val="0"/>
                <w:numId w:val="0"/>
              </w:numPr>
              <w:spacing w:line="300" w:lineRule="auto"/>
              <w:rPr>
                <w:b/>
                <w:sz w:val="24"/>
              </w:rPr>
            </w:pPr>
            <w:r>
              <w:rPr>
                <w:rFonts w:ascii="Arial" w:hAnsi="Arial" w:eastAsia="Arial" w:cs="Arial"/>
                <w:b/>
                <w:sz w:val="22"/>
                <w:szCs w:val="22"/>
              </w:rPr>
              <w:t xml:space="preserve">10.Stability and reactivity</w:t>
            </w:r>
          </w:p>
        </w:tc>
      </w:tr>
      <w:tr w14:paraId="0BB27E1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single" w:color="auto" w:sz="4" w:space="0"/>
              <w:bottom w:val="dotted" w:color="auto" w:sz="4" w:space="0"/>
              <w:right w:val="dotted" w:color="auto" w:sz="4" w:space="0"/>
            </w:tcBorders>
            <w:vAlign w:val="center"/>
          </w:tcPr>
          <w:p w14:paraId="1EA8933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10.1</w:t>
              <w:tab/>
            </w:r>
            <w:r>
              <w:rPr>
                <w:rFonts w:ascii="Arial" w:hAnsi="Arial" w:eastAsia="Arial" w:cs="Arial"/>
                <w:b/>
                <w:sz w:val="19"/>
                <w:szCs w:val="19"/>
              </w:rPr>
              <w:t xml:space="preserve">Chemical stability:</w:t>
            </w:r>
          </w:p>
        </w:tc>
        <w:tc>
          <w:tcPr>
            <w:tcW w:w="6277" w:type="dxa"/>
            <w:tcBorders>
              <w:top w:val="single" w:color="auto" w:sz="4" w:space="0"/>
              <w:left w:val="dotted" w:color="auto" w:sz="4" w:space="0"/>
              <w:bottom w:val="dotted" w:color="auto" w:sz="4" w:space="0"/>
            </w:tcBorders>
            <w:vAlign w:val="center"/>
          </w:tcPr>
          <w:p w14:paraId="786BDC1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decomposition if used according to specifications.</w:t>
            </w:r>
          </w:p>
        </w:tc>
      </w:tr>
      <w:tr w14:paraId="46C975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dotted" w:color="auto" w:sz="4" w:space="0"/>
              <w:bottom w:val="dotted" w:color="auto" w:sz="4" w:space="0"/>
              <w:right w:val="dotted" w:color="auto" w:sz="4" w:space="0"/>
            </w:tcBorders>
            <w:vAlign w:val="center"/>
          </w:tcPr>
          <w:p w14:paraId="2F444C76">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10.2</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65D49D4">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eastAsia="zh-CN"/>
              </w:rPr>
              <w:jc w:val="left"/>
            </w:pPr>
            <w:r>
              <w:rPr>
                <w:bCs w:val="0"/>
                <w:kern w:val="0"/>
                <w:rFonts w:ascii="Arial" w:hAnsi="Arial" w:eastAsia="Arial" w:cs="Arial"/>
                <w:sz w:val="19"/>
                <w:szCs w:val="19"/>
              </w:rPr>
              <w:t>Flammable and harmful gases generated during thermal decomposition.</w:t>
            </w:r>
          </w:p>
        </w:tc>
      </w:tr>
      <w:tr w14:paraId="50E98E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3" w:hRule="atLeast"/>
        </w:trPr>
        <w:tc>
          <w:tcPr>
            <w:tcW w:w="3504" w:type="dxa"/>
            <w:tcBorders>
              <w:top w:val="dotted" w:color="auto" w:sz="4" w:space="0"/>
              <w:bottom w:val="dotted" w:color="auto" w:sz="4" w:space="0"/>
              <w:right w:val="dotted" w:color="auto" w:sz="4" w:space="0"/>
            </w:tcBorders>
            <w:vAlign w:val="center"/>
          </w:tcPr>
          <w:p w14:paraId="5FDABBA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10.3</w:t>
              <w:tab/>
            </w:r>
            <w:r>
              <w:rPr>
                <w:rFonts w:ascii="Arial" w:hAnsi="Arial" w:eastAsia="Arial" w:cs="Arial"/>
                <w:b/>
                <w:sz w:val="19"/>
                <w:szCs w:val="19"/>
              </w:rPr>
              <w:t xml:space="preserve">Possible hazardous reactions:</w:t>
            </w:r>
          </w:p>
        </w:tc>
        <w:tc>
          <w:tcPr>
            <w:tcW w:w="6277" w:type="dxa"/>
            <w:tcBorders>
              <w:top w:val="dotted" w:color="auto" w:sz="4" w:space="0"/>
              <w:left w:val="dotted" w:color="auto" w:sz="4" w:space="0"/>
              <w:bottom w:val="dotted" w:color="auto" w:sz="4" w:space="0"/>
            </w:tcBorders>
            <w:vAlign w:val="center"/>
          </w:tcPr>
          <w:p w14:paraId="604AF07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hazardous reactions when stored and handled correctly.</w:t>
            </w:r>
          </w:p>
        </w:tc>
      </w:tr>
    </w:tbl>
    <w:p w14:paraId="61A13AA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1924"/>
        <w:gridCol w:w="75"/>
        <w:gridCol w:w="4263"/>
      </w:tblGrid>
      <w:tr w14:paraId="441765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4"/>
            <w:tcBorders>
              <w:bottom w:val="single" w:color="auto" w:sz="4" w:space="0"/>
              <w:tl2br w:val="nil"/>
              <w:tr2bl w:val="nil"/>
            </w:tcBorders>
            <w:shd w:val="clear" w:color="auto" w:fill="D9D9D9"/>
          </w:tcPr>
          <w:p w14:paraId="1CE92C46">
            <w:pPr>
              <w:keepNext/>
              <w:numPr>
                <w:ilvl w:val="0"/>
                <w:numId w:val="0"/>
              </w:numPr>
              <w:spacing w:line="300" w:lineRule="auto"/>
              <w:rPr>
                <w:b/>
                <w:sz w:val="24"/>
              </w:rPr>
            </w:pPr>
            <w:r>
              <w:rPr>
                <w:rFonts w:ascii="Arial" w:hAnsi="Arial" w:eastAsia="Arial" w:cs="Arial"/>
                <w:b/>
                <w:sz w:val="22"/>
                <w:szCs w:val="22"/>
              </w:rPr>
              <w:t xml:space="preserve">11.Toxicity information</w:t>
            </w:r>
          </w:p>
        </w:tc>
      </w:tr>
      <w:tr w14:paraId="08151B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single" w:color="auto" w:sz="4" w:space="0"/>
              <w:bottom w:val="dotted" w:color="auto" w:sz="4" w:space="0"/>
            </w:tcBorders>
            <w:gridSpan w:val="4"/>
            <w:tcW w:w="9781" w:type="dxa"/>
          </w:tcPr>
          <w:p>
            <w:pPr>
              <w:spacing w:line="300" w:lineRule="auto"/>
              <w:jc w:val="left"/>
              <w:rPr>
                <w:sz w:val="19"/>
              </w:rPr>
            </w:pPr>
            <w:r>
              <w:rPr>
                <w:rFonts w:ascii="Arial" w:hAnsi="Arial" w:cs="Arial"/>
                <w:b w:val="0"/>
                <w:sz w:val="19"/>
                <w:szCs w:val="19"/>
              </w:rPr>
              <w:t xml:space="preserve">No toxicological studies were available for this product.</w:t>
            </w:r>
          </w:p>
        </w:tc>
      </w:tr>
      <w:tr w14:paraId="0D17F5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dotted" w:color="auto" w:sz="4" w:space="0"/>
              <w:bottom w:val="dotted" w:color="auto" w:sz="4" w:space="0"/>
            </w:tcBorders>
            <w:gridSpan w:val="4"/>
            <w:tcW w:w="9781" w:type="dxa"/>
          </w:tcPr>
          <w:p>
            <w:pPr>
              <w:spacing w:line="300" w:lineRule="auto"/>
              <w:ind w:left="34" w:leftChars="16" w:right="480"/>
              <w:jc w:val="left"/>
              <w:rPr>
                <w:sz w:val="19"/>
              </w:rPr>
            </w:pPr>
            <w:r>
              <w:rPr>
                <w:rFonts w:ascii="Arial" w:hAnsi="Arial" w:cs="Arial"/>
                <w:b w:val="0"/>
                <w:sz w:val="19"/>
                <w:szCs w:val="19"/>
              </w:rPr>
              <w:t xml:space="preserve">The following is toxicological data for N,N-Dimethylacetamide:</w:t>
            </w:r>
          </w:p>
        </w:tc>
      </w:tr>
      <w:tr w14:paraId="08568CE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restart"/>
            <w:tcBorders>
              <w:top w:val="dotted" w:color="auto" w:sz="4" w:space="0"/>
              <w:bottom w:val="dotted" w:color="auto" w:sz="4" w:space="0"/>
              <w:right w:val="dotted" w:color="auto" w:sz="4" w:space="0"/>
            </w:tcBorders>
            <w:vAlign w:val="center"/>
          </w:tcPr>
          <w:p w14:paraId="5B72C76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11.1</w:t>
              <w:tab/>
            </w:r>
            <w:r>
              <w:rPr>
                <w:rFonts w:ascii="Arial" w:hAnsi="Arial" w:eastAsia="Arial" w:cs="Arial"/>
                <w:b/>
                <w:sz w:val="19"/>
                <w:szCs w:val="19"/>
              </w:rPr>
              <w:t xml:space="preserve">Acute toxicity:</w:t>
            </w:r>
          </w:p>
        </w:tc>
        <w:tc>
          <w:tcPr>
            <w:tcW w:w="1924" w:type="dxa"/>
            <w:tcBorders>
              <w:top w:val="dotted" w:color="auto" w:sz="4" w:space="0"/>
              <w:left w:val="dotted" w:color="auto" w:sz="4" w:space="0"/>
              <w:bottom w:val="dotted" w:color="auto" w:sz="4" w:space="0"/>
              <w:right w:val="dotted" w:color="auto" w:sz="4" w:space="0"/>
            </w:tcBorders>
            <w:vAlign w:val="center"/>
          </w:tcPr>
          <w:p w14:paraId="53CFEB9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b/>
                <w:bCs/>
                <w:sz w:val="24"/>
                <w:szCs w:val="24"/>
                <w:lang w:val="en-US" w:eastAsia="zh-CN"/>
              </w:rPr>
              <w:jc w:val="left"/>
            </w:pPr>
            <w:r>
              <w:rPr>
                <w:rFonts w:ascii="Arial" w:hAnsi="Arial" w:eastAsia="Arial" w:cs="Arial"/>
                <w:b/>
                <w:sz w:val="19"/>
                <w:szCs w:val="19"/>
              </w:rPr>
              <w:t xml:space="preserve">Oral:</w:t>
            </w:r>
          </w:p>
        </w:tc>
        <w:tc>
          <w:tcPr>
            <w:tcW w:w="4338" w:type="dxa"/>
            <w:gridSpan w:val="2"/>
            <w:tcBorders>
              <w:top w:val="dotted" w:color="auto" w:sz="4" w:space="0"/>
              <w:left w:val="dotted" w:color="auto" w:sz="4" w:space="0"/>
              <w:bottom w:val="dotted" w:color="auto" w:sz="4" w:space="0"/>
            </w:tcBorders>
            <w:vAlign w:val="center"/>
          </w:tcPr>
          <w:p w14:paraId="6EC890C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LD50 / Oral / Rat: 3,000-6,000mg/kg</w:t>
            </w:r>
          </w:p>
        </w:tc>
      </w:tr>
      <w:tr w14:paraId="7C33C78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continue"/>
            <w:tcBorders>
              <w:top w:val="dotted" w:color="auto" w:sz="4" w:space="0"/>
              <w:bottom w:val="dotted" w:color="auto" w:sz="4" w:space="0"/>
              <w:right w:val="dotted" w:color="auto" w:sz="4" w:space="0"/>
            </w:tcBorders>
            <w:vAlign w:val="center"/>
          </w:tcPr>
          <w:p w14:paraId="7BB29EF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039D3D3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Inhalation:</w:t>
            </w:r>
          </w:p>
        </w:tc>
        <w:tc>
          <w:tcPr>
            <w:tcW w:w="4338" w:type="dxa"/>
            <w:gridSpan w:val="2"/>
            <w:tcBorders>
              <w:top w:val="dotted" w:color="auto" w:sz="4" w:space="0"/>
              <w:left w:val="dotted" w:color="auto" w:sz="4" w:space="0"/>
              <w:bottom w:val="dotted" w:color="auto" w:sz="4" w:space="0"/>
            </w:tcBorders>
            <w:vAlign w:val="center"/>
          </w:tcPr>
          <w:p w14:paraId="79B94EED">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LC50 / Inhalation / 1h / Rat: 8.81mg/l</w:t>
              <w:br/>
              <w:t>(applicable only where respirable aerosols are formed)</w:t>
              <w:br/>
              <w:t>LC50 / Inhalation / 4h / Rat: 2.2mg/l</w:t>
            </w:r>
          </w:p>
        </w:tc>
      </w:tr>
      <w:tr w14:paraId="50E3B3C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24" w:hRule="atLeast"/>
        </w:trPr>
        <w:tc>
          <w:tcPr>
            <w:tcW w:w="3519" w:type="dxa"/>
            <w:vMerge w:val="continue"/>
            <w:tcBorders>
              <w:top w:val="dotted" w:color="auto" w:sz="4" w:space="0"/>
              <w:bottom w:val="dotted" w:color="auto" w:sz="4" w:space="0"/>
              <w:right w:val="dotted" w:color="auto" w:sz="4" w:space="0"/>
            </w:tcBorders>
            <w:vAlign w:val="center"/>
          </w:tcPr>
          <w:p w14:paraId="04F24CB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6BB8478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Dermal:</w:t>
            </w:r>
          </w:p>
        </w:tc>
        <w:tc>
          <w:tcPr>
            <w:tcW w:w="4338" w:type="dxa"/>
            <w:gridSpan w:val="2"/>
            <w:tcBorders>
              <w:top w:val="dotted" w:color="auto" w:sz="4" w:space="0"/>
              <w:left w:val="dotted" w:color="auto" w:sz="4" w:space="0"/>
              <w:bottom w:val="dotted" w:color="auto" w:sz="4" w:space="0"/>
            </w:tcBorders>
            <w:vAlign w:val="center"/>
          </w:tcPr>
          <w:p w14:paraId="146B658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LD50 / Dermal / Guinea pig: ＜940mg/kg</w:t>
            </w:r>
          </w:p>
        </w:tc>
      </w:tr>
      <w:tr w14:paraId="2734697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C3C70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11.2</w:t>
              <w:tab/>
            </w:r>
            <w:r>
              <w:rPr>
                <w:rFonts w:ascii="Arial" w:hAnsi="Arial" w:eastAsia="Arial" w:cs="Arial"/>
                <w:b/>
                <w:sz w:val="19"/>
                <w:szCs w:val="19"/>
              </w:rPr>
              <w:t xml:space="preserve">Primary skin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skin</w:t>
            </w:r>
          </w:p>
          <w:p>
            <w:pPr>
              <w:spacing w:line="300" w:lineRule="auto"/>
              <w:rPr>
                <w:sz w:val="24"/>
              </w:rPr>
              <w:jc w:val="left"/>
            </w:pPr>
            <w:r>
              <w:rPr>
                <w:rFonts w:ascii="Arial" w:hAnsi="Arial" w:eastAsia="Arial" w:cs="Arial"/>
                <w:sz w:val="19"/>
                <w:szCs w:val="19"/>
              </w:rPr>
              <w:t xml:space="preserve">Result: Mild skin irritation</w:t>
            </w:r>
          </w:p>
        </w:tc>
      </w:tr>
      <w:tr w14:paraId="577A432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5D2D0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11.3</w:t>
              <w:tab/>
            </w:r>
            <w:r>
              <w:rPr>
                <w:rFonts w:ascii="Arial" w:hAnsi="Arial" w:eastAsia="Arial" w:cs="Arial"/>
                <w:b/>
                <w:sz w:val="19"/>
                <w:szCs w:val="19"/>
              </w:rPr>
              <w:t xml:space="preserve">Primary eye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eyes</w:t>
            </w:r>
          </w:p>
          <w:p>
            <w:pPr>
              <w:spacing w:line="300" w:lineRule="auto"/>
              <w:rPr>
                <w:sz w:val="24"/>
              </w:rPr>
              <w:jc w:val="left"/>
            </w:pPr>
            <w:r>
              <w:rPr>
                <w:rFonts w:ascii="Arial" w:hAnsi="Arial" w:eastAsia="Arial" w:cs="Arial"/>
                <w:sz w:val="19"/>
                <w:szCs w:val="19"/>
              </w:rPr>
              <w:t xml:space="preserve">Result: Mild eye irritation</w:t>
            </w:r>
          </w:p>
        </w:tc>
      </w:tr>
      <w:tr w14:paraId="6EF8BCA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0CA5A11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11.4</w:t>
              <w:tab/>
            </w:r>
            <w:r>
              <w:rPr>
                <w:rFonts w:ascii="Arial" w:hAnsi="Arial" w:eastAsia="Arial" w:cs="Arial"/>
                <w:b/>
                <w:sz w:val="19"/>
                <w:szCs w:val="19"/>
              </w:rPr>
              <w:t xml:space="preserve">Sensitization: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Guinea pig</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Did not cause sensitization in laboratory animals</w:t>
            </w:r>
          </w:p>
          <w:p>
            <w:pPr>
              <w:spacing w:line="300" w:lineRule="auto"/>
              <w:rPr>
                <w:sz w:val="24"/>
              </w:rPr>
              <w:jc w:val="left"/>
            </w:pPr>
            <w:r>
              <w:rPr>
                <w:rFonts w:ascii="Arial" w:hAnsi="Arial" w:eastAsia="Arial" w:cs="Arial"/>
                <w:sz w:val="19"/>
                <w:szCs w:val="19"/>
              </w:rPr>
              <w:t xml:space="preserve">Species: Human</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Patch test on human volunteers demonstrated no sensitizing properties</w:t>
            </w:r>
          </w:p>
        </w:tc>
      </w:tr>
      <w:tr w14:paraId="523E706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7B49E7B">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11.5</w:t>
              <w:tab/>
            </w:r>
            <w:r>
              <w:rPr>
                <w:rFonts w:ascii="Arial" w:hAnsi="Arial" w:eastAsia="Arial" w:cs="Arial"/>
                <w:b/>
                <w:sz w:val="19"/>
                <w:szCs w:val="19"/>
              </w:rPr>
              <w:t xml:space="preserve">Mutagenicity:</w:t>
            </w:r>
          </w:p>
        </w:tc>
        <w:tc>
          <w:tcPr>
            <w:tcW w:w="6262" w:type="dxa"/>
            <w:gridSpan w:val="3"/>
            <w:tcBorders>
              <w:top w:val="dotted" w:color="auto" w:sz="4" w:space="0"/>
              <w:left w:val="dotted" w:color="auto" w:sz="4" w:space="0"/>
              <w:bottom w:val="dotted" w:color="auto" w:sz="4" w:space="0"/>
            </w:tcBorders>
            <w:vAlign w:val="center"/>
          </w:tcPr>
          <w:p w14:paraId="7541511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bCs w:val="0"/>
                <w:rFonts w:ascii="Arial" w:hAnsi="Arial" w:eastAsia="Arial" w:cs="Arial"/>
                <w:sz w:val="19"/>
                <w:szCs w:val="19"/>
              </w:rPr>
              <w:t>Did not cause genetic damage in bacterial cell culture. Did not cause genetic damage in mammalian cell culture. Evidence indicates substance does not cause genetic damage in animals.</w:t>
            </w:r>
          </w:p>
        </w:tc>
      </w:tr>
      <w:tr w14:paraId="1F234C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3115F2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11.6</w:t>
              <w:tab/>
            </w:r>
            <w:r>
              <w:rPr>
                <w:rFonts w:ascii="Arial" w:hAnsi="Arial" w:eastAsia="Arial" w:cs="Arial"/>
                <w:b/>
                <w:sz w:val="19"/>
                <w:szCs w:val="19"/>
              </w:rPr>
              <w:t xml:space="preserve">Carcinogenicity:</w:t>
            </w:r>
          </w:p>
        </w:tc>
        <w:tc>
          <w:tcPr>
            <w:tcW w:w="6262" w:type="dxa"/>
            <w:gridSpan w:val="3"/>
            <w:tcBorders>
              <w:top w:val="dotted" w:color="auto" w:sz="4" w:space="0"/>
              <w:left w:val="dotted" w:color="auto" w:sz="4" w:space="0"/>
              <w:bottom w:val="dotted" w:color="auto" w:sz="4" w:space="0"/>
            </w:tcBorders>
            <w:vAlign w:val="center"/>
          </w:tcPr>
          <w:p w14:paraId="093BEC9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bCs w:val="0"/>
                <w:lang w:val="en-US" w:eastAsia="zh-CN"/>
                <w:rFonts w:ascii="Arial" w:hAnsi="Arial" w:eastAsia="Arial" w:cs="Arial"/>
                <w:sz w:val="19"/>
                <w:szCs w:val="19"/>
              </w:rPr>
              <w:t>No carcinogenic effects observed in animal studies.</w:t>
            </w:r>
          </w:p>
        </w:tc>
      </w:tr>
      <w:tr w14:paraId="6407FC4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3442E5A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11.7</w:t>
              <w:tab/>
            </w:r>
            <w:r>
              <w:rPr>
                <w:rFonts w:ascii="Arial" w:hAnsi="Arial" w:eastAsia="Arial" w:cs="Arial"/>
                <w:b/>
                <w:sz w:val="19"/>
                <w:szCs w:val="19"/>
              </w:rPr>
              <w:t xml:space="preserve">Reproductive toxicity:</w:t>
            </w:r>
          </w:p>
        </w:tc>
        <w:tc>
          <w:tcPr>
            <w:tcW w:w="6262" w:type="dxa"/>
            <w:tcBorders>
              <w:top w:val="dotted" w:color="auto" w:sz="4" w:space="0"/>
              <w:left w:val="dotted" w:color="auto" w:sz="4" w:space="0"/>
              <w:bottom w:val="dotted" w:color="auto" w:sz="4" w:space="0"/>
            </w:tcBorders>
            <w:vAlign w:val="center"/>
            <w:gridSpan w:val="3"/>
          </w:tcPr>
          <w:p w14:paraId="696E91D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sz w:val="24"/>
                <w:szCs w:val="24"/>
                <w:lang w:val="en-US" w:eastAsia="zh-CN"/>
              </w:rPr>
              <w:jc w:val="left"/>
            </w:pPr>
            <w:r>
              <w:rPr>
                <w:bCs w:val="0"/>
                <w:lang w:val="en-US" w:eastAsia="zh-CN"/>
                <w:rFonts w:ascii="Arial" w:hAnsi="Arial" w:eastAsia="Arial" w:cs="Arial"/>
                <w:sz w:val="19"/>
                <w:szCs w:val="19"/>
              </w:rPr>
              <w:t xml:space="preserve">Animal testing showed no reproductive toxicity. </w:t>
              <w:br/>
              <w:t>Animal experiments showed effects on the embryo at levels below those causing maternal toxicity. Reduced embryo-fetal viability, slow fetal development (variations), fetal malformations.</w:t>
            </w:r>
          </w:p>
        </w:tc>
      </w:tr>
      <w:tr w14:paraId="657E743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ACDD9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11.8</w:t>
              <w:tab/>
            </w:r>
            <w:r>
              <w:rPr>
                <w:rFonts w:ascii="Arial" w:hAnsi="Arial" w:eastAsia="Arial" w:cs="Arial"/>
                <w:b/>
                <w:sz w:val="19"/>
                <w:szCs w:val="19"/>
              </w:rPr>
              <w:t xml:space="preserve">Specific target organ toxicity (single/repeated exposure):</w:t>
            </w:r>
          </w:p>
        </w:tc>
        <w:tc>
          <w:tcPr>
            <w:tcW w:w="6262" w:type="dxa"/>
            <w:gridSpan w:val="3"/>
            <w:tcBorders>
              <w:top w:val="dotted" w:color="auto" w:sz="4" w:space="0"/>
              <w:left w:val="dotted" w:color="auto" w:sz="4" w:space="0"/>
              <w:bottom w:val="dotted" w:color="auto" w:sz="4" w:space="0"/>
            </w:tcBorders>
            <w:vAlign w:val="center"/>
          </w:tcPr>
          <w:p w14:paraId="5D0C0A1B">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No data available.</w:t>
            </w:r>
          </w:p>
        </w:tc>
      </w:tr>
      <w:tr w14:paraId="4CDF04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F3F3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11.9</w:t>
              <w:tab/>
            </w:r>
            <w:r>
              <w:rPr>
                <w:rFonts w:ascii="Arial" w:hAnsi="Arial" w:eastAsia="Arial" w:cs="Arial"/>
                <w:b/>
                <w:sz w:val="19"/>
                <w:szCs w:val="19"/>
              </w:rPr>
              <w:t xml:space="preserve">Aspiration hazard:</w:t>
            </w:r>
          </w:p>
        </w:tc>
        <w:tc>
          <w:tcPr>
            <w:tcW w:w="6262" w:type="dxa"/>
            <w:gridSpan w:val="3"/>
            <w:tcBorders>
              <w:top w:val="dotted" w:color="auto" w:sz="4" w:space="0"/>
              <w:left w:val="dotted" w:color="auto" w:sz="4" w:space="0"/>
              <w:bottom w:val="dotted" w:color="auto" w:sz="4" w:space="0"/>
            </w:tcBorders>
            <w:vAlign w:val="center"/>
          </w:tcPr>
          <w:p w14:paraId="59099FE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A7F6B6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right w:val="dotted" w:color="auto" w:sz="4" w:space="0"/>
            </w:tcBorders>
            <w:vAlign w:val="center"/>
          </w:tcPr>
          <w:p w14:paraId="2CE8DB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11.10</w:t>
              <w:tab/>
            </w:r>
            <w:r>
              <w:rPr>
                <w:rFonts w:ascii="Arial" w:hAnsi="Arial" w:eastAsia="Arial" w:cs="Arial"/>
                <w:b/>
                <w:sz w:val="19"/>
                <w:szCs w:val="19"/>
              </w:rPr>
              <w:t xml:space="preserve">Additional information:</w:t>
            </w:r>
          </w:p>
        </w:tc>
        <w:tc>
          <w:tcPr>
            <w:tcW w:w="6262" w:type="dxa"/>
            <w:gridSpan w:val="3"/>
            <w:tcBorders>
              <w:top w:val="dotted" w:color="auto" w:sz="4" w:space="0"/>
              <w:left w:val="dotted" w:color="auto" w:sz="4" w:space="0"/>
            </w:tcBorders>
            <w:vAlign w:val="center"/>
          </w:tcPr>
          <w:p>
            <w:pPr>
              <w:spacing w:line="300" w:lineRule="auto"/>
              <w:rPr>
                <w:sz w:val="24"/>
              </w:rPr>
              <w:jc w:val="left"/>
            </w:pPr>
            <w:r>
              <w:rPr>
                <w:rFonts w:ascii="Arial" w:hAnsi="Arial" w:eastAsia="Arial" w:cs="Arial"/>
                <w:sz w:val="19"/>
                <w:szCs w:val="19"/>
              </w:rPr>
              <w:t xml:space="preserve">Consumption of alcoholic beverages may aggravate toxic effects.</w:t>
            </w:r>
          </w:p>
          <w:p>
            <w:pPr>
              <w:spacing w:line="300" w:lineRule="auto"/>
              <w:rPr>
                <w:sz w:val="24"/>
              </w:rPr>
              <w:jc w:val="left"/>
            </w:pPr>
            <w:r>
              <w:rPr>
                <w:rFonts w:ascii="Arial" w:hAnsi="Arial" w:eastAsia="Arial" w:cs="Arial"/>
                <w:sz w:val="19"/>
                <w:szCs w:val="19"/>
              </w:rPr>
              <w:t xml:space="preserve">Repeated dose toxicity: Oral</w:t>
            </w:r>
          </w:p>
          <w:p>
            <w:pPr>
              <w:spacing w:line="300" w:lineRule="auto"/>
              <w:rPr>
                <w:sz w:val="24"/>
              </w:rPr>
              <w:jc w:val="left"/>
            </w:pPr>
            <w:r>
              <w:rPr>
                <w:rFonts w:ascii="Arial" w:hAnsi="Arial" w:eastAsia="Arial" w:cs="Arial"/>
                <w:sz w:val="19"/>
                <w:szCs w:val="19"/>
              </w:rPr>
              <w:t xml:space="preserve">Pathological changes: stomach, testes, liver, kidneys, abnormal reduction of red blood cells.</w:t>
            </w:r>
          </w:p>
          <w:p>
            <w:pPr>
              <w:spacing w:line="300" w:lineRule="auto"/>
              <w:rPr>
                <w:sz w:val="24"/>
              </w:rPr>
              <w:jc w:val="left"/>
            </w:pPr>
            <w:r>
              <w:rPr>
                <w:rFonts w:ascii="Arial" w:hAnsi="Arial" w:eastAsia="Arial" w:cs="Arial"/>
                <w:sz w:val="19"/>
                <w:szCs w:val="19"/>
              </w:rPr>
              <w:t xml:space="preserve">Repeated dose toxicity: Inhalation</w:t>
            </w:r>
          </w:p>
          <w:p>
            <w:pPr>
              <w:spacing w:line="300" w:lineRule="auto"/>
              <w:rPr>
                <w:sz w:val="24"/>
              </w:rPr>
              <w:jc w:val="left"/>
            </w:pPr>
            <w:r>
              <w:rPr>
                <w:rFonts w:ascii="Arial" w:hAnsi="Arial" w:eastAsia="Arial" w:cs="Arial"/>
                <w:sz w:val="19"/>
                <w:szCs w:val="19"/>
              </w:rPr>
              <w:t xml:space="preserve">Pathological changes: kidney and liver effects, retinal damage.</w:t>
            </w:r>
          </w:p>
        </w:tc>
      </w:tr>
    </w:tbl>
    <w:p w14:paraId="1DBC8BF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6C1B38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F29EC5C">
            <w:pPr>
              <w:keepNext/>
              <w:numPr>
                <w:ilvl w:val="0"/>
                <w:numId w:val="0"/>
              </w:numPr>
              <w:spacing w:line="300" w:lineRule="auto"/>
              <w:rPr>
                <w:b/>
                <w:sz w:val="24"/>
              </w:rPr>
            </w:pPr>
            <w:r>
              <w:rPr>
                <w:rFonts w:ascii="Arial" w:hAnsi="Arial" w:eastAsia="Arial" w:cs="Arial"/>
                <w:b/>
                <w:sz w:val="22"/>
                <w:szCs w:val="22"/>
              </w:rPr>
              <w:t xml:space="preserve">12.Ecological information</w:t>
            </w:r>
          </w:p>
        </w:tc>
      </w:tr>
      <w:tr w14:paraId="731737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single" w:color="auto" w:sz="4" w:space="0"/>
              <w:bottom w:val="dotted" w:color="auto" w:sz="4" w:space="0"/>
            </w:tcBorders>
            <w:shd w:val="clear" w:color="auto" w:fill="auto"/>
            <w:vAlign w:val="center"/>
          </w:tcPr>
          <w:p w14:paraId="580BB7A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No ecotoxicological studies are available for this product.</w:t>
            </w:r>
          </w:p>
        </w:tc>
      </w:tr>
      <w:tr w14:paraId="3AB6E88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dotted" w:color="auto" w:sz="4" w:space="0"/>
              <w:bottom w:val="dotted" w:color="auto" w:sz="4" w:space="0"/>
            </w:tcBorders>
            <w:shd w:val="clear" w:color="auto" w:fill="auto"/>
            <w:vAlign w:val="center"/>
          </w:tcPr>
          <w:p w14:paraId="716EDF0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The following are ecotoxicological data for N,N-Dimethylacetamide:</w:t>
            </w:r>
          </w:p>
        </w:tc>
      </w:tr>
      <w:tr w14:paraId="7994A96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54C327B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eastAsia="宋体"/>
                <w:sz w:val="24"/>
                <w:lang w:val="en-US" w:eastAsia="zh-CN"/>
              </w:rPr>
              <w:ind w:left="420" w:hanging="420"/>
            </w:pPr>
            <w:r>
              <w:rPr>
                <w:rFonts w:ascii="Arial" w:hAnsi="Arial" w:eastAsia="Arial" w:cs="Arial"/>
                <w:b/>
                <w:sz w:val="19"/>
                <w:szCs w:val="19"/>
              </w:rPr>
              <w:t xml:space="preserve">12.1</w:t>
              <w:tab/>
            </w:r>
            <w:r>
              <w:rPr>
                <w:rFonts w:ascii="Arial" w:hAnsi="Arial" w:eastAsia="Arial" w:cs="Arial"/>
                <w:b/>
                <w:sz w:val="19"/>
                <w:szCs w:val="19"/>
              </w:rPr>
              <w:t xml:space="preserve">Ecotoxicity:</w:t>
            </w:r>
          </w:p>
        </w:tc>
        <w:tc>
          <w:tcPr>
            <w:tcW w:w="6277" w:type="dxa"/>
            <w:tcBorders>
              <w:top w:val="dotted" w:color="auto" w:sz="4" w:space="0"/>
              <w:left w:val="dotted" w:color="auto" w:sz="4" w:space="0"/>
              <w:bottom w:val="dotted" w:color="auto" w:sz="4" w:space="0"/>
            </w:tcBorders>
            <w:vAlign w:val="center"/>
          </w:tcPr>
          <w:p w14:paraId="3DC9078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Toxicity to fish:</w:t>
              <w:br/>
              <w:t>LC50 / 96 h / Pimephales promelas (fathead minnow): 1,500mg/l</w:t>
              <w:br/>
              <w:t>Other:</w:t>
              <w:br/>
              <w:t>EC50 / 72 h / Algae: ＞500mg/l</w:t>
              <w:br/>
              <w:t>EC50 / 48 h / Daphnia magna: ＞500mg/l</w:t>
            </w:r>
          </w:p>
        </w:tc>
      </w:tr>
      <w:tr w14:paraId="3CB8CC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63F5838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12.2</w:t>
              <w:tab/>
            </w:r>
            <w:r>
              <w:rPr>
                <w:rFonts w:ascii="Arial" w:hAnsi="Arial" w:eastAsia="Arial" w:cs="Arial"/>
                <w:b/>
                <w:sz w:val="19"/>
                <w:szCs w:val="19"/>
              </w:rPr>
              <w:t xml:space="preserve">Persistence and degradability:</w:t>
            </w:r>
          </w:p>
        </w:tc>
        <w:tc>
          <w:tcPr>
            <w:tcW w:w="6277" w:type="dxa"/>
            <w:tcBorders>
              <w:top w:val="dotted" w:color="auto" w:sz="4" w:space="0"/>
              <w:left w:val="dotted" w:color="auto" w:sz="4" w:space="0"/>
              <w:bottom w:val="dotted" w:color="auto" w:sz="4" w:space="0"/>
            </w:tcBorders>
            <w:vAlign w:val="center"/>
          </w:tcPr>
          <w:p w14:paraId="49C5301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1B0285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single" w:color="auto" w:sz="4" w:space="0"/>
              <w:right w:val="dotted" w:color="auto" w:sz="4" w:space="0"/>
            </w:tcBorders>
            <w:vAlign w:val="center"/>
          </w:tcPr>
          <w:p w14:paraId="01AA066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12.3</w:t>
              <w:tab/>
            </w:r>
            <w:r>
              <w:rPr>
                <w:rFonts w:ascii="Arial" w:hAnsi="Arial" w:eastAsia="Arial" w:cs="Arial"/>
                <w:b/>
                <w:sz w:val="19"/>
                <w:szCs w:val="19"/>
              </w:rPr>
              <w:t xml:space="preserve">Other adverse effects:</w:t>
            </w:r>
          </w:p>
        </w:tc>
        <w:tc>
          <w:tcPr>
            <w:tcW w:w="6277" w:type="dxa"/>
            <w:tcBorders>
              <w:top w:val="dotted" w:color="auto" w:sz="4" w:space="0"/>
              <w:left w:val="dotted" w:color="auto" w:sz="4" w:space="0"/>
              <w:bottom w:val="single" w:color="auto" w:sz="4" w:space="0"/>
            </w:tcBorders>
            <w:vAlign w:val="center"/>
          </w:tcPr>
          <w:p w14:paraId="7548558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lang w:val="en-US" w:eastAsia="zh-CN"/>
                <w:rFonts w:ascii="Arial" w:hAnsi="Arial" w:eastAsia="Arial" w:cs="Arial"/>
                <w:sz w:val="19"/>
                <w:szCs w:val="19"/>
              </w:rPr>
              <w:t>According to ecotoxicological data, the product is classified as non-hazardous to fish and daphnia.</w:t>
            </w:r>
          </w:p>
        </w:tc>
      </w:tr>
    </w:tbl>
    <w:p w14:paraId="113DEAA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499"/>
        <w:gridCol w:w="6282"/>
      </w:tblGrid>
      <w:tr w14:paraId="66D0A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B06BC85">
            <w:pPr>
              <w:keepNext/>
              <w:numPr>
                <w:ilvl w:val="0"/>
                <w:numId w:val="0"/>
              </w:numPr>
              <w:spacing w:line="300" w:lineRule="auto"/>
              <w:rPr>
                <w:b/>
                <w:sz w:val="24"/>
              </w:rPr>
            </w:pPr>
            <w:r>
              <w:rPr>
                <w:rFonts w:ascii="Arial" w:hAnsi="Arial" w:eastAsia="Arial" w:cs="Arial"/>
                <w:b/>
                <w:sz w:val="22"/>
                <w:szCs w:val="22"/>
              </w:rPr>
              <w:t xml:space="preserve">13.Handling precautions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Dispose of in accordance with applicable national standards and national or local regulations.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Within the European Union, dispose of in accordance with the applicable provisions of the European Waste Catalogue (EWC).</w:t>
            </w:r>
          </w:p>
        </w:tc>
      </w:tr>
      <w:tr w14:paraId="3A30718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499" w:type="dxa"/>
            <w:tcBorders>
              <w:top w:val="dotted" w:color="auto" w:sz="4" w:space="0"/>
              <w:bottom w:val="single" w:color="auto" w:sz="4" w:space="0"/>
              <w:right w:val="dotted" w:color="auto" w:sz="4" w:space="0"/>
            </w:tcBorders>
            <w:vAlign w:val="center"/>
          </w:tcPr>
          <w:p w14:paraId="74363794">
            <w:pPr>
              <w:keepNext w:val="0"/>
              <w:keepLines w:val="0"/>
              <w:pageBreakBefore w:val="0"/>
              <w:widowControl w:val="0"/>
              <w:kinsoku/>
              <w:wordWrap/>
              <w:overflowPunct/>
              <w:topLinePunct w:val="0"/>
              <w:autoSpaceDE/>
              <w:autoSpaceDN/>
              <w:bidi w:val="0"/>
              <w:adjustRightInd/>
              <w:snapToGrid/>
              <w:spacing w:line="300" w:lineRule="auto"/>
              <w:textAlignment w:val="auto"/>
              <w:rPr>
                <w:sz w:val="24"/>
              </w:rPr>
              <w:jc w:val="center"/>
            </w:pPr>
            <w:r>
              <w:rPr>
                <w:rFonts w:ascii="Arial" w:hAnsi="Arial" w:eastAsia="Arial" w:cs="Arial"/>
                <w:b/>
                <w:sz w:val="19"/>
                <w:szCs w:val="19"/>
              </w:rPr>
              <w:t xml:space="preserve">Disposal methods:</w:t>
            </w:r>
          </w:p>
        </w:tc>
        <w:tc>
          <w:tcPr>
            <w:tcW w:w="6282" w:type="dxa"/>
            <w:tcBorders>
              <w:top w:val="dotted" w:color="auto" w:sz="4" w:space="0"/>
              <w:left w:val="dotted" w:color="auto" w:sz="4" w:space="0"/>
              <w:bottom w:val="single" w:color="auto" w:sz="4" w:space="0"/>
            </w:tcBorders>
            <w:vAlign w:val="center"/>
          </w:tcPr>
          <w:p w14:paraId="3EFBDB5F">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Empty containers as completely as possible (e.g., by pouring, scraping, or draining until "drip-dry").</w:t>
              <w:br/>
              <w:t>They may be sent to an appropriate collection point under existing chemical industry recycling schemes.</w:t>
              <w:br/>
              <w:t>Recycle containers in accordance with national regulations and applicable environmental requirements.</w:t>
              <w:br/>
              <w:t>Do not discharge waste via wastewater.</w:t>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p>
        </w:tc>
      </w:tr>
    </w:tbl>
    <w:p w14:paraId="4FC2F438">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7B487A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5D6DDD14">
            <w:pPr>
              <w:keepNext/>
              <w:numPr>
                <w:ilvl w:val="0"/>
                <w:numId w:val="0"/>
              </w:numPr>
              <w:spacing w:line="300" w:lineRule="auto"/>
              <w:rPr>
                <w:b/>
                <w:sz w:val="24"/>
              </w:rPr>
            </w:pPr>
            <w:r>
              <w:rPr>
                <w:rFonts w:ascii="Arial" w:hAnsi="Arial" w:eastAsia="Arial" w:cs="Arial"/>
                <w:b/>
                <w:sz w:val="22"/>
                <w:szCs w:val="22"/>
              </w:rPr>
              <w:t xml:space="preserve">14.Transportation information</w:t>
            </w:r>
          </w:p>
        </w:tc>
      </w:tr>
      <w:tr w14:paraId="308B5E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single" w:color="auto" w:sz="4" w:space="0"/>
              <w:bottom w:val="dotted" w:color="auto" w:sz="4" w:space="0"/>
              <w:right w:val="dotted" w:color="auto" w:sz="4" w:space="0"/>
            </w:tcBorders>
            <w:vAlign w:val="center"/>
          </w:tcPr>
          <w:p w14:paraId="199E9AB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14.1</w:t>
              <w:tab/>
            </w:r>
            <w:r>
              <w:rPr>
                <w:rFonts w:ascii="Arial" w:hAnsi="Arial" w:eastAsia="Arial" w:cs="Arial"/>
                <w:b/>
                <w:sz w:val="19"/>
                <w:szCs w:val="19"/>
              </w:rPr>
              <w:t xml:space="preserve">Road and rail transport:</w:t>
            </w:r>
          </w:p>
        </w:tc>
        <w:tc>
          <w:tcPr>
            <w:tcW w:w="6277" w:type="dxa"/>
            <w:tcBorders>
              <w:top w:val="single" w:color="auto" w:sz="4" w:space="0"/>
              <w:left w:val="dotted" w:color="auto" w:sz="4" w:space="0"/>
              <w:bottom w:val="dotted" w:color="auto" w:sz="4" w:space="0"/>
            </w:tcBorders>
            <w:vAlign w:val="center"/>
          </w:tcPr>
          <w:p w14:paraId="014F40C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classified as dangerous goods for land transport, in accordance with ADG regulations.</w:t>
            </w:r>
          </w:p>
        </w:tc>
      </w:tr>
      <w:tr w14:paraId="6DCCECE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4CFEF3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14.2</w:t>
              <w:tab/>
            </w:r>
            <w:r>
              <w:rPr>
                <w:rFonts w:ascii="Arial" w:hAnsi="Arial" w:eastAsia="Arial" w:cs="Arial"/>
                <w:b/>
                <w:sz w:val="19"/>
                <w:szCs w:val="19"/>
              </w:rPr>
              <w:t xml:space="preserve">Maritime transport:</w:t>
            </w:r>
          </w:p>
        </w:tc>
        <w:tc>
          <w:tcPr>
            <w:tcW w:w="6277" w:type="dxa"/>
            <w:tcBorders>
              <w:top w:val="dotted" w:color="auto" w:sz="4" w:space="0"/>
              <w:left w:val="dotted" w:color="auto" w:sz="4" w:space="0"/>
              <w:bottom w:val="dotted" w:color="auto" w:sz="4" w:space="0"/>
            </w:tcBorders>
            <w:vAlign w:val="center"/>
          </w:tcPr>
          <w:p w14:paraId="6F80C302">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sea transport, in accordance with IMDG regulations.</w:t>
            </w:r>
          </w:p>
        </w:tc>
      </w:tr>
      <w:tr w14:paraId="5C8C79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14B11CF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14.3</w:t>
              <w:tab/>
            </w:r>
            <w:r>
              <w:rPr>
                <w:rFonts w:ascii="Arial" w:hAnsi="Arial" w:eastAsia="Arial" w:cs="Arial"/>
                <w:b/>
                <w:sz w:val="19"/>
                <w:szCs w:val="19"/>
              </w:rPr>
              <w:t xml:space="preserve">Air transport:</w:t>
            </w:r>
          </w:p>
        </w:tc>
        <w:tc>
          <w:tcPr>
            <w:tcW w:w="6277" w:type="dxa"/>
            <w:tcBorders>
              <w:top w:val="dotted" w:color="auto" w:sz="4" w:space="0"/>
              <w:left w:val="dotted" w:color="auto" w:sz="4" w:space="0"/>
              <w:bottom w:val="dotted" w:color="auto" w:sz="4" w:space="0"/>
            </w:tcBorders>
            <w:vAlign w:val="center"/>
          </w:tcPr>
          <w:p w14:paraId="2EA81C77">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air transport, in accordance with IATA regulations.</w:t>
            </w:r>
          </w:p>
        </w:tc>
      </w:tr>
      <w:tr w14:paraId="40A5C6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9" w:hRule="atLeast"/>
        </w:trPr>
        <w:tc>
          <w:tcPr>
            <w:tcW w:w="3504" w:type="dxa"/>
            <w:tcBorders>
              <w:top w:val="dotted" w:color="auto" w:sz="4" w:space="0"/>
              <w:bottom w:val="single" w:color="auto" w:sz="4" w:space="0"/>
              <w:right w:val="dotted" w:color="auto" w:sz="4" w:space="0"/>
            </w:tcBorders>
            <w:vAlign w:val="center"/>
          </w:tcPr>
          <w:p w14:paraId="261CF3A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14.4</w:t>
              <w:tab/>
            </w:r>
            <w:r>
              <w:rPr>
                <w:rFonts w:ascii="Arial" w:hAnsi="Arial" w:eastAsia="Arial" w:cs="Arial"/>
                <w:b/>
                <w:sz w:val="19"/>
                <w:szCs w:val="19"/>
              </w:rPr>
              <w:t xml:space="preserve">Special precautions for user:</w:t>
            </w:r>
          </w:p>
        </w:tc>
        <w:tc>
          <w:tcPr>
            <w:tcW w:w="6277" w:type="dxa"/>
            <w:tcBorders>
              <w:top w:val="dotted" w:color="auto" w:sz="4" w:space="0"/>
              <w:left w:val="dotted" w:color="auto" w:sz="4" w:space="0"/>
              <w:bottom w:val="single" w:color="auto" w:sz="4" w:space="0"/>
            </w:tcBorders>
            <w:vAlign w:val="center"/>
          </w:tcPr>
          <w:p w14:paraId="130CA992">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regulated as dangerous goods.</w:t>
              <w:br/>
              <w:t>Temperature must not exceed +40℃ and must not fall below +5℃.</w:t>
              <w:br/>
              <w:t>Keep away from food, acids and bases.</w:t>
            </w:r>
          </w:p>
        </w:tc>
      </w:tr>
    </w:tbl>
    <w:p w14:paraId="3A799781">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50F9C8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bottom w:val="single" w:color="auto" w:sz="4" w:space="0"/>
              <w:tl2br w:val="nil"/>
              <w:tr2bl w:val="nil"/>
            </w:tcBorders>
            <w:shd w:val="clear" w:color="auto" w:fill="D9D9D9"/>
          </w:tcPr>
          <w:p w14:paraId="333712D5">
            <w:pPr>
              <w:keepNext/>
              <w:numPr>
                <w:ilvl w:val="0"/>
                <w:numId w:val="0"/>
              </w:numPr>
              <w:spacing w:line="300" w:lineRule="auto"/>
              <w:rPr>
                <w:b/>
                <w:sz w:val="24"/>
              </w:rPr>
            </w:pPr>
            <w:r>
              <w:rPr>
                <w:rFonts w:ascii="Arial" w:hAnsi="Arial" w:eastAsia="Arial" w:cs="Arial"/>
                <w:b/>
                <w:sz w:val="22"/>
                <w:szCs w:val="22"/>
              </w:rPr>
              <w:t xml:space="preserve">15.Regulatory information</w:t>
            </w:r>
          </w:p>
        </w:tc>
      </w:tr>
      <w:tr w14:paraId="4F8DFE1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9781" w:type="dxa"/>
            <w:tcBorders>
              <w:top w:val="single" w:color="auto" w:sz="4" w:space="0"/>
              <w:bottom w:val="dotted" w:color="auto" w:sz="4" w:space="0"/>
            </w:tcBorders>
            <w:vAlign w:val="center"/>
          </w:tcPr>
          <w:p w14:paraId="00764457">
            <w:pPr>
              <w:keepNext w:val="0"/>
              <w:autoSpaceDE w:val="0"/>
              <w:autoSpaceDN w:val="0"/>
              <w:adjustRightInd w:val="0"/>
              <w:spacing w:line="300" w:lineRule="auto"/>
              <w:rPr>
                <w:rFonts w:hint="default" w:ascii="Times New Roman" w:hAnsi="Times New Roman" w:cs="Times New Roman"/>
                <w:bCs/>
                <w:kern w:val="0"/>
                <w:sz w:val="24"/>
                <w:szCs w:val="24"/>
              </w:rPr>
              <w:jc w:val="left"/>
            </w:pPr>
            <w:bookmarkStart w:id="0" w:name="_GoBack" w:colFirst="0" w:colLast="0"/>
            <w:r>
              <w:rPr>
                <w:rFonts w:ascii="Arial" w:hAnsi="Arial" w:eastAsia="Arial" w:cs="Arial"/>
                <w:sz w:val="19"/>
                <w:szCs w:val="19"/>
              </w:rPr>
              <w:t xml:space="preserve">Relevant safety, health and environmental regulations for the substance or mixture</w:t>
            </w:r>
          </w:p>
        </w:tc>
      </w:tr>
      <w:tr w14:paraId="3667D95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1" w:hRule="atLeast"/>
        </w:trPr>
        <w:tc>
          <w:tcPr>
            <w:tcW w:w="9781" w:type="dxa"/>
            <w:tcBorders>
              <w:top w:val="dotted" w:color="auto" w:sz="4" w:space="0"/>
              <w:bottom w:val="dotted" w:color="auto" w:sz="4" w:space="0"/>
            </w:tcBorders>
            <w:vAlign w:val="center"/>
          </w:tcPr>
          <w:p w14:paraId="3E3DA5CD">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Other provisions:</w:t>
            </w:r>
          </w:p>
        </w:tc>
      </w:tr>
      <w:tr w14:paraId="7EC7D6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1" w:hRule="atLeast"/>
        </w:trPr>
        <w:tc>
          <w:tcPr>
            <w:tcW w:w="9781" w:type="dxa"/>
            <w:tcBorders>
              <w:top w:val="dotted" w:color="auto" w:sz="4" w:space="0"/>
              <w:bottom w:val="dotted" w:color="auto" w:sz="4" w:space="0"/>
            </w:tcBorders>
            <w:vAlign w:val="center"/>
          </w:tcPr>
          <w:p w14:paraId="159F4AE5">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Complies with the following regulations:</w:t>
            </w:r>
          </w:p>
        </w:tc>
      </w:tr>
      <w:tr w14:paraId="49C1F3A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79BB84B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Regulations on the Safety Management of Hazardous Chemicals, State Council Decree No. 591</w:t>
            </w:r>
          </w:p>
        </w:tc>
      </w:tr>
      <w:tr w14:paraId="1634EF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14529E3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GB/T 16483 Safety data sheet for chemical products - Content and order of sections</w:t>
            </w:r>
          </w:p>
        </w:tc>
      </w:tr>
      <w:tr w14:paraId="383D97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2E97D1D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 13690 General rules for classification and hazard communication of chemicals</w:t>
            </w:r>
          </w:p>
        </w:tc>
      </w:tr>
      <w:tr w14:paraId="59FB4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5747FF7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30000.2-29 Rules for classification and labelling of chemicals</w:t>
            </w:r>
          </w:p>
        </w:tc>
      </w:tr>
      <w:tr w14:paraId="76C5C6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tcBorders>
            <w:vAlign w:val="center"/>
          </w:tcPr>
          <w:p w14:paraId="25F66DD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15258 General rules for preparation of precautionary label for chemicals</w:t>
            </w:r>
          </w:p>
        </w:tc>
      </w:tr>
      <w:bookmarkEnd w:id="0"/>
    </w:tbl>
    <w:p w14:paraId="7FDBD15A">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2CB9F0E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top w:val="single" w:color="auto" w:sz="4" w:space="0"/>
              <w:bottom w:val="single" w:color="auto" w:sz="4" w:space="0"/>
            </w:tcBorders>
            <w:shd w:val="clear" w:color="auto" w:fill="D9D9D9"/>
            <w:vAlign w:val="top"/>
          </w:tcPr>
          <w:p w14:paraId="507596F8">
            <w:pPr>
              <w:keepNext/>
              <w:numPr>
                <w:ilvl w:val="0"/>
                <w:numId w:val="0"/>
              </w:numPr>
              <w:spacing w:line="300" w:lineRule="auto"/>
              <w:rPr>
                <w:b/>
                <w:sz w:val="24"/>
              </w:rPr>
            </w:pPr>
            <w:r>
              <w:rPr>
                <w:rFonts w:ascii="Arial" w:hAnsi="Arial" w:eastAsia="Arial" w:cs="Arial"/>
                <w:b/>
                <w:sz w:val="22"/>
                <w:szCs w:val="22"/>
              </w:rPr>
              <w:t xml:space="preserve">16.Other information</w:t>
            </w:r>
          </w:p>
        </w:tc>
      </w:tr>
      <w:tr w14:paraId="431641D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tcBorders>
              <w:top w:val="nil"/>
              <w:bottom w:val="single" w:color="auto" w:sz="4" w:space="0"/>
            </w:tcBorders>
            <w:vAlign w:val="center"/>
          </w:tcPr>
          <w:p w14:paraId="3C8BDE5D">
            <w:pPr>
              <w:keepNext w:val="0"/>
              <w:keepLines w:val="0"/>
              <w:pageBreakBefore w:val="0"/>
              <w:widowControl w:val="0"/>
              <w:kinsoku/>
              <w:wordWrap/>
              <w:overflowPunct/>
              <w:topLinePunct w:val="0"/>
              <w:autoSpaceDE w:val="0"/>
              <w:autoSpaceDN w:val="0"/>
              <w:bidi w:val="0"/>
              <w:adjustRightInd w:val="0"/>
              <w:snapToGrid/>
              <w:spacing w:line="300" w:lineRule="auto"/>
              <w:textAlignment w:val="auto"/>
              <w:rPr>
                <w:rFonts w:cs="Arial"/>
                <w:bCs/>
                <w:kern w:val="0"/>
                <w:sz w:val="24"/>
              </w:rPr>
              <w:jc w:val="left"/>
            </w:pPr>
            <w:r>
              <w:rPr>
                <w:rFonts w:ascii="Arial" w:hAnsi="Arial" w:eastAsia="Arial" w:cs="Arial"/>
                <w:sz w:val="19"/>
                <w:szCs w:val="19"/>
              </w:rPr>
              <w:t xml:space="preserve">To the best of our knowledge, the information provided in this Safety Data Sheet is accurate as of the date of publication. The information given is designed only as guidance for safe handling, use, processing, storage, transportation, disposal, and release and is not to be considered a warranty or quality specification. The information relates only to the specific material designated and may not be valid for such material used in combination with any other materials or in any process, unless specified in the text.</w:t>
            </w:r>
          </w:p>
        </w:tc>
      </w:tr>
    </w:tbl>
    <w:p w14:paraId="4BC989FC">
      <w:pPr>
        <w:spacing w:before="0" w:after="0" w:line="20" w:lineRule="exact"/>
        <w:rPr>
          <w:sz w:val="2"/>
          <w:szCs w:val="2"/>
        </w:rPr>
      </w:pPr>
    </w:p>
    <w:sectPr>
      <w:headerReference r:id="rId5" w:type="first"/>
      <w:footerReference r:id="rId8" w:type="first"/>
      <w:headerReference r:id="rId3" w:type="default"/>
      <w:footerReference r:id="rId6" w:type="default"/>
      <w:headerReference r:id="rId4" w:type="even"/>
      <w:footerReference r:id="rId7" w:type="even"/>
      <w:pgSz w:w="11906" w:h="16838"/>
      <w:pgMar w:top="2503" w:right="1077" w:bottom="1418" w:left="1077" w:header="851" w:footer="737"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9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84"/>
      <w:gridCol w:w="4984"/>
    </w:tblGrid>
    <w:tr w14:paraId="417E9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6" w:hRule="atLeast"/>
      </w:trPr>
      <w:tc>
        <w:tcPr>
          <w:tcW w:w="4984" w:type="dxa"/>
          <w:vAlign w:val="center"/>
        </w:tcPr>
        <w:p w14:paraId="46D85E13">
          <w:pPr>
            <w:spacing w:line="0" w:lineRule="atLeast"/>
            <w:rPr>
              <w:kern w:val="0"/>
              <w:sz w:val="21"/>
              <w:szCs w:val="21"/>
            </w:rPr>
            <w:jc w:val="left"/>
            <w:jc w:val="left"/>
          </w:pPr>
          <w:r>
            <w:rPr>
              <w:rFonts w:hint="eastAsia"/>
              <w:kern w:val="0"/>
              <w:sz w:val="21"/>
              <w:szCs w:val="21"/>
            </w:rPr>
            <w:t>Yingde Guocai New Material Co., Ltd. PU-202C-MSDS</w:t>
          </w:r>
        </w:p>
      </w:tc>
      <w:tc>
        <w:tcPr>
          <w:tcW w:w="4984" w:type="dxa"/>
        </w:tcPr>
        <w:p w14:paraId="32B3FF4C">
          <w:pPr>
            <w:ind w:firstLine="8730" w:firstLineChars="4850"/>
            <w:jc w:val="right"/>
            <w:rPr>
              <w:kern w:val="0"/>
              <w:sz w:val="20"/>
            </w:rPr>
            <w:jc w:val="right"/>
            <w:jc w:val="right"/>
          </w:pPr>
          <w:r>
            <w:rPr>
              <w:rFonts w:ascii="Arial" w:eastAsia="楷体_GB2312"/>
              <w:color w:val="7F7F7F"/>
              <w:kern w:val="0"/>
              <w:sz w:val="18"/>
              <w:szCs w:val="18"/>
            </w:rPr>
            <w:t>Revision Date: 2026/10/30   </w:t>
          </w:r>
        </w:p>
      </w:tc>
    </w:tr>
    <w:tr w14:paraId="2040E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84" w:type="dxa"/>
        </w:tcPr>
        <w:p w14:paraId="410F45E5">
          <w:pPr>
            <w:pStyle w:val="2"/>
            <w:rPr>
              <w:kern w:val="0"/>
              <w:sz w:val="21"/>
              <w:szCs w:val="21"/>
            </w:rPr>
          </w:pPr>
        </w:p>
      </w:tc>
      <w:tc>
        <w:tcPr>
          <w:tcW w:w="4984" w:type="dxa"/>
        </w:tcPr>
        <w:p w14:paraId="43E50451">
          <w:pPr>
            <w:pStyle w:val="2"/>
            <w:jc w:val="right"/>
            <w:rPr>
              <w:kern w:val="0"/>
              <w:sz w:val="24"/>
              <w:szCs w:val="24"/>
            </w:rPr>
          </w:pPr>
          <w:r>
            <w:rPr>
              <w:rFonts w:ascii="Arial" w:eastAsia="楷体_GB2312"/>
              <w:kern w:val="0"/>
            </w:rPr>
            <w:fldChar w:fldCharType="begin"/>
          </w:r>
          <w:r>
            <w:rPr>
              <w:rFonts w:ascii="Arial" w:eastAsia="楷体_GB2312"/>
              <w:kern w:val="0"/>
            </w:rPr>
            <w:instrText xml:space="preserve"> PAGE </w:instrText>
          </w:r>
          <w:r>
            <w:rPr>
              <w:rFonts w:ascii="Arial" w:eastAsia="楷体_GB2312"/>
              <w:kern w:val="0"/>
            </w:rPr>
            <w:fldChar w:fldCharType="separate"/>
          </w:r>
          <w:r>
            <w:rPr>
              <w:rFonts w:ascii="Arial" w:eastAsia="楷体_GB2312"/>
              <w:kern w:val="0"/>
            </w:rPr>
            <w:t>3</w:t>
          </w:r>
          <w:r>
            <w:rPr>
              <w:rFonts w:ascii="Arial" w:eastAsia="楷体_GB2312"/>
              <w:kern w:val="0"/>
            </w:rPr>
            <w:fldChar w:fldCharType="end"/>
          </w:r>
          <w:r>
            <w:rPr>
              <w:rFonts w:ascii="Arial" w:eastAsia="楷体_GB2312"/>
              <w:kern w:val="0"/>
            </w:rPr>
            <w:t xml:space="preserve"> / </w:t>
          </w:r>
          <w:r>
            <w:rPr>
              <w:rFonts w:ascii="Arial" w:eastAsia="楷体_GB2312"/>
              <w:kern w:val="0"/>
            </w:rPr>
            <w:fldChar w:fldCharType="begin"/>
          </w:r>
          <w:r>
            <w:rPr>
              <w:rFonts w:ascii="Arial" w:eastAsia="楷体_GB2312"/>
              <w:kern w:val="0"/>
            </w:rPr>
            <w:instrText xml:space="preserve"> NUMPAGES  </w:instrText>
          </w:r>
          <w:r>
            <w:rPr>
              <w:rFonts w:ascii="Arial" w:eastAsia="楷体_GB2312"/>
              <w:kern w:val="0"/>
            </w:rPr>
            <w:fldChar w:fldCharType="separate"/>
          </w:r>
          <w:r>
            <w:rPr>
              <w:rFonts w:ascii="Arial" w:eastAsia="楷体_GB2312"/>
              <w:kern w:val="0"/>
            </w:rPr>
            <w:t>5</w:t>
          </w:r>
          <w:r>
            <w:rPr>
              <w:rFonts w:ascii="Arial" w:eastAsia="楷体_GB2312"/>
              <w:kern w:val="0"/>
            </w:rPr>
            <w:fldChar w:fldCharType="end"/>
          </w:r>
        </w:p>
      </w:tc>
    </w:tr>
  </w:tbl>
  <w:p w14:paraId="00CCFC91">
    <w:pPr>
      <w:pStyle w:val="2"/>
      <w:rPr>
        <w:sz w:val="24"/>
        <w:szCs w:val="24"/>
      </w:rPr>
    </w:pPr>
    <w:r>
      <w:rPr>
        <w:rFonts w:hint="eastAsia"/>
        <w:sz w:val="24"/>
        <w:szCs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8188">
    <w:pPr>
      <w:pStyle w:val="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58BEE">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2326">
    <w:pPr>
      <w:tabs>
        <w:tab w:val="left" w:pos="360"/>
      </w:tabs>
      <w:ind w:left="202" w:hanging="202" w:hangingChars="56"/>
      <w:jc w:val="center"/>
      <w:rPr>
        <w:rFonts w:cs="Arial" w:asciiTheme="majorEastAsia" w:hAnsiTheme="majorEastAsia" w:eastAsiaTheme="majorEastAsia"/>
        <w:b/>
        <w:sz w:val="44"/>
        <w:szCs w:val="44"/>
      </w:rPr>
    </w:pPr>
    <w:r>
      <w:rPr>
        <w:rFonts w:ascii="Arial" w:hAnsi="Arial" w:eastAsia="楷体_GB2312" w:cs="Arial"/>
        <w:b/>
        <w:sz w:val="36"/>
        <w:szCs w:val="36"/>
      </w:rPr>
      <w:t xml:space="preserve">  MATERIAL SAFETY DATA SHEET</w:t>
    </w:r>
  </w:p>
  <w:p w14:paraId="5120AA12">
    <w:pPr>
      <w:wordWrap w:val="0"/>
      <w:jc w:val="right"/>
      <w:rPr>
        <w:rFonts w:hint="eastAsia" w:ascii="Arial" w:hAnsi="Arial" w:eastAsia="楷体_GB2312"/>
        <w:sz w:val="18"/>
        <w:szCs w:val="18"/>
        <w:lang w:eastAsia="zh-CN"/>
      </w:rPr>
    </w:pPr>
    <w:r>
      <w:rPr>
        <w:rFonts w:ascii="Arial" w:eastAsia="楷体_GB2312"/>
        <w:sz w:val="18"/>
        <w:szCs w:val="18"/>
      </w:rPr>
      <w:t>Version：V1.0</w:t>
    </w:r>
  </w:p>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81"/>
    </w:tblGrid>
    <w:tr w14:paraId="532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81" w:type="dxa"/>
          <w:shd w:val="clear" w:color="auto" w:fill="D9D9D9"/>
        </w:tcPr>
        <w:p w14:paraId="5D2FB420">
          <w:pPr>
            <w:jc w:val="center"/>
            <w:rPr>
              <w:rFonts w:hint="default" w:eastAsia="楷体_GB2312"/>
              <w:b/>
              <w:sz w:val="36"/>
              <w:szCs w:val="36"/>
              <w:lang w:val="en-US" w:eastAsia="zh-CN"/>
            </w:rPr>
          </w:pPr>
          <w:r>
            <w:rPr>
              <w:rFonts w:hint="eastAsia" w:eastAsia="楷体_GB2312"/>
              <w:b/>
              <w:sz w:val="36"/>
              <w:szCs w:val="36"/>
              <w:lang w:val="en-US" w:eastAsia="zh-CN"/>
            </w:rPr>
            <w:t>PU-202C</w:t>
          </w:r>
        </w:p>
      </w:tc>
    </w:tr>
  </w:tbl>
  <w:p w14:paraId="24682DAE">
    <w:pPr>
      <w:jc w:val="left"/>
      <w:rPr>
        <w:rFonts w:ascii="Arial" w:hAnsi="Arial" w:eastAsia="楷体_GB2312"/>
        <w:color w:val="7F7F7F"/>
        <w:sz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D546A">
    <w:pPr>
      <w:pStyle w:val="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6AC0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6CE529"/>
    <w:multiLevelType w:val="singleLevel"/>
    <w:tmpl w:val="626CE52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kyZDE2MzdmZjRiMjBhMjYzZmE3MGFmMTY4N2ZhOTAifQ=="/>
  </w:docVars>
  <w:rsids>
    <w:rsidRoot w:val="00172A27"/>
    <w:rsid w:val="00054D63"/>
    <w:rsid w:val="000A232D"/>
    <w:rsid w:val="000F335C"/>
    <w:rsid w:val="00140D6D"/>
    <w:rsid w:val="00147ACA"/>
    <w:rsid w:val="0019663D"/>
    <w:rsid w:val="0022163F"/>
    <w:rsid w:val="00247204"/>
    <w:rsid w:val="00266D33"/>
    <w:rsid w:val="002854A9"/>
    <w:rsid w:val="002B1D4A"/>
    <w:rsid w:val="002C46D8"/>
    <w:rsid w:val="002E1F13"/>
    <w:rsid w:val="003044A2"/>
    <w:rsid w:val="00306061"/>
    <w:rsid w:val="00347806"/>
    <w:rsid w:val="0035626C"/>
    <w:rsid w:val="00376077"/>
    <w:rsid w:val="00382604"/>
    <w:rsid w:val="003F27B9"/>
    <w:rsid w:val="004004B5"/>
    <w:rsid w:val="004148B3"/>
    <w:rsid w:val="00452D86"/>
    <w:rsid w:val="00456CDB"/>
    <w:rsid w:val="004A3278"/>
    <w:rsid w:val="004D25D8"/>
    <w:rsid w:val="005F347E"/>
    <w:rsid w:val="00606522"/>
    <w:rsid w:val="006273B6"/>
    <w:rsid w:val="006321EB"/>
    <w:rsid w:val="006861E3"/>
    <w:rsid w:val="00701FAF"/>
    <w:rsid w:val="00853404"/>
    <w:rsid w:val="008D3B67"/>
    <w:rsid w:val="00A21619"/>
    <w:rsid w:val="00A26D98"/>
    <w:rsid w:val="00A72AB2"/>
    <w:rsid w:val="00AB7215"/>
    <w:rsid w:val="00AB7498"/>
    <w:rsid w:val="00B20B21"/>
    <w:rsid w:val="00B500B7"/>
    <w:rsid w:val="00BA1097"/>
    <w:rsid w:val="00BA2442"/>
    <w:rsid w:val="00BB25C3"/>
    <w:rsid w:val="00BE10CE"/>
    <w:rsid w:val="00C45C80"/>
    <w:rsid w:val="00CD38D2"/>
    <w:rsid w:val="00CE6BE2"/>
    <w:rsid w:val="00D548B3"/>
    <w:rsid w:val="00D75E1E"/>
    <w:rsid w:val="00DA78A9"/>
    <w:rsid w:val="00DB72E1"/>
    <w:rsid w:val="00E34CDB"/>
    <w:rsid w:val="00E87E33"/>
    <w:rsid w:val="00EC2C76"/>
    <w:rsid w:val="00F9634F"/>
    <w:rsid w:val="01147F10"/>
    <w:rsid w:val="01BE5C10"/>
    <w:rsid w:val="01C0201B"/>
    <w:rsid w:val="02E743F3"/>
    <w:rsid w:val="033E5FE6"/>
    <w:rsid w:val="03CD3581"/>
    <w:rsid w:val="04546492"/>
    <w:rsid w:val="054E7A62"/>
    <w:rsid w:val="057704A1"/>
    <w:rsid w:val="058D2BD0"/>
    <w:rsid w:val="0828271D"/>
    <w:rsid w:val="083F1AB1"/>
    <w:rsid w:val="084A705D"/>
    <w:rsid w:val="08686F25"/>
    <w:rsid w:val="08B149E8"/>
    <w:rsid w:val="0B542115"/>
    <w:rsid w:val="0D9A4456"/>
    <w:rsid w:val="0DB33389"/>
    <w:rsid w:val="0E2B745F"/>
    <w:rsid w:val="0F50181E"/>
    <w:rsid w:val="0F586F34"/>
    <w:rsid w:val="108F6167"/>
    <w:rsid w:val="10B417CB"/>
    <w:rsid w:val="10E05C6A"/>
    <w:rsid w:val="10EB3F15"/>
    <w:rsid w:val="114255F5"/>
    <w:rsid w:val="119B2680"/>
    <w:rsid w:val="120678DF"/>
    <w:rsid w:val="15440D4D"/>
    <w:rsid w:val="15812A45"/>
    <w:rsid w:val="1631571A"/>
    <w:rsid w:val="17133359"/>
    <w:rsid w:val="18276A54"/>
    <w:rsid w:val="19626851"/>
    <w:rsid w:val="1A483201"/>
    <w:rsid w:val="1AF15BD5"/>
    <w:rsid w:val="1D0E4DCA"/>
    <w:rsid w:val="1DCD4FA0"/>
    <w:rsid w:val="1DF94CD2"/>
    <w:rsid w:val="1EC5648C"/>
    <w:rsid w:val="1EEC29D4"/>
    <w:rsid w:val="20353F57"/>
    <w:rsid w:val="22703398"/>
    <w:rsid w:val="24976248"/>
    <w:rsid w:val="24A731A2"/>
    <w:rsid w:val="24E542B2"/>
    <w:rsid w:val="25003FDE"/>
    <w:rsid w:val="25407D16"/>
    <w:rsid w:val="25D47A2C"/>
    <w:rsid w:val="26034AD3"/>
    <w:rsid w:val="265A6D6B"/>
    <w:rsid w:val="26A03147"/>
    <w:rsid w:val="26BC7D90"/>
    <w:rsid w:val="27782269"/>
    <w:rsid w:val="28E700C4"/>
    <w:rsid w:val="2A307897"/>
    <w:rsid w:val="2A3A21AE"/>
    <w:rsid w:val="2AA34CC0"/>
    <w:rsid w:val="2D362858"/>
    <w:rsid w:val="30481C3A"/>
    <w:rsid w:val="30673AA9"/>
    <w:rsid w:val="30F37B0B"/>
    <w:rsid w:val="316117B5"/>
    <w:rsid w:val="331F3435"/>
    <w:rsid w:val="33302E2E"/>
    <w:rsid w:val="33E971EE"/>
    <w:rsid w:val="35B66EA3"/>
    <w:rsid w:val="35F7037B"/>
    <w:rsid w:val="3604449F"/>
    <w:rsid w:val="36327236"/>
    <w:rsid w:val="377E5D58"/>
    <w:rsid w:val="385E6AE5"/>
    <w:rsid w:val="386E4C7E"/>
    <w:rsid w:val="389D13B9"/>
    <w:rsid w:val="390D26CF"/>
    <w:rsid w:val="39E842B9"/>
    <w:rsid w:val="3C0C4A9A"/>
    <w:rsid w:val="3D8B4287"/>
    <w:rsid w:val="3E1D5959"/>
    <w:rsid w:val="3E2F0C3C"/>
    <w:rsid w:val="405D22BA"/>
    <w:rsid w:val="418C67F6"/>
    <w:rsid w:val="418E2B7C"/>
    <w:rsid w:val="45AA6F6F"/>
    <w:rsid w:val="45DA7122"/>
    <w:rsid w:val="464D6940"/>
    <w:rsid w:val="47EC5F75"/>
    <w:rsid w:val="484164CF"/>
    <w:rsid w:val="484A4868"/>
    <w:rsid w:val="484F48F4"/>
    <w:rsid w:val="49C34192"/>
    <w:rsid w:val="4B7137DB"/>
    <w:rsid w:val="4D46517C"/>
    <w:rsid w:val="4DC32E11"/>
    <w:rsid w:val="4EB83E58"/>
    <w:rsid w:val="4F6B2265"/>
    <w:rsid w:val="5065451B"/>
    <w:rsid w:val="52230864"/>
    <w:rsid w:val="53132108"/>
    <w:rsid w:val="54693859"/>
    <w:rsid w:val="551C16C9"/>
    <w:rsid w:val="55F26890"/>
    <w:rsid w:val="5647069A"/>
    <w:rsid w:val="569B6D5B"/>
    <w:rsid w:val="59BF1A65"/>
    <w:rsid w:val="5A2C7C0A"/>
    <w:rsid w:val="5A547CF5"/>
    <w:rsid w:val="5AC002EC"/>
    <w:rsid w:val="5B0F647C"/>
    <w:rsid w:val="5B8104D4"/>
    <w:rsid w:val="5BF41AFE"/>
    <w:rsid w:val="5C411A0F"/>
    <w:rsid w:val="5C8D1598"/>
    <w:rsid w:val="5D6C3433"/>
    <w:rsid w:val="5E7257C5"/>
    <w:rsid w:val="60781EF7"/>
    <w:rsid w:val="60D03D4F"/>
    <w:rsid w:val="60E4057C"/>
    <w:rsid w:val="637D0A8C"/>
    <w:rsid w:val="63C56334"/>
    <w:rsid w:val="63F60908"/>
    <w:rsid w:val="64B21DE4"/>
    <w:rsid w:val="658845F7"/>
    <w:rsid w:val="66805EA4"/>
    <w:rsid w:val="67010372"/>
    <w:rsid w:val="67456812"/>
    <w:rsid w:val="68EE4C77"/>
    <w:rsid w:val="6A200D50"/>
    <w:rsid w:val="6B9E64FB"/>
    <w:rsid w:val="6C8D0DE8"/>
    <w:rsid w:val="6D0816B9"/>
    <w:rsid w:val="6D197F5B"/>
    <w:rsid w:val="6D78129B"/>
    <w:rsid w:val="6EC16FCD"/>
    <w:rsid w:val="6ED91EE1"/>
    <w:rsid w:val="6F9326E7"/>
    <w:rsid w:val="720B23B8"/>
    <w:rsid w:val="748F427D"/>
    <w:rsid w:val="75454A90"/>
    <w:rsid w:val="762320A0"/>
    <w:rsid w:val="763B629A"/>
    <w:rsid w:val="7652592F"/>
    <w:rsid w:val="77990D78"/>
    <w:rsid w:val="78D9034E"/>
    <w:rsid w:val="79CA3CEB"/>
    <w:rsid w:val="7B0C2D7D"/>
    <w:rsid w:val="7B89575E"/>
    <w:rsid w:val="7B8B5C4F"/>
    <w:rsid w:val="7CD5616B"/>
    <w:rsid w:val="7E3C523D"/>
    <w:rsid w:val="7E9C256A"/>
    <w:rsid w:val="7EA7786C"/>
    <w:rsid w:val="7F727691"/>
    <w:rsid w:val="EFDF87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8">
    <w:name w:val="页眉 Char"/>
    <w:basedOn w:val="7"/>
    <w:link w:val="3"/>
    <w:semiHidden/>
    <w:qFormat/>
    <w:uiPriority w:val="99"/>
    <w:rPr>
      <w:sz w:val="18"/>
      <w:szCs w:val="18"/>
    </w:rPr>
  </w:style>
  <w:style w:type="character" w:customStyle="1" w:styleId="9">
    <w:name w:val="页脚 Char"/>
    <w:basedOn w:val="7"/>
    <w:link w:val="2"/>
    <w:qFormat/>
    <w:uiPriority w:val="99"/>
    <w:rPr>
      <w:sz w:val="18"/>
      <w:szCs w:val="18"/>
    </w:rPr>
  </w:style>
  <w:style w:type="paragraph" w:customStyle="1" w:styleId="10">
    <w:name w:val="列出段落1"/>
    <w:basedOn w:val="1"/>
    <w:qFormat/>
    <w:uiPriority w:val="34"/>
    <w:pPr>
      <w:ind w:firstLine="420" w:firstLineChars="200"/>
    </w:pPr>
  </w:style>
  <w:style w:type="paragraph" w:styleId="11">
    <w:name w:val="List Paragraph"/>
    <w:basedOn w:val="1"/>
    <w:qFormat/>
    <w:uiPriority w:val="34"/>
    <w:pPr>
      <w:ind w:firstLine="420" w:firstLineChars="200"/>
    </w:pPr>
  </w:style>
  <w:style w:type="paragraph" w:customStyle="1" w:styleId="12">
    <w:name w:val="Default"/>
    <w:unhideWhenUsed/>
    <w:qFormat/>
    <w:uiPriority w:val="99"/>
    <w:pPr>
      <w:widowControl w:val="0"/>
      <w:autoSpaceDE w:val="0"/>
      <w:autoSpaceDN w:val="0"/>
      <w:adjustRightInd w:val="0"/>
      <w:spacing w:beforeLines="0" w:afterLines="0"/>
    </w:pPr>
    <w:rPr>
      <w:rFonts w:hint="eastAsia" w:ascii="黑体" w:hAnsi="黑体" w:eastAsia="黑体" w:cs="Times New Roman"/>
      <w:color w:val="000000"/>
      <w:sz w:val="24"/>
    </w:rPr>
  </w:style>
  <w:style w:type="character" w:customStyle="1" w:styleId="13">
    <w:name w:val="machtrans__hl__6hdyk"/>
    <w:basedOn w:val="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21" Type="http://schemas.openxmlformats.org/officeDocument/2006/relationships/image" Target="media/image_ghs_1793324951363_0.png"/><Relationship Id="rId32" Type="http://schemas.openxmlformats.org/officeDocument/2006/relationships/image" Target="media/image_ghs_1793324951363_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1981</Words>
  <Characters>6045</Characters>
  <Lines>18</Lines>
  <Paragraphs>5</Paragraphs>
  <TotalTime>8</TotalTime>
  <ScaleCrop>false</ScaleCrop>
  <LinksUpToDate>false</LinksUpToDate>
  <CharactersWithSpaces>6714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2015-06-04T10:34:00Z</dcterms:created>
  <dc:creator>Windows 用户</dc:creator>
  <cp:lastModifiedBy>陈子钦</cp:lastModifiedBy>
  <cp:lastPrinted>2015-06-04T15:20:00Z</cp:lastPrinted>
  <dcterms:modified xsi:type="dcterms:W3CDTF">2026-09-22T07:04:44Z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2502B83147E84FEB820964A6016FE0DF_13</vt:lpwstr>
  </property>
  <property fmtid="{D5CDD505-2E9C-101B-9397-08002B2CF9AE}" pid="4" name="KSOTemplateDocerSaveRecord">
    <vt:lpwstr>eyJoZGlkIjoiMGU0NzVjNDQ1NTM2YThmMjJkODA1NWYxODU0ZDMyMDUiLCJ1c2VySWQiOiIxNjgxODg1MTYwIn0=</vt:lpwstr>
  </property>
</Properties>
</file>