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阳离子聚氨酯分散体 PU-2702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涂料、油墨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广州市黄埔区科学城掬泉路3号广州国际企业孵化器A区1106室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5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95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70D6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tcBorders>
              <w:top w:val="dotted" w:color="auto" w:sz="4" w:space="0"/>
              <w:bottom w:val="dotted" w:color="auto" w:sz="4" w:space="0"/>
            </w:tcBorders>
          </w:tcPr>
          <w:p w14:paraId="224F7207">
            <w:r>
              <w:rPr>
                <w:rFonts w:eastAsia="宋体"/>
                <w:b/>
                <w:bCs/>
                <w:sz w:val="24"/>
                <w:szCs w:val="24"/>
              </w:rPr>
              <w:t>物质或混合物分类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2.1 物质或混合物的分类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GHS危险性类别: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根据GHS不属于危害化学品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2.2 标签要素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 xml:space="preserve">GHS-象形图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根据GHS不属于危害化学品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2.3 其他危险 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CAS</w:t>
            </w:r>
            <w:r>
              <w:rPr>
                <w:rFonts w:hint="eastAsia"/>
                <w:b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  <w:lang w:val="en-US" w:eastAsia="zh-CN"/>
              </w:rPr>
              <w:t>含量</w:t>
            </w:r>
            <w:r>
              <w:rPr>
                <w:b/>
                <w:sz w:val="24"/>
                <w:u w:val="single"/>
              </w:rPr>
              <w:t>%</w:t>
            </w:r>
            <w:r>
              <w:rPr>
                <w:rFonts w:hint="eastAsia" w:hAnsi="Arial"/>
                <w:b/>
                <w:sz w:val="24"/>
                <w:u w:val="single"/>
              </w:rPr>
              <w:t>（</w:t>
            </w:r>
            <w:r>
              <w:rPr>
                <w:b/>
                <w:sz w:val="24"/>
                <w:u w:val="single"/>
              </w:rPr>
              <w:t>w/w</w:t>
            </w:r>
            <w:r>
              <w:rPr>
                <w:rFonts w:hint="eastAsia" w:hAnsi="Arial"/>
                <w:b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脂肪族聚氨酯聚合物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丙酮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67-64-1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0.5±0.5</w:t>
            </w:r>
          </w:p>
        </w:tc>
      </w:tr>
      <w:tr w14:paraId="487EF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8AFE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醋酸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C38F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64-19-7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C3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1.5±0.5</w:t>
            </w:r>
          </w:p>
        </w:tc>
      </w:tr>
      <w:tr w14:paraId="7BDF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4593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D977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60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65±5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确保充分的通风/排气。令未授权人员离开。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远离食物、饮料和烟草。休息以前和工作结束时洗手。将工作服单独存放。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更换被污染或浸湿的衣物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半透明液体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 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4-6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阳离子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初沸点以下无闪点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＜1000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33±2%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bookmarkStart w:id="0" w:name="_GoBack" w:colFirst="0" w:colLast="2"/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半数致死剂量(LD50) 大鼠: &gt; 2,000 mg/kg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方法：OECD化学品测试指南423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对类似产品的毒理学研究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试验环境：粉尘/烟雾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评估：此物质或混合物无急性呼吸毒性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方法：OECD化学品测试指南403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对类似产品的研究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评估：此物质或混合物无急性皮肤毒性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对类似产品的研究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11.2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亚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急性，亚慢性和延迟毒性：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</w:t>
            </w:r>
          </w:p>
        </w:tc>
      </w:tr>
      <w:tr w14:paraId="5377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DB94E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原发性皮肤刺激：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2B4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物种：家兔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结果：轻微刺激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分类：无皮肤刺激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方法：OECD化学品测试指南404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对类似产品的研究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原发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性粘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膜刺激：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物种：家兔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结果：轻微刺激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分类：无眼睛刺激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方法：OECD化学品测试指南405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对类似产品研究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致敏性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根据Buehler（经皮试验）皮肤致敏性：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物种：豚鼠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结果：阴性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分类：不引起皮肤过敏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方法：OECD化学品测试指南406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对类似产品研究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皮肤致敏性（局部淋巴结试验（LLNA））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结果：阴性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分类：不引起皮肤过敏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方法：OECD化学品测试指南429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对类似产品研究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11.6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体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外遗传毒性：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测试种类：沙门氏菌/微粒体试验（Ames试验）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代谢活化：有/无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结果：阴性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方法：OECD化学品测试指南471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对类似产品研究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测试种类：体外染色体畸变试验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代谢活化：有/无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结果：阴性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方法：OECD化学品测试指南473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对类似产品研究</w:t>
            </w:r>
          </w:p>
        </w:tc>
      </w:tr>
      <w:tr w14:paraId="5D9E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6E640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11.7 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体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</w:rPr>
              <w:t>内基因毒性：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5010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致癌性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无数据资料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eastAsia="宋体"/>
                <w:b w:val="0"/>
                <w:bCs w:val="0"/>
                <w:sz w:val="24"/>
                <w:szCs w:val="24"/>
              </w:rPr>
              <w:t>无数据资料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0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STOT评估-一次性接触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基于现有数据，未满足分类标准。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STOT评估-重复性接触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聚氨酯分散体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1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</w:t>
            </w:r>
          </w:p>
        </w:tc>
      </w:tr>
      <w:tr w14:paraId="30C3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8D2D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2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7CF5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致癌性：无数据资料。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致突变性：基于现有数据，未满足分类标准。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致畸性：无数据资料。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生殖毒性/生育力：无数据资料。</w:t>
            </w:r>
          </w:p>
        </w:tc>
      </w:tr>
      <w:bookmarkEnd w:id="0"/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生物降解性：＜60%，28d，该产品不易生物降解。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方法：OECD化学品测试指南301D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对类似产品的研究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 w14:paraId="12D7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125D6E73">
            <w:r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可根据化学工业现存的回收方案送往适当的收集点处理。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容器应按照国家法令和环境相关法规进行回收。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PU-2702-MSDS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修订日期：2026/10/15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PU-2702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0EE5E4D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2654</Words>
  <Characters>3124</Characters>
  <Lines>18</Lines>
  <Paragraphs>5</Paragraphs>
  <TotalTime>7</TotalTime>
  <ScaleCrop>false</ScaleCrop>
  <LinksUpToDate>false</LinksUpToDate>
  <CharactersWithSpaces>3289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2026-10-15T06:25:50Z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