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PU-303C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应用于服装革、牛仔浆、鞋面革、箱包革、加光浆，纺织涂层、塑料底涂等软基材涂饰等行业。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 xml:space="preserve">        P201 在使用前获取特别指示。</w:t>
              <w:br/>
              <w:t xml:space="preserve">        P202 在阅读并了解所有安全预防措施之前，切勿操作与处置。</w:t>
              <w:br/>
              <w:t xml:space="preserve">        P280 戴防护手套/穿防护服/戴防护眼罩/戴防护面具。</w:t>
              <w:br/>
              <w:t>事故响应：</w:t>
              <w:br/>
              <w:t xml:space="preserve">        P308+P313 如接触到或有疑虑：求医/就诊。</w:t>
              <w:br/>
              <w:t>安全储存：</w:t>
              <w:br/>
              <w:t xml:space="preserve">        P405 储存处须加锁。</w:t>
              <w:br/>
              <w:t>废弃处置：</w:t>
              <w:br/>
              <w:t xml:space="preserve">        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57.0~61.0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11.0~12.0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可能造成呼吸道刺激。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PU-303C-MSDS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修订日期：2023/9/27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PU-303C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13138229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