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羟基丙烯酸分散体 PA-3223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丙烯酸聚合物分散体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涂料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GHS危险性类别: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羟基丙烯酸酯聚合物GHS危险性分类：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不适用；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标签要素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请注意以下物质：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N,N-二甲基乙醇胺，中和剂，已键合为盐，质量浓度小于2.0%，特定阈值浓度≥5%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GHS分类：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易燃液体3 H226；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急性毒性4 吸入性 H332；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急性毒性4 经皮H312；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皮肤腐蚀1B H314；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特异性靶器官系统毒性（一次接触）3 H335；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特异性靶器官系统毒性（一次接触）3 H335；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象形图：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警告词：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警告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危害性说明: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没有明显的已知作用或严重危险。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防范说明: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操作时穿戴必要的防护用品（手套、防护镜、工作服等）。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操作后彻底清洗身体接触部位。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作业场所不得进食，饮水或吸烟。</w:t>
            </w:r>
          </w:p>
          <w:p>
            <w:pPr>
              <w:spacing w:line="300" w:lineRule="auto"/>
              <w:ind w:firstLine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在室外或通风良好处操作。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吸入：一旦吸入，如有不适，就医。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眼睛、皮肤接触；使用肥皂、清水等清洗即可。如有不适感，就医。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食入：立即漱口，禁止催吐，立即就医诊治。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泄露：收集泄漏物。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 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灭火：火灾时，使用干粉、泡沫、二氧化碳灭火。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安全存储：</w:t>
            </w:r>
          </w:p>
          <w:p>
            <w:pPr>
              <w:spacing w:line="300" w:lineRule="auto"/>
              <w:ind w:left="1199" w:hanging="72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请置于避光、阴凉干燥处存放，存储温度应保持在5-35℃，避免霜冻，保持产品</w:t>
            </w:r>
          </w:p>
          <w:p>
            <w:pPr>
              <w:spacing w:line="300" w:lineRule="auto"/>
              <w:ind w:left="1198" w:hanging="24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装完整。每次取用之后立即密封，打开包装后尽快使用完毕。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59" w:hanging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   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使用后的空桶未经无害化处理前，不得存储食物及其他物品，以免对人体、环境造成危害；包装物的回收、利用、处置应符合国家及当地相关法律、法规规定，因包装物处置不当造成的危害及损失，由处置方承担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物理化学危险：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对水体、土壤可造成一定的污染。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健康危害：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环境危害：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无危险物质释放，防止进入下水道，以防聚合物沉积阻塞下水道。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羟基丙烯酸酯聚合物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46±5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45.5±5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丙二醇丁醚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5131-66-8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7±3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N,N二甲基乙醇胺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108-01-0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1.5±0.5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禁止催吐，须就医。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撑开眼睑，用温水长时间冲洗（至少10分钟），就诊眼科医生。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若刺激呼吸道，就医。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二氧化碳（CO2），泡沫，灭火粉末，大火时应用喷洒水。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燃烧时释放一氧化碳、二氧化碳、氮氧化物和少量的氰化氢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戴防护设备。远离火源。</w:t>
              <w:br/>
              <w:t>确保充分的通风/排气。令未授权人员离开。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操作时遵守化学品的常见预防措施。避免与皮肤和眼睛接触。</w:t>
              <w:br/>
              <w:t>远离食物、饮料和烟草。休息以前和工作结束时洗手。将工作服单独存放。</w:t>
              <w:br/>
              <w:t>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容器保持紧闭，存储在干燥通风处。为保持产品质量，必须遵守我们产品信息表的储存条件。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根据EC指令2006/121/EG,无可用的接触限值信息。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95℃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约1.06g/cm3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可混溶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动力粘度（25℃）：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50-4000 mPa.s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46±2%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在热分解过程中生成易燃有害气体。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宋体" w:hAnsi="宋体" w:eastAsia="宋体"/>
                <w:sz w:val="24"/>
              </w:rPr>
              <w:t xml:space="preserve">该产品无可用的毒理学研究。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t xml:space="preserve">下面是这些成分的毒理学数据。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  <w:b/>
              </w:rPr>
              <w:t xml:space="preserve">羟基聚丙烯酸酯分散体：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毒性：无资料；</w:t>
            </w:r>
          </w:p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t xml:space="preserve">刺激性：无资料</w:t>
            </w:r>
          </w:p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  <w:b/>
              </w:rPr>
              <w:t xml:space="preserve">丙二醇丁醚：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毒性：经皮（鼠）LD50：＞2000 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      吸入（鼠）LD50：＞1997.718 mg/l/8hE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      经口（鼠）LD50：＞2000 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刺激性：无资料</w:t>
            </w:r>
          </w:p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  <w:b/>
              </w:rPr>
              <w:t xml:space="preserve">二乙二醇丁醚：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毒性：经皮（鼠）LD50：＞2000 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      经口（鼠）LD50：=4500 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刺激性：无资料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该产品无可用的生态毒理学研究。禁止排入下水道，废水或土壤中。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该产品不易生物降解。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根据生态毒理学资料，该产品被划分为对鱼类和水蚤无害类。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非危险品陆运输方式，符合ADG准则。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非危险品海运方式，符合IMDG准则。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非危险品运输方式，符合IATA准则。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温度不可高于+50℃，温度不可低于－5℃。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危险化学品安全管理条例，国务院令344号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16483-2008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13690-2009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20576- GB20598 化学品分类，警示标签和警示性说明安全规范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PA-3223-MSDS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修订日期：2026/10/27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PA-3223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