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2"/>
        <w:gridCol w:w="6249"/>
      </w:tblGrid>
      <w:tr w14:paraId="747E0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328C7123">
            <w:pPr>
              <w:spacing w:line="300" w:lineRule="auto"/>
              <w:ind w:right="480" w:firstLine="118" w:firstLineChars="4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v</w:t>
            </w: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1C2F7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32" w:type="dxa"/>
            <w:tcBorders>
              <w:bottom w:val="nil"/>
              <w:right w:val="nil"/>
            </w:tcBorders>
          </w:tcPr>
          <w:p w14:paraId="760A0450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49" w:type="dxa"/>
            <w:tcBorders>
              <w:left w:val="nil"/>
              <w:bottom w:val="nil"/>
            </w:tcBorders>
            <w:vAlign w:val="center"/>
          </w:tcPr>
          <w:p w14:paraId="537A467B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PA-</w:t>
            </w:r>
            <w:r>
              <w:rPr>
                <w:rFonts w:hint="eastAsia"/>
                <w:sz w:val="24"/>
                <w:lang w:val="en-US" w:eastAsia="zh-CN"/>
              </w:rPr>
              <w:t>3223</w:t>
            </w:r>
          </w:p>
        </w:tc>
      </w:tr>
      <w:tr w14:paraId="0C5DE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7F432595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 w14:paraId="513DEF9C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羟基丙烯酸分散体</w:t>
            </w:r>
          </w:p>
        </w:tc>
      </w:tr>
      <w:tr w14:paraId="145C6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131C03AC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 w14:paraId="1484505E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丙烯酸聚合物分散体</w:t>
            </w:r>
          </w:p>
        </w:tc>
      </w:tr>
      <w:tr w14:paraId="2E7B9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48CA894D"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 w14:paraId="3E1EA73F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</w:t>
            </w:r>
          </w:p>
        </w:tc>
      </w:tr>
      <w:tr w14:paraId="0A104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773E364E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3BE2C067">
            <w:pPr>
              <w:spacing w:line="300" w:lineRule="auto"/>
              <w:rPr>
                <w:sz w:val="24"/>
              </w:rPr>
            </w:pPr>
          </w:p>
        </w:tc>
      </w:tr>
      <w:tr w14:paraId="47B55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0822C894"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54C2BFEC"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1020C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4BBA705F"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0782C30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 w14:paraId="60501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7F623F65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281B9105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 w14:paraId="4406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32" w:type="dxa"/>
            <w:tcBorders>
              <w:top w:val="nil"/>
              <w:bottom w:val="single" w:color="auto" w:sz="4" w:space="0"/>
              <w:right w:val="nil"/>
            </w:tcBorders>
          </w:tcPr>
          <w:p w14:paraId="7AE3B9FA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4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1D98B9CD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 w14:paraId="46143FC1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71247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 w14:paraId="3F61A1ED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 w14:paraId="47FE0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9781" w:type="dxa"/>
          </w:tcPr>
          <w:p w14:paraId="0465734E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GHS危险性类别: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无</w:t>
            </w:r>
          </w:p>
          <w:p w14:paraId="4D8501C7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标签要素：无</w:t>
            </w:r>
          </w:p>
          <w:p w14:paraId="583C7BB4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危险象形标记：无</w:t>
            </w:r>
          </w:p>
          <w:p w14:paraId="04C4C9C9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警告词：警告</w:t>
            </w:r>
          </w:p>
          <w:p w14:paraId="792759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危害性说明:没有明显的已知作用或严重危险。</w:t>
            </w:r>
          </w:p>
          <w:p w14:paraId="05423AA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防范说明:</w:t>
            </w:r>
          </w:p>
          <w:p w14:paraId="6544D053">
            <w:pPr>
              <w:spacing w:line="30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预防措施：</w:t>
            </w:r>
          </w:p>
          <w:p w14:paraId="52D43DF3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>操作时穿戴必要的防护用品（手套、防护镜、工作服等）。</w:t>
            </w:r>
          </w:p>
          <w:p w14:paraId="5E60DD95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>操作后彻底清洗身体接触部位。</w:t>
            </w:r>
          </w:p>
          <w:p w14:paraId="30FDF62B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>作业场所不得进食，饮水或吸烟。</w:t>
            </w:r>
          </w:p>
          <w:p w14:paraId="241BC2EA">
            <w:pPr>
              <w:spacing w:line="300" w:lineRule="auto"/>
              <w:ind w:firstLine="960" w:firstLineChars="400"/>
              <w:rPr>
                <w:sz w:val="24"/>
              </w:rPr>
            </w:pPr>
            <w:r>
              <w:rPr>
                <w:rFonts w:hint="eastAsia"/>
                <w:sz w:val="24"/>
              </w:rPr>
              <w:t>在室外或通风良好处操作。</w:t>
            </w:r>
          </w:p>
          <w:p w14:paraId="7EE30055">
            <w:pPr>
              <w:spacing w:line="30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事故响应：</w:t>
            </w:r>
          </w:p>
          <w:p w14:paraId="7F823059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>吸入：一旦吸入，如有不适，就医。</w:t>
            </w:r>
          </w:p>
          <w:p w14:paraId="287BF0AE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>眼睛、皮肤接触；使用肥皂、清水等清洗即可。如有不适感，就医。</w:t>
            </w:r>
          </w:p>
          <w:p w14:paraId="3F63DC96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>食入：立即漱口，禁止催吐，立即就医诊治。</w:t>
            </w:r>
          </w:p>
          <w:p w14:paraId="654CBFC5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>泄露：收集泄漏物。</w:t>
            </w:r>
          </w:p>
          <w:p w14:paraId="24C809BE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>灭火：火灾时，使用干粉、泡沫、二氧化碳灭火。</w:t>
            </w:r>
          </w:p>
          <w:p w14:paraId="32FC294C">
            <w:pPr>
              <w:spacing w:line="30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安全存储：</w:t>
            </w:r>
          </w:p>
          <w:p w14:paraId="227E4C21">
            <w:pPr>
              <w:spacing w:line="30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请置于避光、阴凉干燥处存放，存储温度应保持在5-35℃，避免霜冻，保持产品包装完整。每次取用之后立即密封，打开包装后尽快使用完毕。</w:t>
            </w:r>
          </w:p>
          <w:p w14:paraId="6B327381">
            <w:pPr>
              <w:spacing w:line="30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废弃处置：</w:t>
            </w:r>
          </w:p>
          <w:p w14:paraId="01AAF753">
            <w:pPr>
              <w:spacing w:line="30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使用后的空桶未经无害化处理前，不得存储食物及其他物品，以免对人体、环境造成危害；包装物的回收、利用、处置应符合国家及当地相关法律、法规规定，因包装物处置不当造成的危害及损失，由处置方承担。</w:t>
            </w:r>
          </w:p>
          <w:p w14:paraId="3528CB26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物理化学危险：对水体、土壤可造成一定的污染。</w:t>
            </w:r>
          </w:p>
          <w:p w14:paraId="65B35BD3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健康危害：无</w:t>
            </w:r>
          </w:p>
          <w:p w14:paraId="3696A406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环境危害：无危险物质释放，防止进入下水道，以防聚合物沉积阻塞下水道。</w:t>
            </w:r>
          </w:p>
        </w:tc>
      </w:tr>
    </w:tbl>
    <w:p w14:paraId="0512C23D">
      <w:pPr>
        <w:spacing w:line="300" w:lineRule="auto"/>
        <w:ind w:right="480"/>
        <w:rPr>
          <w:sz w:val="24"/>
        </w:rPr>
      </w:pPr>
    </w:p>
    <w:p w14:paraId="074E1781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2"/>
        <w:gridCol w:w="2770"/>
        <w:gridCol w:w="3109"/>
      </w:tblGrid>
      <w:tr w14:paraId="3E610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55886BC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48739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902" w:type="dxa"/>
            <w:tcBorders>
              <w:bottom w:val="nil"/>
              <w:right w:val="nil"/>
            </w:tcBorders>
          </w:tcPr>
          <w:p w14:paraId="16011338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5879" w:type="dxa"/>
            <w:gridSpan w:val="2"/>
            <w:tcBorders>
              <w:left w:val="nil"/>
              <w:bottom w:val="nil"/>
            </w:tcBorders>
          </w:tcPr>
          <w:p w14:paraId="12D2AA79">
            <w:pPr>
              <w:spacing w:line="300" w:lineRule="auto"/>
              <w:ind w:right="480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223AB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388933BF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4177B1D0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 w14:paraId="050721BF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43770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0D27057B">
            <w:pPr>
              <w:spacing w:line="300" w:lineRule="auto"/>
              <w:ind w:left="459" w:right="34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7BCD7173">
            <w:pPr>
              <w:spacing w:line="300" w:lineRule="auto"/>
              <w:ind w:right="480" w:firstLine="720" w:firstLineChars="300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 w14:paraId="23ACA907">
            <w:pPr>
              <w:spacing w:line="300" w:lineRule="auto"/>
              <w:ind w:right="480"/>
              <w:jc w:val="center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3719C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07484DDB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羟基丙烯酸酯聚合物</w:t>
            </w:r>
          </w:p>
          <w:p w14:paraId="62B363A3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水</w:t>
            </w:r>
          </w:p>
          <w:p w14:paraId="3B172D28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丙二醇丁醚</w:t>
            </w:r>
          </w:p>
          <w:p w14:paraId="14D65F90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N,N二甲基乙醇胺</w:t>
            </w:r>
          </w:p>
          <w:p w14:paraId="4A5EE673">
            <w:pPr>
              <w:spacing w:line="300" w:lineRule="auto"/>
              <w:ind w:right="480"/>
              <w:jc w:val="center"/>
              <w:rPr>
                <w:sz w:val="24"/>
              </w:rPr>
            </w:pPr>
          </w:p>
          <w:p w14:paraId="09C6D62E">
            <w:pPr>
              <w:spacing w:line="300" w:lineRule="auto"/>
              <w:ind w:right="48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6C872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商业机密</w:t>
            </w:r>
          </w:p>
          <w:p w14:paraId="3EE2E9DD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  <w:p w14:paraId="7346A1AE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5131-66-8</w:t>
            </w:r>
          </w:p>
          <w:p w14:paraId="6DEF4638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108-01-0</w:t>
            </w:r>
          </w:p>
          <w:p w14:paraId="6148D299">
            <w:pPr>
              <w:spacing w:line="300" w:lineRule="auto"/>
              <w:ind w:right="480"/>
              <w:jc w:val="center"/>
              <w:rPr>
                <w:sz w:val="24"/>
              </w:rPr>
            </w:pPr>
          </w:p>
          <w:p w14:paraId="09090311">
            <w:pPr>
              <w:spacing w:line="300" w:lineRule="auto"/>
              <w:ind w:right="48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  <w:vAlign w:val="center"/>
          </w:tcPr>
          <w:p w14:paraId="2E683FA5"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46±5</w:t>
            </w:r>
          </w:p>
          <w:p w14:paraId="17CCA857"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45.5±5</w:t>
            </w:r>
          </w:p>
          <w:p w14:paraId="249B2E19"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7±3</w:t>
            </w:r>
          </w:p>
          <w:p w14:paraId="43E1FD80"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rFonts w:hint="eastAsia"/>
                <w:sz w:val="24"/>
              </w:rPr>
              <w:t>.5</w:t>
            </w:r>
            <w:r>
              <w:rPr>
                <w:rFonts w:hint="eastAsia"/>
                <w:sz w:val="24"/>
                <w:lang w:val="en-US" w:eastAsia="zh-CN"/>
              </w:rPr>
              <w:t>±0.5</w:t>
            </w:r>
          </w:p>
          <w:p w14:paraId="5EF7F41C">
            <w:pPr>
              <w:spacing w:line="300" w:lineRule="auto"/>
              <w:ind w:right="480"/>
              <w:jc w:val="center"/>
              <w:rPr>
                <w:sz w:val="24"/>
              </w:rPr>
            </w:pPr>
          </w:p>
          <w:p w14:paraId="18BDB762">
            <w:pPr>
              <w:spacing w:line="300" w:lineRule="auto"/>
              <w:ind w:right="480"/>
              <w:jc w:val="center"/>
              <w:rPr>
                <w:rFonts w:hint="eastAsia"/>
                <w:sz w:val="24"/>
              </w:rPr>
            </w:pPr>
          </w:p>
        </w:tc>
      </w:tr>
      <w:tr w14:paraId="07CB8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9781" w:type="dxa"/>
            <w:gridSpan w:val="3"/>
            <w:tcBorders>
              <w:top w:val="nil"/>
              <w:bottom w:val="single" w:color="auto" w:sz="4" w:space="0"/>
            </w:tcBorders>
          </w:tcPr>
          <w:p w14:paraId="2F82F9F4">
            <w:pPr>
              <w:spacing w:line="300" w:lineRule="auto"/>
              <w:ind w:right="480"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羟基丙烯酸酯聚合物GHS危险性分类：不适用</w:t>
            </w:r>
          </w:p>
          <w:p w14:paraId="61CCEEAE">
            <w:pPr>
              <w:spacing w:line="300" w:lineRule="auto"/>
              <w:ind w:right="480"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请注意以下物质：</w:t>
            </w:r>
          </w:p>
          <w:p w14:paraId="7FCB43C9">
            <w:pPr>
              <w:spacing w:line="300" w:lineRule="auto"/>
              <w:ind w:right="480"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N</w:t>
            </w:r>
            <w:r>
              <w:rPr>
                <w:sz w:val="24"/>
              </w:rPr>
              <w:t>,N-</w:t>
            </w:r>
            <w:r>
              <w:rPr>
                <w:rFonts w:hint="eastAsia"/>
                <w:sz w:val="24"/>
              </w:rPr>
              <w:t>二甲基乙醇胺，中和剂，已键合为盐，质量浓度小于2.0%</w:t>
            </w:r>
          </w:p>
          <w:p w14:paraId="4F75EC10">
            <w:pPr>
              <w:spacing w:line="300" w:lineRule="auto"/>
              <w:ind w:right="480"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GHS分类：依然液体3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H226；急性毒性4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吸入性 H332；急性毒性4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经皮H312；皮肤腐蚀1</w:t>
            </w:r>
            <w:r>
              <w:rPr>
                <w:sz w:val="24"/>
              </w:rPr>
              <w:t>B H314</w:t>
            </w:r>
            <w:r>
              <w:rPr>
                <w:rFonts w:hint="eastAsia"/>
                <w:sz w:val="24"/>
              </w:rPr>
              <w:t>；特异性靶器官系统毒性（一次接触）3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H335</w:t>
            </w:r>
          </w:p>
          <w:p w14:paraId="19EDEFE4">
            <w:pPr>
              <w:spacing w:line="300" w:lineRule="auto"/>
              <w:ind w:right="480"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特定阈值浓度≥5%</w:t>
            </w:r>
          </w:p>
          <w:p w14:paraId="298AF755">
            <w:pPr>
              <w:spacing w:line="300" w:lineRule="auto"/>
              <w:ind w:right="480"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特异性靶器官系统毒性（一次接触）3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H335</w:t>
            </w:r>
          </w:p>
        </w:tc>
      </w:tr>
    </w:tbl>
    <w:p w14:paraId="6963DD4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6676"/>
      </w:tblGrid>
      <w:tr w14:paraId="71678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29EB3912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0AFAD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119" w:type="dxa"/>
            <w:tcBorders>
              <w:top w:val="single" w:color="auto" w:sz="4" w:space="0"/>
              <w:bottom w:val="nil"/>
              <w:right w:val="nil"/>
            </w:tcBorders>
          </w:tcPr>
          <w:p w14:paraId="2B06A050"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676" w:type="dxa"/>
            <w:tcBorders>
              <w:top w:val="single" w:color="auto" w:sz="4" w:space="0"/>
              <w:left w:val="nil"/>
              <w:bottom w:val="nil"/>
            </w:tcBorders>
          </w:tcPr>
          <w:p w14:paraId="7082204F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 w14:paraId="14F05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0824C7C4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725BE91E"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禁止催吐，须就医。</w:t>
            </w:r>
          </w:p>
        </w:tc>
      </w:tr>
      <w:tr w14:paraId="26AD3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7BF71EB9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28AB80E2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撑开眼睑，用温水长时间冲洗（至少</w:t>
            </w: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分钟），就诊眼科医生。</w:t>
            </w:r>
          </w:p>
        </w:tc>
      </w:tr>
      <w:tr w14:paraId="43E30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329E8D64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68B9B1F6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</w:t>
            </w:r>
          </w:p>
        </w:tc>
      </w:tr>
      <w:tr w14:paraId="7C01F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119" w:type="dxa"/>
            <w:tcBorders>
              <w:top w:val="nil"/>
              <w:bottom w:val="single" w:color="auto" w:sz="4" w:space="0"/>
              <w:right w:val="nil"/>
            </w:tcBorders>
          </w:tcPr>
          <w:p w14:paraId="7B4DA0F7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676" w:type="dxa"/>
            <w:tcBorders>
              <w:top w:val="nil"/>
              <w:left w:val="nil"/>
              <w:bottom w:val="single" w:color="auto" w:sz="4" w:space="0"/>
            </w:tcBorders>
          </w:tcPr>
          <w:p w14:paraId="0F9270EC"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若刺激呼吸道，就医。</w:t>
            </w:r>
          </w:p>
        </w:tc>
      </w:tr>
    </w:tbl>
    <w:p w14:paraId="52AB49A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44746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2584C4B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76C02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402" w:type="dxa"/>
            <w:tcBorders>
              <w:top w:val="single" w:color="auto" w:sz="4" w:space="0"/>
            </w:tcBorders>
          </w:tcPr>
          <w:p w14:paraId="599E690F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379" w:type="dxa"/>
            <w:tcBorders>
              <w:top w:val="single" w:color="auto" w:sz="4" w:space="0"/>
            </w:tcBorders>
          </w:tcPr>
          <w:p w14:paraId="56EFF345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），泡沫，灭火粉末，大火时应用喷洒水</w:t>
            </w:r>
          </w:p>
        </w:tc>
      </w:tr>
      <w:tr w14:paraId="6B6C8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402" w:type="dxa"/>
          </w:tcPr>
          <w:p w14:paraId="573B6460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379" w:type="dxa"/>
          </w:tcPr>
          <w:p w14:paraId="037925EA"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</w:p>
        </w:tc>
      </w:tr>
      <w:tr w14:paraId="0C27C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</w:tcPr>
          <w:p w14:paraId="24208281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379" w:type="dxa"/>
          </w:tcPr>
          <w:p w14:paraId="2386E501">
            <w:pPr>
              <w:spacing w:line="300" w:lineRule="auto"/>
              <w:ind w:left="34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燃烧时释放一氧化碳、二氧化碳、氮氧化物和少量的氰化氢</w:t>
            </w:r>
          </w:p>
        </w:tc>
      </w:tr>
      <w:tr w14:paraId="79FC0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402" w:type="dxa"/>
          </w:tcPr>
          <w:p w14:paraId="1298EA63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</w:tcPr>
          <w:p w14:paraId="6098C75E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05871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 w14:paraId="757992DF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379" w:type="dxa"/>
            <w:tcBorders>
              <w:bottom w:val="single" w:color="auto" w:sz="4" w:space="0"/>
            </w:tcBorders>
          </w:tcPr>
          <w:p w14:paraId="132C2679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24D2EA19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361966D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 w14:paraId="3AF33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0520ACD6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70455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360" w:type="dxa"/>
            <w:tcBorders>
              <w:top w:val="single" w:color="auto" w:sz="4" w:space="0"/>
            </w:tcBorders>
          </w:tcPr>
          <w:p w14:paraId="1F1527AF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421" w:type="dxa"/>
            <w:tcBorders>
              <w:top w:val="single" w:color="auto" w:sz="4" w:space="0"/>
            </w:tcBorders>
          </w:tcPr>
          <w:p w14:paraId="4A12E5BB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戴防护设备。远离火源。</w:t>
            </w:r>
          </w:p>
          <w:p w14:paraId="2617E5B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排气。令未授权人员离开。</w:t>
            </w:r>
          </w:p>
        </w:tc>
      </w:tr>
      <w:tr w14:paraId="06709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</w:tcPr>
          <w:p w14:paraId="4124FB02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421" w:type="dxa"/>
          </w:tcPr>
          <w:p w14:paraId="3EC8A571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 w14:paraId="07ACC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  <w:tcBorders>
              <w:bottom w:val="single" w:color="auto" w:sz="4" w:space="0"/>
            </w:tcBorders>
          </w:tcPr>
          <w:p w14:paraId="0EBB9634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421" w:type="dxa"/>
            <w:tcBorders>
              <w:bottom w:val="single" w:color="auto" w:sz="4" w:space="0"/>
            </w:tcBorders>
          </w:tcPr>
          <w:p w14:paraId="79AFDAC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 w14:paraId="36A7ECD5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 w14:paraId="63545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20C8DB5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31C90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49F1C835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24943CE8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操作时遵守化学品的常见预防措施。避免与皮肤和眼睛接触。</w:t>
            </w:r>
          </w:p>
          <w:p w14:paraId="0283A66D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远离食物、饮料和烟草。休息以前和工作结束时洗手。将工作服单独存放。</w:t>
            </w:r>
          </w:p>
          <w:p w14:paraId="2C335204">
            <w:pPr>
              <w:tabs>
                <w:tab w:val="left" w:pos="6129"/>
              </w:tabs>
              <w:autoSpaceDE w:val="0"/>
              <w:autoSpaceDN w:val="0"/>
              <w:adjustRightInd w:val="0"/>
              <w:spacing w:line="300" w:lineRule="auto"/>
              <w:ind w:right="482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更换被污染或浸湿的衣物</w:t>
            </w:r>
          </w:p>
        </w:tc>
      </w:tr>
      <w:tr w14:paraId="0DC84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4CB2DE28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791B78F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容器保持紧闭，存储在干燥通风处。为保持产品质量，必须遵守我们产品信息表的储存条件。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5D467E19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500"/>
      </w:tblGrid>
      <w:tr w14:paraId="25644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73F7354C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3420A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 w14:paraId="713DF8E3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控制参数</w:t>
            </w:r>
          </w:p>
        </w:tc>
      </w:tr>
      <w:tr w14:paraId="0BF7B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9860" w:type="dxa"/>
            <w:gridSpan w:val="2"/>
            <w:tcBorders>
              <w:top w:val="nil"/>
              <w:bottom w:val="single" w:color="auto" w:sz="4" w:space="0"/>
            </w:tcBorders>
          </w:tcPr>
          <w:p w14:paraId="57CDD139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根据</w:t>
            </w:r>
            <w:r>
              <w:rPr>
                <w:b/>
                <w:sz w:val="24"/>
              </w:rPr>
              <w:t>EC</w:t>
            </w:r>
            <w:r>
              <w:rPr>
                <w:rFonts w:hint="eastAsia"/>
                <w:b/>
                <w:sz w:val="24"/>
              </w:rPr>
              <w:t>指令</w:t>
            </w:r>
            <w:r>
              <w:rPr>
                <w:b/>
                <w:sz w:val="24"/>
              </w:rPr>
              <w:t>2006/121/EG,</w:t>
            </w:r>
            <w:r>
              <w:rPr>
                <w:rFonts w:hint="eastAsia"/>
                <w:b/>
                <w:sz w:val="24"/>
              </w:rPr>
              <w:t>无可用的接触限值信息</w:t>
            </w:r>
          </w:p>
        </w:tc>
      </w:tr>
      <w:tr w14:paraId="2271C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 w14:paraId="501B3580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8.2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 w14:paraId="565C6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2614640A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4E03E725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66D0E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2EE7B7D5"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</w:p>
        </w:tc>
      </w:tr>
      <w:tr w14:paraId="23A68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44A80C63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  <w:vAlign w:val="center"/>
          </w:tcPr>
          <w:p w14:paraId="5880375A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504C2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3EF9D1E5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7604A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2B8D6AB3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60E1D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23EFBE75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665ED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3BDD52E7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3C2E8B38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76147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32DCB79E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4F3B65FC"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戴眼罩</w:t>
            </w:r>
            <w:r>
              <w:rPr>
                <w:rFonts w:cs="Arial"/>
                <w:kern w:val="0"/>
                <w:sz w:val="24"/>
              </w:rPr>
              <w:t>/</w:t>
            </w:r>
            <w:r>
              <w:rPr>
                <w:rFonts w:hint="eastAsia" w:hAnsi="Arial" w:cs="Arial"/>
                <w:kern w:val="0"/>
                <w:sz w:val="24"/>
              </w:rPr>
              <w:t>面罩。</w:t>
            </w:r>
          </w:p>
        </w:tc>
      </w:tr>
      <w:tr w14:paraId="02172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single" w:color="auto" w:sz="4" w:space="0"/>
              <w:right w:val="nil"/>
            </w:tcBorders>
          </w:tcPr>
          <w:p w14:paraId="5158FB76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500" w:type="dxa"/>
            <w:tcBorders>
              <w:top w:val="nil"/>
              <w:left w:val="nil"/>
              <w:bottom w:val="single" w:color="auto" w:sz="4" w:space="0"/>
            </w:tcBorders>
          </w:tcPr>
          <w:p w14:paraId="3FD1BDB7"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 w14:paraId="7B7BBC9A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0437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0E6109F9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9E3E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6A12BF4E"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 观：</w:t>
            </w:r>
            <w:r>
              <w:rPr>
                <w:b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 w14:paraId="190A7B26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乳白色液体</w:t>
            </w:r>
          </w:p>
        </w:tc>
      </w:tr>
      <w:tr w14:paraId="1A045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1A34551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嗅觉阀值：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B75FB8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C176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25B79A29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7C051AA3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  <w:r>
              <w:rPr>
                <w:sz w:val="24"/>
              </w:rPr>
              <w:t xml:space="preserve">                                 </w:t>
            </w:r>
          </w:p>
        </w:tc>
      </w:tr>
      <w:tr w14:paraId="6D028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12B835BD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CCC35AF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2AF91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EB91C3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FBCF9EE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9</w:t>
            </w:r>
            <w:r>
              <w:rPr>
                <w:rFonts w:hAnsi="Arial"/>
                <w:sz w:val="24"/>
              </w:rPr>
              <w:t>5</w:t>
            </w:r>
            <w:r>
              <w:rPr>
                <w:rFonts w:hint="eastAsia" w:hAnsi="Arial"/>
                <w:sz w:val="24"/>
              </w:rPr>
              <w:t>℃</w:t>
            </w:r>
          </w:p>
        </w:tc>
      </w:tr>
      <w:tr w14:paraId="2FBAE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AF2525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52F34F92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805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70F8972D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0C3C300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4B90A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62395F7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B3D1A72"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06172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F67D7D8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相对蒸气密度：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13F402F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8B9E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947903F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496FDA5"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约1.06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 w14:paraId="2A91E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C78A9DE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水溶性：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5B7F34F3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可混溶</w:t>
            </w:r>
          </w:p>
        </w:tc>
      </w:tr>
      <w:tr w14:paraId="3D24B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20A60EE1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49D34B3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4FCA9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18DBD6D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水分配系数的对数值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5824F491"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548C0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CE7FBF3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自燃温度：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2F5C370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1FCC6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6AB91813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引燃温度：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1EDD4C62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24532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57C11151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9.17动力粘度：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 w14:paraId="1F24321F"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50-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cs="Arial"/>
                <w:kern w:val="0"/>
                <w:sz w:val="24"/>
              </w:rPr>
              <w:t>000</w:t>
            </w:r>
            <w:r>
              <w:rPr>
                <w:rFonts w:cs="Arial"/>
                <w:kern w:val="0"/>
                <w:sz w:val="24"/>
              </w:rPr>
              <w:t xml:space="preserve"> mPa.s</w:t>
            </w:r>
            <w:r>
              <w:rPr>
                <w:rFonts w:hint="eastAsia" w:cs="Arial"/>
                <w:kern w:val="0"/>
                <w:sz w:val="24"/>
              </w:rPr>
              <w:t>（25℃）</w:t>
            </w:r>
          </w:p>
        </w:tc>
      </w:tr>
      <w:tr w14:paraId="7254B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1B52E542">
            <w:pPr>
              <w:tabs>
                <w:tab w:val="left" w:pos="938"/>
              </w:tabs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9.18</w:t>
            </w:r>
            <w:r>
              <w:rPr>
                <w:rFonts w:hint="eastAsia" w:cs="Arial"/>
                <w:b/>
                <w:kern w:val="0"/>
                <w:sz w:val="24"/>
              </w:rPr>
              <w:t>固体含量：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05A8F639"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4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6</w:t>
            </w:r>
            <w:r>
              <w:rPr>
                <w:rFonts w:hint="eastAsia"/>
                <w:kern w:val="0"/>
                <w:sz w:val="24"/>
              </w:rPr>
              <w:t>±</w:t>
            </w:r>
            <w:r>
              <w:rPr>
                <w:kern w:val="0"/>
                <w:sz w:val="24"/>
              </w:rPr>
              <w:t>2</w:t>
            </w:r>
            <w:r>
              <w:rPr>
                <w:rFonts w:hint="eastAsia" w:cs="Arial"/>
                <w:kern w:val="0"/>
                <w:sz w:val="24"/>
              </w:rPr>
              <w:t>%</w:t>
            </w:r>
          </w:p>
        </w:tc>
      </w:tr>
      <w:tr w14:paraId="10FC7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5EF00210"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9.19</w:t>
            </w:r>
            <w:r>
              <w:rPr>
                <w:rFonts w:hint="eastAsia" w:cs="Arial"/>
                <w:b/>
                <w:kern w:val="0"/>
                <w:sz w:val="24"/>
              </w:rPr>
              <w:t>其他信息：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41324A3E">
            <w:pPr>
              <w:pStyle w:val="11"/>
              <w:spacing w:line="300" w:lineRule="auto"/>
              <w:ind w:right="34" w:rightChars="16" w:firstLine="0" w:firstLineChars="0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 w14:paraId="1C07D4C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65755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0BDF4831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26835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6FB7D8C7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 w14:paraId="7F61486C"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 w14:paraId="29F34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0D8A735C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18480826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在热分解过程中生成易燃有害气体。</w:t>
            </w:r>
          </w:p>
        </w:tc>
      </w:tr>
      <w:tr w14:paraId="037F9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0A162434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049B0CDA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 w14:paraId="1E6F4565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139C1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08CD53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C0B7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</w:tcPr>
          <w:p w14:paraId="5EFCF920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该产品无可用的毒理学研究。 下面是这些成分的毒理学数据。</w:t>
            </w:r>
          </w:p>
          <w:p w14:paraId="151C4B5F">
            <w:pPr>
              <w:ind w:left="960" w:hanging="960" w:hangingChars="400"/>
              <w:rPr>
                <w:rFonts w:hint="eastAsia" w:ascii="宋体" w:hAnsi="宋体" w:cs="宋体"/>
                <w:sz w:val="24"/>
              </w:rPr>
            </w:pPr>
          </w:p>
          <w:p w14:paraId="0B0B10AC">
            <w:pPr>
              <w:rPr>
                <w:rFonts w:ascii="宋体" w:hAnsi="宋体" w:cs="宋体"/>
                <w:sz w:val="24"/>
              </w:rPr>
            </w:pPr>
            <w:bookmarkStart w:id="0" w:name="_GoBack"/>
            <w:r>
              <w:rPr>
                <w:rFonts w:hint="eastAsia" w:ascii="宋体" w:hAnsi="宋体" w:cs="宋体"/>
                <w:sz w:val="24"/>
              </w:rPr>
              <w:t>羟基聚丙烯酸酯分散体</w:t>
            </w:r>
          </w:p>
          <w:p w14:paraId="759A62DF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毒性：无资料；刺激性：无资料</w:t>
            </w:r>
          </w:p>
          <w:p w14:paraId="27E51B0D">
            <w:pPr>
              <w:rPr>
                <w:rFonts w:ascii="宋体" w:hAnsi="宋体" w:cs="宋体"/>
                <w:sz w:val="24"/>
              </w:rPr>
            </w:pPr>
          </w:p>
          <w:p w14:paraId="062E8E04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丙二醇丁醚：</w:t>
            </w:r>
          </w:p>
          <w:p w14:paraId="0850FD53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毒性：经皮（鼠）LD50：＞2000</w:t>
            </w:r>
            <w:r>
              <w:rPr>
                <w:rFonts w:ascii="宋体" w:hAnsi="宋体" w:cs="宋体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</w:rPr>
              <w:t>mg</w:t>
            </w:r>
            <w:r>
              <w:rPr>
                <w:rFonts w:ascii="宋体" w:hAnsi="宋体" w:cs="宋体"/>
                <w:sz w:val="24"/>
              </w:rPr>
              <w:t>/kg</w:t>
            </w:r>
          </w:p>
          <w:p w14:paraId="529EFEED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 </w:t>
            </w:r>
            <w:r>
              <w:rPr>
                <w:rFonts w:ascii="宋体" w:hAnsi="宋体" w:cs="宋体"/>
                <w:sz w:val="24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</w:rPr>
              <w:t>吸入（鼠）LD50：＞1997.718</w:t>
            </w:r>
            <w:r>
              <w:rPr>
                <w:rFonts w:ascii="宋体" w:hAnsi="宋体" w:cs="宋体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</w:rPr>
              <w:t>mg</w:t>
            </w:r>
            <w:r>
              <w:rPr>
                <w:rFonts w:ascii="宋体" w:hAnsi="宋体" w:cs="宋体"/>
                <w:sz w:val="24"/>
              </w:rPr>
              <w:t>/l/8hE</w:t>
            </w:r>
          </w:p>
          <w:p w14:paraId="64BFBE37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 </w:t>
            </w:r>
            <w:r>
              <w:rPr>
                <w:rFonts w:ascii="宋体" w:hAnsi="宋体" w:cs="宋体"/>
                <w:sz w:val="24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</w:rPr>
              <w:t>经口（鼠）LD50：＞2000</w:t>
            </w:r>
            <w:r>
              <w:rPr>
                <w:rFonts w:ascii="宋体" w:hAnsi="宋体" w:cs="宋体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</w:rPr>
              <w:t>mg</w:t>
            </w:r>
            <w:r>
              <w:rPr>
                <w:rFonts w:ascii="宋体" w:hAnsi="宋体" w:cs="宋体"/>
                <w:sz w:val="24"/>
              </w:rPr>
              <w:t>/kg</w:t>
            </w:r>
          </w:p>
          <w:p w14:paraId="17272DB3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刺激性：无资料</w:t>
            </w:r>
          </w:p>
          <w:p w14:paraId="349BB0A4">
            <w:pPr>
              <w:rPr>
                <w:rFonts w:ascii="宋体" w:hAnsi="宋体" w:cs="宋体"/>
                <w:sz w:val="24"/>
              </w:rPr>
            </w:pPr>
          </w:p>
          <w:p w14:paraId="36AEDA79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二乙二醇丁醚：</w:t>
            </w:r>
          </w:p>
          <w:p w14:paraId="20561CF4"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毒性：经皮（鼠）LD50：＞2000</w:t>
            </w:r>
            <w:r>
              <w:rPr>
                <w:rFonts w:ascii="宋体" w:hAnsi="宋体" w:cs="宋体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</w:rPr>
              <w:t>mg</w:t>
            </w:r>
            <w:r>
              <w:rPr>
                <w:rFonts w:ascii="宋体" w:hAnsi="宋体" w:cs="宋体"/>
                <w:sz w:val="24"/>
              </w:rPr>
              <w:t>/kg</w:t>
            </w:r>
          </w:p>
          <w:p w14:paraId="6B12D894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 </w:t>
            </w:r>
            <w:r>
              <w:rPr>
                <w:rFonts w:ascii="宋体" w:hAnsi="宋体" w:cs="宋体"/>
                <w:sz w:val="24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</w:rPr>
              <w:t>经口（鼠）LD50：=4500</w:t>
            </w:r>
            <w:r>
              <w:rPr>
                <w:rFonts w:ascii="宋体" w:hAnsi="宋体" w:cs="宋体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</w:rPr>
              <w:t>mg</w:t>
            </w:r>
            <w:r>
              <w:rPr>
                <w:rFonts w:ascii="宋体" w:hAnsi="宋体" w:cs="宋体"/>
                <w:sz w:val="24"/>
              </w:rPr>
              <w:t>/kg</w:t>
            </w:r>
          </w:p>
          <w:p w14:paraId="3755410A"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刺激性：无资料</w:t>
            </w:r>
            <w:bookmarkEnd w:id="0"/>
          </w:p>
        </w:tc>
      </w:tr>
    </w:tbl>
    <w:p w14:paraId="2AD011A5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212E3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C1C57DC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5FCF2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single" w:color="auto" w:sz="4" w:space="0"/>
              <w:bottom w:val="nil"/>
            </w:tcBorders>
          </w:tcPr>
          <w:p w14:paraId="01407FF7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379" w:type="dxa"/>
            <w:tcBorders>
              <w:top w:val="single" w:color="auto" w:sz="4" w:space="0"/>
              <w:bottom w:val="nil"/>
            </w:tcBorders>
          </w:tcPr>
          <w:p w14:paraId="10D91401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该产品无可用的生态毒理学研究。禁止排入下水道，废水或土壤中。</w:t>
            </w:r>
          </w:p>
        </w:tc>
      </w:tr>
      <w:tr w14:paraId="3BEA6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</w:tcBorders>
          </w:tcPr>
          <w:p w14:paraId="7D229EB5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 w14:paraId="6DE95102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该产品不易生物降解。</w:t>
            </w:r>
          </w:p>
        </w:tc>
      </w:tr>
      <w:tr w14:paraId="2517B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single" w:color="auto" w:sz="4" w:space="0"/>
            </w:tcBorders>
          </w:tcPr>
          <w:p w14:paraId="7C30E3E9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single" w:color="auto" w:sz="4" w:space="0"/>
            </w:tcBorders>
          </w:tcPr>
          <w:p w14:paraId="579A6CF1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根据生态毒理学资料，该产品被划分为对鱼类和水蚤无害类。</w:t>
            </w:r>
          </w:p>
        </w:tc>
      </w:tr>
    </w:tbl>
    <w:p w14:paraId="5E424EF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3F009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2E3E2DB3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19C91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14:paraId="2DF3C02B">
            <w:pPr>
              <w:spacing w:before="62" w:beforeLines="20" w:after="62" w:afterLines="20"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</w:tc>
      </w:tr>
      <w:tr w14:paraId="3D58F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</w:tcPr>
          <w:p w14:paraId="312A1131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51983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365E9EC3"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69EFFB6A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6E2B9BA8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27ACFAAA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010524DC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0098940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27365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2CDDFF41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22BE7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single" w:color="auto" w:sz="4" w:space="0"/>
            </w:tcBorders>
          </w:tcPr>
          <w:p w14:paraId="1D03C784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379" w:type="dxa"/>
            <w:tcBorders>
              <w:top w:val="single" w:color="auto" w:sz="4" w:space="0"/>
            </w:tcBorders>
          </w:tcPr>
          <w:p w14:paraId="553A7E14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非危险品陆运输方式，符合</w:t>
            </w:r>
            <w:r>
              <w:rPr>
                <w:sz w:val="24"/>
              </w:rPr>
              <w:t>ADG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 w14:paraId="44841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</w:tcPr>
          <w:p w14:paraId="32BDDBC3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379" w:type="dxa"/>
          </w:tcPr>
          <w:p w14:paraId="71059C04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非危险品海运方式，符合</w:t>
            </w:r>
            <w:r>
              <w:rPr>
                <w:sz w:val="24"/>
              </w:rPr>
              <w:t>IMDG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 w14:paraId="5755A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</w:tcPr>
          <w:p w14:paraId="30DD775A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379" w:type="dxa"/>
          </w:tcPr>
          <w:p w14:paraId="289100CA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非危险品运输方式，符合</w:t>
            </w:r>
            <w:r>
              <w:rPr>
                <w:sz w:val="24"/>
              </w:rPr>
              <w:t>IATA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 w14:paraId="6E606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 w14:paraId="2C5784AC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379" w:type="dxa"/>
            <w:tcBorders>
              <w:bottom w:val="single" w:color="auto" w:sz="4" w:space="0"/>
            </w:tcBorders>
          </w:tcPr>
          <w:p w14:paraId="3A9F06C3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028815EE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温度不可高于</w:t>
            </w:r>
            <w:r>
              <w:rPr>
                <w:sz w:val="24"/>
              </w:rPr>
              <w:t>+50</w:t>
            </w:r>
            <w:r>
              <w:rPr>
                <w:rFonts w:hint="eastAsia"/>
                <w:sz w:val="24"/>
              </w:rPr>
              <w:t>℃，温度不可低于－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7E589BD1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10CB521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466CA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71F2E48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3E69E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nil"/>
            </w:tcBorders>
          </w:tcPr>
          <w:p w14:paraId="62097261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561CD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372BC5DC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30562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655F01E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208EE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3EFAB06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cs="Arial"/>
                <w:bCs/>
                <w:kern w:val="0"/>
                <w:sz w:val="24"/>
              </w:rPr>
              <w:t>344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54657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1D83E58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16483-2008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09F4A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2B334FDE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13690-2009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26EB6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4A5936BF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20576- GB20598 </w:t>
            </w:r>
            <w:r>
              <w:rPr>
                <w:rFonts w:hint="eastAsia" w:cs="Arial"/>
                <w:bCs/>
                <w:kern w:val="0"/>
                <w:sz w:val="24"/>
              </w:rPr>
              <w:t>化学品分类，警示标签和警示性说明安全规范</w:t>
            </w:r>
          </w:p>
        </w:tc>
      </w:tr>
    </w:tbl>
    <w:p w14:paraId="5416B991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73D19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26C5C0F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1DC1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7A0D80D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5A88FC62">
      <w:pPr>
        <w:spacing w:line="300" w:lineRule="auto"/>
        <w:ind w:right="480"/>
        <w:rPr>
          <w:sz w:val="24"/>
        </w:rPr>
      </w:pPr>
    </w:p>
    <w:p w14:paraId="26E7DE86"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C7A57E4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0516FFF3"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 PA-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3223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62F9A84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kern w:val="0"/>
              <w:sz w:val="20"/>
              <w:szCs w:val="21"/>
            </w:rPr>
            <w:t>20</w:t>
          </w:r>
          <w:r>
            <w:rPr>
              <w:rFonts w:hint="eastAsia"/>
              <w:kern w:val="0"/>
              <w:sz w:val="20"/>
              <w:szCs w:val="21"/>
            </w:rPr>
            <w:t>2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6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10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</w:rPr>
            <w:t>2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4</w:t>
          </w: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    </w:t>
          </w:r>
        </w:p>
      </w:tc>
    </w:tr>
    <w:tr w14:paraId="291A502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70E23BC9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016F0DA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40CDE2CD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A5219A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40B60570"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22AA6E6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32E46856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eastAsia="楷体_GB2312"/>
              <w:b/>
              <w:sz w:val="36"/>
              <w:szCs w:val="36"/>
            </w:rPr>
            <w:t>P</w:t>
          </w:r>
          <w:r>
            <w:rPr>
              <w:rFonts w:hint="eastAsia" w:eastAsia="楷体_GB2312"/>
              <w:b/>
              <w:sz w:val="36"/>
              <w:szCs w:val="36"/>
            </w:rPr>
            <w:t>A</w:t>
          </w:r>
          <w:r>
            <w:rPr>
              <w:rFonts w:eastAsia="楷体_GB2312"/>
              <w:b/>
              <w:sz w:val="36"/>
              <w:szCs w:val="36"/>
            </w:rPr>
            <w:t>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3223</w:t>
          </w:r>
        </w:p>
      </w:tc>
    </w:tr>
  </w:tbl>
  <w:p w14:paraId="3B4BCC51"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5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6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7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9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wMjQ2Y2VjOWFhZTAwOTVmM2FmNjdjM2EzMTA0M2EifQ=="/>
  </w:docVars>
  <w:rsids>
    <w:rsidRoot w:val="003F27B9"/>
    <w:rsid w:val="00054D63"/>
    <w:rsid w:val="000838B0"/>
    <w:rsid w:val="000A232D"/>
    <w:rsid w:val="000B5BAC"/>
    <w:rsid w:val="000D08E9"/>
    <w:rsid w:val="000F3AE7"/>
    <w:rsid w:val="001372C0"/>
    <w:rsid w:val="00153234"/>
    <w:rsid w:val="001951AC"/>
    <w:rsid w:val="001D5708"/>
    <w:rsid w:val="0022163F"/>
    <w:rsid w:val="00221867"/>
    <w:rsid w:val="002517BB"/>
    <w:rsid w:val="00266D33"/>
    <w:rsid w:val="00270828"/>
    <w:rsid w:val="002E1F13"/>
    <w:rsid w:val="00306061"/>
    <w:rsid w:val="00322097"/>
    <w:rsid w:val="0034451F"/>
    <w:rsid w:val="003457F9"/>
    <w:rsid w:val="003C1007"/>
    <w:rsid w:val="003F27B9"/>
    <w:rsid w:val="00412EA8"/>
    <w:rsid w:val="004148B3"/>
    <w:rsid w:val="00427773"/>
    <w:rsid w:val="00431DDB"/>
    <w:rsid w:val="00456CDB"/>
    <w:rsid w:val="004A3278"/>
    <w:rsid w:val="004F7045"/>
    <w:rsid w:val="00522626"/>
    <w:rsid w:val="005862EB"/>
    <w:rsid w:val="005C42F9"/>
    <w:rsid w:val="005C609F"/>
    <w:rsid w:val="005F347E"/>
    <w:rsid w:val="006321EB"/>
    <w:rsid w:val="00663A83"/>
    <w:rsid w:val="006854CF"/>
    <w:rsid w:val="006861E3"/>
    <w:rsid w:val="00716A60"/>
    <w:rsid w:val="0071716A"/>
    <w:rsid w:val="00754F1F"/>
    <w:rsid w:val="007C493E"/>
    <w:rsid w:val="007D2C2C"/>
    <w:rsid w:val="007D6FBC"/>
    <w:rsid w:val="007E4015"/>
    <w:rsid w:val="00853404"/>
    <w:rsid w:val="00880DD7"/>
    <w:rsid w:val="00887769"/>
    <w:rsid w:val="00891F96"/>
    <w:rsid w:val="008B4F63"/>
    <w:rsid w:val="008C4A6C"/>
    <w:rsid w:val="008D3B67"/>
    <w:rsid w:val="008D607B"/>
    <w:rsid w:val="009073AE"/>
    <w:rsid w:val="0092218A"/>
    <w:rsid w:val="00937D50"/>
    <w:rsid w:val="00943252"/>
    <w:rsid w:val="0097303B"/>
    <w:rsid w:val="009761AC"/>
    <w:rsid w:val="009D4089"/>
    <w:rsid w:val="009F52FA"/>
    <w:rsid w:val="00A21619"/>
    <w:rsid w:val="00A26D98"/>
    <w:rsid w:val="00A5629B"/>
    <w:rsid w:val="00A902B6"/>
    <w:rsid w:val="00AB04AA"/>
    <w:rsid w:val="00AB135A"/>
    <w:rsid w:val="00AB7498"/>
    <w:rsid w:val="00AE3B0D"/>
    <w:rsid w:val="00B20B21"/>
    <w:rsid w:val="00B26FBE"/>
    <w:rsid w:val="00B42908"/>
    <w:rsid w:val="00B500B7"/>
    <w:rsid w:val="00B55117"/>
    <w:rsid w:val="00BA1097"/>
    <w:rsid w:val="00BA6ABB"/>
    <w:rsid w:val="00BE10CE"/>
    <w:rsid w:val="00C45C80"/>
    <w:rsid w:val="00C76047"/>
    <w:rsid w:val="00C7667B"/>
    <w:rsid w:val="00CA5CC5"/>
    <w:rsid w:val="00CD6053"/>
    <w:rsid w:val="00D13E1C"/>
    <w:rsid w:val="00D32CC2"/>
    <w:rsid w:val="00D42F7A"/>
    <w:rsid w:val="00D75E1E"/>
    <w:rsid w:val="00DA78A9"/>
    <w:rsid w:val="00DB72E1"/>
    <w:rsid w:val="00E34CDB"/>
    <w:rsid w:val="00E52233"/>
    <w:rsid w:val="00E54455"/>
    <w:rsid w:val="00E87E33"/>
    <w:rsid w:val="00F60215"/>
    <w:rsid w:val="00F6692C"/>
    <w:rsid w:val="00F700A9"/>
    <w:rsid w:val="00F73EF3"/>
    <w:rsid w:val="00F9634F"/>
    <w:rsid w:val="00FE5278"/>
    <w:rsid w:val="01CC46A2"/>
    <w:rsid w:val="07A46C3D"/>
    <w:rsid w:val="0A740DF3"/>
    <w:rsid w:val="0B600B53"/>
    <w:rsid w:val="0EC50AAB"/>
    <w:rsid w:val="16517144"/>
    <w:rsid w:val="1B6325AC"/>
    <w:rsid w:val="1C054B1F"/>
    <w:rsid w:val="22205541"/>
    <w:rsid w:val="22230786"/>
    <w:rsid w:val="243C0D49"/>
    <w:rsid w:val="26B95EC4"/>
    <w:rsid w:val="2B571BE7"/>
    <w:rsid w:val="2DB26AF5"/>
    <w:rsid w:val="36122C4A"/>
    <w:rsid w:val="3BB62EE3"/>
    <w:rsid w:val="3C003FB4"/>
    <w:rsid w:val="3ECF7028"/>
    <w:rsid w:val="436C5AEA"/>
    <w:rsid w:val="46E03292"/>
    <w:rsid w:val="4960490F"/>
    <w:rsid w:val="4CF260A7"/>
    <w:rsid w:val="4DB4181A"/>
    <w:rsid w:val="4EAB53B5"/>
    <w:rsid w:val="50CF7E09"/>
    <w:rsid w:val="558C5584"/>
    <w:rsid w:val="572702C5"/>
    <w:rsid w:val="58D72B4E"/>
    <w:rsid w:val="59723028"/>
    <w:rsid w:val="5D797325"/>
    <w:rsid w:val="5ED36ACB"/>
    <w:rsid w:val="601E51B9"/>
    <w:rsid w:val="6ADE4F3B"/>
    <w:rsid w:val="6C943D9F"/>
    <w:rsid w:val="6D1774EE"/>
    <w:rsid w:val="6F524E6B"/>
    <w:rsid w:val="6FAE7D8E"/>
    <w:rsid w:val="70634D55"/>
    <w:rsid w:val="74F13C64"/>
    <w:rsid w:val="75C46A28"/>
    <w:rsid w:val="78F9438C"/>
    <w:rsid w:val="7A3045C8"/>
    <w:rsid w:val="7D9343B6"/>
    <w:rsid w:val="7FDF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2478</Words>
  <Characters>2815</Characters>
  <Lines>24</Lines>
  <Paragraphs>6</Paragraphs>
  <TotalTime>166</TotalTime>
  <ScaleCrop>false</ScaleCrop>
  <LinksUpToDate>false</LinksUpToDate>
  <CharactersWithSpaces>3029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2017-04-19T01:45:00Z</dcterms:created>
  <dc:creator>Windows 用户</dc:creator>
  <cp:lastModifiedBy>陈子钦</cp:lastModifiedBy>
  <cp:lastPrinted>2020-07-28T07:38:00Z</cp:lastPrinted>
  <dcterms:modified xsi:type="dcterms:W3CDTF">2026-10-26T03:28:54Z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344778BEEA3F4FC9BA9B7B7923E55730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