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羟基丙烯酸分散体 PA-3223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丙烯酸聚合物分散体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涂料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GHS危险性类别: 无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羟基丙烯酸酯聚合物GHS危险性分类：不适用；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标签要素：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请注意以下物质：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N,N-二甲基乙醇胺，中和剂，已键合为盐，质量浓度小于2.0%，特定阈值浓度≥5%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GHS分类：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易燃液体3 H226；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急性毒性4 吸入性 H332；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急性毒性4 经皮H312；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皮肤腐蚀1B H314；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特异性靶器官系统毒性（一次接触）3 H335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特异性靶器官系统毒性（一次接触）3 H335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象形图：无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警告词：警告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危害性说明:没有明显的已知作用或严重危险。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防范说明: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操作时穿戴必要的防护用品（手套、防护镜、工作服等）。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操作后彻底清洗身体接触部位。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作业场所不得进食，饮水或吸烟。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在室外或通风良好处操作。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吸入：一旦吸入，如有不适，就医。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眼睛、皮肤接触；使用肥皂、清水等清洗即可。如有不适感，就医。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食入：立即漱口，禁止催吐，立即就医诊治。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泄露：收集泄漏物。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灭火：火灾时，使用干粉、泡沫、二氧化碳灭火。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安全存储：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请置于避光、阴凉干燥处存放，存储温度应保持在5-35℃，避免霜冻，保持产品包装完整。每次取用之后立即密封，打开包装后尽快使用完毕。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使用后的空桶未经无害化处理前，不得存储食物及其他物品，以免对人体、环境造成危害；包装物的回收、利用、处置应符合国家及当地相关法律、法规规定，因包装物处置不当造成的危害及损失，由处置方承担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物理化学危险：对水体、土壤可造成一定的污染。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健康危害：无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环境危害：无危险物质释放，防止进入下水道，以防聚合物沉积阻塞下水道。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羟基丙烯酸酯聚合物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46±5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45.5±5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丙二醇丁醚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5131-66-8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7±3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N,N二甲基乙醇胺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108-01-0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1.5±0.5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禁止催吐，须就医。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撑开眼睑，用温水长时间冲洗（至少10分钟），就诊眼科医生。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若刺激呼吸道，就医。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二氧化碳（CO2），泡沫，灭火粉末，大火时应用喷洒水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燃烧时释放一氧化碳、二氧化碳、氮氧化物和少量的氰化氢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戴防护设备。远离火源。</w:t>
              <w:br/>
              <w:t>确保充分的通风/排气。令未授权人员离开。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操作时遵守化学品的常见预防措施。避免与皮肤和眼睛接触。</w:t>
              <w:br/>
              <w:t>远离食物、饮料和烟草。休息以前和工作结束时洗手。将工作服单独存放。</w:t>
              <w:br/>
              <w:t>更换被污染或浸湿的衣物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容器保持紧闭，存储在干燥通风处。为保持产品质量，必须遵守我们产品信息表的储存条件。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工程控制：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根据EC指令2006/121/EG,无可用的接触限值信息。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95℃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约1.06g/cm3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可混溶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动力粘度（25℃）：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50-4000 mPa.s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46±2%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在热分解过程中生成易燃有害气体。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该产品无可用的毒理学研究。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下面是这些成分的毒理学数据。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羟基聚丙烯酸酯分散体：毒性：无资料；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刺激性：无资料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丙二醇丁醚：毒性：经皮（鼠）LD50：＞2000 mg/kg      吸入（鼠）LD50：＞1997.718 mg/l/8hE      经口（鼠）LD50：＞2000 mg/kg刺激性：无资料</w:t>
            </w:r>
          </w:p>
          <w:p>
            <w:pPr>
              <w:jc w:val="left"/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二乙二醇丁醚：毒性：经皮（鼠）LD50：＞2000 mg/kg      经口（鼠）LD50：=4500 mg/kg刺激性：无资料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该产品无可用的生态毒理学研究。禁止排入下水道，废水或土壤中。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该产品不易生物降解。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根据生态毒理学资料，该产品被划分为对鱼类和水蚤无害类。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非危险品陆运输方式，符合ADG准则。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非危险品海运方式，符合IMDG准则。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非危险品运输方式，符合IATA准则。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温度不可高于+50℃，温度不可低于－5℃。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危险化学品安全管理条例，国务院令344号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16483-2008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13690-2009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20576- GB20598 化学品分类，警示标签和警示性说明安全规范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PA-3223-MSDS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修订日期：2026/10/26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PA-3223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