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6262"/>
      </w:tblGrid>
      <w:tr w14:paraId="5CF5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2"/>
            <w:tcBorders>
              <w:bottom w:val="single" w:color="auto" w:sz="4" w:space="0"/>
            </w:tcBorders>
            <w:shd w:val="clear" w:color="auto" w:fill="D9D9D9"/>
          </w:tcPr>
          <w:p w14:paraId="7313BC25">
            <w:pPr>
              <w:keepNext/>
              <w:numPr>
                <w:ilvl w:val="0"/>
                <w:numId w:val="1"/>
              </w:numPr>
              <w:spacing w:line="300" w:lineRule="auto"/>
              <w:rPr>
                <w:b/>
                <w:sz w:val="24"/>
              </w:rPr>
              <w:jc w:val="left"/>
            </w:pPr>
            <w:r>
              <w:rPr>
                <w:rFonts w:ascii="Arial" w:hAnsi="Arial" w:eastAsia="Arial" w:cs="Arial"/>
                <w:sz w:val="19"/>
                <w:szCs w:val="19"/>
                <w:b/>
              </w:rPr>
              <w:t xml:space="preserve">Identification</w:t>
            </w:r>
          </w:p>
        </w:tc>
      </w:tr>
      <w:tr w14:paraId="78CB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3519" w:type="dxa"/>
            <w:tcBorders>
              <w:bottom w:val="dotted" w:color="auto" w:sz="4" w:space="0"/>
              <w:right w:val="dotted" w:color="auto" w:sz="4" w:space="0"/>
            </w:tcBorders>
            <w:vAlign w:val="center"/>
          </w:tcPr>
          <w:p w14:paraId="521EB05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1.1</w:t>
              <w:tab/>
            </w:r>
            <w:r>
              <w:rPr>
                <w:rFonts w:ascii="Arial" w:hAnsi="Arial" w:eastAsia="Arial" w:cs="Arial"/>
                <w:b/>
                <w:sz w:val="19"/>
                <w:szCs w:val="19"/>
              </w:rPr>
              <w:t xml:space="preserve">Product name:</w:t>
            </w:r>
          </w:p>
        </w:tc>
        <w:tc>
          <w:tcPr>
            <w:tcW w:w="6262" w:type="dxa"/>
            <w:tcBorders>
              <w:left w:val="dotted" w:color="auto" w:sz="4" w:space="0"/>
              <w:bottom w:val="dotted" w:color="auto" w:sz="4" w:space="0"/>
            </w:tcBorders>
            <w:vAlign w:val="center"/>
          </w:tcPr>
          <w:p w14:paraId="1D70008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sz w:val="24"/>
                <w:szCs w:val="24"/>
                <w:lang w:val="en-US" w:eastAsia="zh-CN"/>
              </w:rPr>
              <w:jc w:val="left"/>
            </w:pPr>
            <w:r>
              <w:rPr>
                <w:bCs w:val="0"/>
                <w:rFonts w:ascii="Arial" w:hAnsi="Arial" w:eastAsia="Arial" w:cs="Arial"/>
                <w:sz w:val="19"/>
                <w:szCs w:val="19"/>
              </w:rPr>
              <w:t>Aqueous acrylic dispersion PA-3223</w:t>
            </w:r>
          </w:p>
        </w:tc>
      </w:tr>
      <w:tr w14:paraId="6D1B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bottom w:val="dotted" w:color="auto" w:sz="4" w:space="0"/>
              <w:right w:val="dotted" w:color="auto" w:sz="4" w:space="0"/>
            </w:tcBorders>
            <w:vAlign w:val="center"/>
          </w:tcPr>
          <w:p w14:paraId="6017740E">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Chemical category:</w:t>
            </w:r>
          </w:p>
        </w:tc>
        <w:tc>
          <w:tcPr>
            <w:tcW w:w="6262" w:type="dxa"/>
            <w:tcBorders>
              <w:top w:val="dotted" w:color="auto" w:sz="4" w:space="0"/>
              <w:left w:val="dotted" w:color="auto" w:sz="4" w:space="0"/>
              <w:bottom w:val="dotted" w:color="auto" w:sz="4" w:space="0"/>
            </w:tcBorders>
            <w:vAlign w:val="center"/>
          </w:tcPr>
          <w:p w14:paraId="68E7129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sz w:val="24"/>
                <w:szCs w:val="24"/>
                <w:lang w:val="en-US" w:eastAsia="zh-CN"/>
              </w:rPr>
              <w:jc w:val="left"/>
            </w:pPr>
            <w:r>
              <w:rPr>
                <w:bCs w:val="0"/>
                <w:lang w:val="en-US" w:eastAsia="zh-CN"/>
                <w:rFonts w:ascii="Arial" w:hAnsi="Arial" w:eastAsia="Arial" w:cs="Arial"/>
                <w:sz w:val="19"/>
                <w:szCs w:val="19"/>
              </w:rPr>
              <w:t>Aqueous acrylic dispersion</w:t>
            </w:r>
          </w:p>
        </w:tc>
      </w:tr>
      <w:tr w14:paraId="2204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5E4688D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w:t>
              <w:tab/>
            </w:r>
            <w:r>
              <w:rPr>
                <w:rFonts w:ascii="Arial" w:hAnsi="Arial" w:eastAsia="Arial" w:cs="Arial"/>
                <w:b/>
                <w:sz w:val="19"/>
                <w:szCs w:val="19"/>
              </w:rPr>
              <w:t xml:space="preserve">Product use suggestions and restrictions:</w:t>
            </w:r>
          </w:p>
        </w:tc>
        <w:tc>
          <w:tcPr>
            <w:tcW w:w="6262" w:type="dxa"/>
            <w:tcBorders>
              <w:top w:val="dotted" w:color="auto" w:sz="4" w:space="0"/>
              <w:left w:val="dotted" w:color="auto" w:sz="4" w:space="0"/>
              <w:bottom w:val="dotted" w:color="auto" w:sz="4" w:space="0"/>
            </w:tcBorders>
            <w:vAlign w:val="center"/>
          </w:tcPr>
          <w:p w14:paraId="34EE8BF2">
            <w:pPr>
              <w:keepNext w:val="0"/>
              <w:keepLines w:val="0"/>
              <w:pageBreakBefore w:val="0"/>
              <w:widowControl w:val="0"/>
              <w:kinsoku/>
              <w:wordWrap/>
              <w:overflowPunct/>
              <w:topLinePunct w:val="0"/>
              <w:autoSpaceDE/>
              <w:autoSpaceDN/>
              <w:bidi w:val="0"/>
              <w:adjustRightInd/>
              <w:snapToGrid/>
              <w:textAlignment w:val="auto"/>
              <w:rPr>
                <w:rFonts w:hint="default" w:eastAsia="宋体"/>
                <w:sz w:val="24"/>
                <w:szCs w:val="24"/>
                <w:lang w:val="en-US" w:eastAsia="zh-CN"/>
              </w:rPr>
              <w:jc w:val="left"/>
            </w:pPr>
            <w:r>
              <w:rPr>
                <w:bCs w:val="0"/>
                <w:lang w:val="en-US" w:eastAsia="zh-CN"/>
                <w:rFonts w:ascii="Arial" w:hAnsi="Arial" w:eastAsia="Arial" w:cs="Arial"/>
                <w:sz w:val="19"/>
                <w:szCs w:val="19"/>
              </w:rPr>
              <w:t>Used in coatings.</w:t>
            </w:r>
          </w:p>
        </w:tc>
      </w:tr>
      <w:tr w14:paraId="46B4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3519" w:type="dxa"/>
            <w:tcBorders>
              <w:top w:val="dotted" w:color="auto" w:sz="4" w:space="0"/>
              <w:bottom w:val="dotted" w:color="auto" w:sz="4" w:space="0"/>
              <w:right w:val="dotted" w:color="auto" w:sz="4" w:space="0"/>
            </w:tcBorders>
            <w:vAlign w:val="center"/>
          </w:tcPr>
          <w:p w14:paraId="1925BC1F">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1.3</w:t>
              <w:tab/>
            </w:r>
            <w:r>
              <w:rPr>
                <w:rFonts w:ascii="Arial" w:hAnsi="Arial" w:eastAsia="Arial" w:cs="Arial"/>
                <w:b/>
                <w:sz w:val="19"/>
                <w:szCs w:val="19"/>
              </w:rPr>
              <w:t xml:space="preserve">Supplier information:</w:t>
            </w:r>
          </w:p>
        </w:tc>
        <w:tc>
          <w:tcPr>
            <w:tcW w:w="6262" w:type="dxa"/>
            <w:tcBorders>
              <w:top w:val="dotted" w:color="auto" w:sz="4" w:space="0"/>
              <w:left w:val="dotted" w:color="auto" w:sz="4" w:space="0"/>
              <w:bottom w:val="dotted" w:color="auto" w:sz="4" w:space="0"/>
            </w:tcBorders>
            <w:vAlign w:val="center"/>
          </w:tcPr>
          <w:p w14:paraId="7A4A0004">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p>
        </w:tc>
      </w:tr>
      <w:tr w14:paraId="0BA7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786A975A">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Name of supplier:</w:t>
            </w:r>
          </w:p>
        </w:tc>
        <w:tc>
          <w:tcPr>
            <w:tcW w:w="6262" w:type="dxa"/>
            <w:tcBorders>
              <w:top w:val="dotted" w:color="auto" w:sz="4" w:space="0"/>
              <w:left w:val="dotted" w:color="auto" w:sz="4" w:space="0"/>
              <w:bottom w:val="dotted" w:color="auto" w:sz="4" w:space="0"/>
            </w:tcBorders>
            <w:vAlign w:val="center"/>
          </w:tcPr>
          <w:p w14:paraId="1B02DD5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cs="宋体"/>
                <w:sz w:val="24"/>
                <w:szCs w:val="24"/>
                <w:lang w:val="en-US" w:eastAsia="zh-CN"/>
              </w:rPr>
              <w:jc w:val="left"/>
            </w:pPr>
            <w:r>
              <w:rPr>
                <w:bCs w:val="0"/>
                <w:lang w:val="en-US" w:eastAsia="zh-CN"/>
                <w:rFonts w:ascii="Arial" w:hAnsi="Arial" w:eastAsia="Arial" w:cs="Arial"/>
                <w:sz w:val="19"/>
                <w:szCs w:val="19"/>
              </w:rPr>
              <w:t>Yingde Guocai New Material Co., Ltd.</w:t>
            </w:r>
          </w:p>
        </w:tc>
      </w:tr>
      <w:tr w14:paraId="72A8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3519" w:type="dxa"/>
            <w:tcBorders>
              <w:top w:val="dotted" w:color="auto" w:sz="4" w:space="0"/>
              <w:bottom w:val="dotted" w:color="auto" w:sz="4" w:space="0"/>
              <w:right w:val="dotted" w:color="auto" w:sz="4" w:space="0"/>
            </w:tcBorders>
            <w:vAlign w:val="center"/>
          </w:tcPr>
          <w:p w14:paraId="0366903B">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rPr>
              <w:ind w:left="420"/>
            </w:pPr>
            <w:r>
              <w:rPr>
                <w:rFonts w:ascii="Arial" w:hAnsi="Arial" w:eastAsia="Arial" w:cs="Arial"/>
                <w:b/>
                <w:sz w:val="19"/>
                <w:szCs w:val="19"/>
              </w:rPr>
              <w:t xml:space="preserve">Supplier address:</w:t>
            </w:r>
          </w:p>
        </w:tc>
        <w:tc>
          <w:tcPr>
            <w:tcW w:w="6262" w:type="dxa"/>
            <w:tcBorders>
              <w:top w:val="dotted" w:color="auto" w:sz="4" w:space="0"/>
              <w:left w:val="dotted" w:color="auto" w:sz="4" w:space="0"/>
              <w:bottom w:val="dotted" w:color="auto" w:sz="4" w:space="0"/>
            </w:tcBorders>
            <w:vAlign w:val="center"/>
          </w:tcPr>
          <w:p w14:paraId="6BFC355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sz w:val="24"/>
                <w:szCs w:val="24"/>
                <w:lang w:eastAsia="zh-CN"/>
              </w:rPr>
              <w:jc w:val="left"/>
            </w:pPr>
            <w:r>
              <w:rPr>
                <w:bCs w:val="0"/>
                <w:lang w:val="en-US" w:eastAsia="zh-CN"/>
                <w:rFonts w:ascii="Arial" w:hAnsi="Arial" w:eastAsia="Arial" w:cs="Arial"/>
                <w:sz w:val="19"/>
                <w:szCs w:val="19"/>
              </w:rPr>
              <w:t>Kaidi Industrial Park, Genggukeng, Taiping Village, Baisha Town, Yingde, Guangdong, China</w:t>
            </w:r>
          </w:p>
        </w:tc>
      </w:tr>
      <w:tr w14:paraId="29EE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trPr>
        <w:tc>
          <w:tcPr>
            <w:tcW w:w="3519" w:type="dxa"/>
            <w:tcBorders>
              <w:top w:val="dotted" w:color="auto" w:sz="4" w:space="0"/>
              <w:bottom w:val="dotted" w:color="auto" w:sz="4" w:space="0"/>
              <w:right w:val="dotted" w:color="auto" w:sz="4" w:space="0"/>
            </w:tcBorders>
            <w:vAlign w:val="center"/>
          </w:tcPr>
          <w:p w14:paraId="52D9666C">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Tel:</w:t>
            </w:r>
          </w:p>
        </w:tc>
        <w:tc>
          <w:tcPr>
            <w:tcW w:w="6262" w:type="dxa"/>
            <w:tcBorders>
              <w:top w:val="dotted" w:color="auto" w:sz="4" w:space="0"/>
              <w:left w:val="dotted" w:color="auto" w:sz="4" w:space="0"/>
              <w:bottom w:val="dotted" w:color="auto" w:sz="4" w:space="0"/>
            </w:tcBorders>
            <w:vAlign w:val="center"/>
          </w:tcPr>
          <w:p w14:paraId="4577C10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86-763-2811205</w:t>
            </w:r>
          </w:p>
        </w:tc>
      </w:tr>
      <w:tr w14:paraId="5D57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 w:hRule="atLeast"/>
        </w:trPr>
        <w:tc>
          <w:tcPr>
            <w:tcW w:w="3519" w:type="dxa"/>
            <w:tcBorders>
              <w:top w:val="dotted" w:color="auto" w:sz="4" w:space="0"/>
              <w:bottom w:val="single" w:color="auto" w:sz="4" w:space="0"/>
              <w:right w:val="dotted" w:color="auto" w:sz="4" w:space="0"/>
            </w:tcBorders>
            <w:vAlign w:val="center"/>
          </w:tcPr>
          <w:p w14:paraId="50ACE571">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Fax:</w:t>
            </w:r>
          </w:p>
        </w:tc>
        <w:tc>
          <w:tcPr>
            <w:tcW w:w="6262" w:type="dxa"/>
            <w:tcBorders>
              <w:top w:val="dotted" w:color="auto" w:sz="4" w:space="0"/>
              <w:left w:val="dotted" w:color="auto" w:sz="4" w:space="0"/>
              <w:bottom w:val="single" w:color="auto" w:sz="4" w:space="0"/>
            </w:tcBorders>
            <w:vAlign w:val="center"/>
          </w:tcPr>
          <w:p w14:paraId="498C9805">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86-763-2811024</w:t>
            </w:r>
          </w:p>
        </w:tc>
      </w:tr>
    </w:tbl>
    <w:p w14:paraId="5C83CB76">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8F537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4A47552F">
            <w:pPr>
              <w:keepNext/>
              <w:numPr>
                <w:ilvl w:val="0"/>
                <w:numId w:val="0"/>
              </w:numPr>
              <w:spacing w:line="300" w:lineRule="auto"/>
              <w:rPr>
                <w:b/>
                <w:sz w:val="24"/>
              </w:rPr>
            </w:pPr>
            <w:r>
              <w:rPr>
                <w:rFonts w:ascii="Arial" w:hAnsi="Arial" w:eastAsia="Arial" w:cs="Arial"/>
                <w:b/>
                <w:sz w:val="22"/>
                <w:szCs w:val="22"/>
              </w:rPr>
              <w:t xml:space="preserve">2.Hazards Identification</w:t>
            </w:r>
          </w:p>
        </w:tc>
      </w:tr>
      <w:tr w14:paraId="6D70299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95" w:type="dxa"/>
            <w:gridSpan w:val="2"/>
            <w:vAlign w:val="center"/>
            <w:tcBorders>
              <w:top w:val="dotted" w:color="auto" w:sz="4" w:space="0"/>
              <w:bottom w:val="dotted" w:color="auto" w:sz="4" w:space="0"/>
              <w:right w:val="dotted" w:color="auto" w:sz="4" w:space="0"/>
            </w:tcBorders>
          </w:tcPr>
          <w:p>
            <w:pPr>
              <w:spacing w:line="300" w:lineRule="auto"/>
              <w:jc w:val="left"/>
            </w:pPr>
            <w:r>
              <w:rPr>
                <w:rFonts w:ascii="Arial" w:hAnsi="Arial" w:eastAsia="Arial" w:cs="Arial"/>
                <w:sz w:val="19"/>
                <w:szCs w:val="19"/>
              </w:rPr>
              <w:t xml:space="preserve">GHS hazard classification: Not classified as a hazardous chemical according to GHS.</w:t>
            </w:r>
          </w:p>
          <w:p>
            <w:pPr>
              <w:jc w:val="left"/>
              <w:spacing w:line="300" w:lineRule="auto"/>
            </w:pPr>
            <w:r>
              <w:rPr>
                <w:rFonts w:ascii="Arial" w:hAnsi="Arial"/>
                <w:sz w:val="19"/>
                <w:b/>
              </w:rPr>
              <w:t xml:space="preserve">Hydroxy acrylic polymer GHS classification:</w:t>
            </w:r>
            <w:r>
              <w:rPr>
                <w:rFonts w:ascii="Arial" w:hAnsi="Arial"/>
                <w:sz w:val="19"/>
              </w:rPr>
              <w:t xml:space="preserve"> Not applicable;</w:t>
            </w:r>
          </w:p>
          <w:p>
            <w:pPr>
              <w:spacing w:line="300" w:lineRule="auto"/>
            </w:pPr>
            <w:r>
              <w:rPr>
                <w:rFonts w:ascii="Arial" w:hAnsi="Arial"/>
                <w:sz w:val="19"/>
                <w:b/>
              </w:rPr>
              <w:t xml:space="preserve">Label elements</w:t>
            </w:r>
            <w:r>
              <w:rPr>
                <w:rFonts w:ascii="Arial" w:hAnsi="Arial"/>
                <w:sz w:val="19"/>
              </w:rPr>
              <w:t xml:space="preserve">:</w:t>
            </w:r>
          </w:p>
          <w:p>
            <w:pPr>
              <w:spacing w:line="300" w:lineRule="auto"/>
              <w:ind w:firstLine="480" w:right="480"/>
            </w:pPr>
            <w:r>
              <w:rPr>
                <w:rFonts w:ascii="Arial" w:hAnsi="Arial"/>
                <w:sz w:val="19"/>
              </w:rPr>
              <w:t xml:space="preserve">Please note the following substance:</w:t>
            </w:r>
          </w:p>
          <w:p>
            <w:pPr>
              <w:spacing w:line="300" w:lineRule="auto"/>
              <w:ind w:firstLine="480" w:right="480"/>
            </w:pPr>
            <w:r>
              <w:rPr>
                <w:rFonts w:ascii="Arial" w:hAnsi="Arial"/>
                <w:sz w:val="19"/>
              </w:rPr>
              <w:t xml:space="preserve">N,N-Dimethylethanolamine, neutralizing agent, bonded as salt, mass concentration &lt; 2.0%, specific concentration limit &gt;= 5%</w:t>
            </w:r>
          </w:p>
          <w:p>
            <w:pPr>
              <w:spacing w:line="300" w:lineRule="auto"/>
              <w:ind w:firstLine="480" w:right="480"/>
            </w:pPr>
            <w:r>
              <w:rPr>
                <w:rFonts w:ascii="Arial" w:hAnsi="Arial"/>
                <w:sz w:val="19"/>
              </w:rPr>
              <w:t xml:space="preserve">GHS classification:</w:t>
            </w:r>
          </w:p>
          <w:p>
            <w:pPr>
              <w:spacing w:line="300" w:lineRule="auto"/>
              <w:ind w:firstLine="480" w:right="480"/>
            </w:pPr>
            <w:r>
              <w:rPr>
                <w:rFonts w:ascii="Arial" w:hAnsi="Arial"/>
                <w:sz w:val="19"/>
              </w:rPr>
              <w:t xml:space="preserve">Flammable liquid (Category 3), H226;</w:t>
            </w:r>
          </w:p>
          <w:p>
            <w:pPr>
              <w:spacing w:line="300" w:lineRule="auto"/>
              <w:ind w:firstLine="480" w:right="480"/>
            </w:pPr>
            <w:r>
              <w:rPr>
                <w:rFonts w:ascii="Arial" w:hAnsi="Arial"/>
                <w:sz w:val="19"/>
              </w:rPr>
              <w:t xml:space="preserve">Acute toxicity, Inhalation (Category 4), H332;</w:t>
            </w:r>
          </w:p>
          <w:p>
            <w:pPr>
              <w:spacing w:line="300" w:lineRule="auto"/>
              <w:ind w:firstLine="480" w:right="480"/>
            </w:pPr>
            <w:r>
              <w:rPr>
                <w:rFonts w:ascii="Arial" w:hAnsi="Arial"/>
                <w:sz w:val="19"/>
              </w:rPr>
              <w:t xml:space="preserve">Acute toxicity, Dermal (Category 4), H312;</w:t>
            </w:r>
          </w:p>
          <w:p>
            <w:pPr>
              <w:spacing w:line="300" w:lineRule="auto"/>
              <w:ind w:firstLine="480" w:right="480"/>
            </w:pPr>
            <w:r>
              <w:rPr>
                <w:rFonts w:ascii="Arial" w:hAnsi="Arial"/>
                <w:sz w:val="19"/>
              </w:rPr>
              <w:t xml:space="preserve">Skin corrosion (Category 1B), H314;</w:t>
            </w:r>
          </w:p>
          <w:p>
            <w:pPr>
              <w:spacing w:line="300" w:lineRule="auto"/>
              <w:ind w:firstLine="480" w:right="480"/>
            </w:pPr>
            <w:r>
              <w:rPr>
                <w:rFonts w:ascii="Arial" w:hAnsi="Arial"/>
                <w:sz w:val="19"/>
              </w:rPr>
              <w:t xml:space="preserve">Specific target organ toxicity - single exposure (Category 3), H335;</w:t>
            </w:r>
          </w:p>
          <w:p>
            <w:pPr>
              <w:spacing w:line="300" w:lineRule="auto"/>
              <w:ind w:firstLine="480" w:right="480"/>
            </w:pPr>
            <w:r>
              <w:rPr>
                <w:rFonts w:ascii="Arial" w:hAnsi="Arial"/>
                <w:sz w:val="19"/>
              </w:rPr>
              <w:t xml:space="preserve">Specific target organ toxicity - single exposure (Category 3), H335;</w:t>
            </w:r>
          </w:p>
          <w:p>
            <w:pPr>
              <w:spacing w:line="300" w:lineRule="auto"/>
            </w:pPr>
            <w:r>
              <w:rPr>
                <w:rFonts w:ascii="Arial" w:hAnsi="Arial"/>
                <w:sz w:val="19"/>
                <w:b/>
              </w:rPr>
              <w:t xml:space="preserve">GHS pictograms:</w:t>
            </w:r>
            <w:r>
              <w:rPr>
                <w:rFonts w:ascii="Arial" w:hAnsi="Arial"/>
                <w:sz w:val="19"/>
              </w:rPr>
              <w:t xml:space="preserve"> None</w:t>
            </w:r>
          </w:p>
          <w:p>
            <w:pPr>
              <w:spacing w:line="300" w:lineRule="auto"/>
            </w:pPr>
            <w:r>
              <w:rPr>
                <w:rFonts w:ascii="Arial" w:hAnsi="Arial"/>
                <w:sz w:val="19"/>
                <w:b/>
              </w:rPr>
              <w:t xml:space="preserve">Signal word:</w:t>
            </w:r>
            <w:r>
              <w:rPr>
                <w:rFonts w:ascii="Arial" w:hAnsi="Arial"/>
                <w:sz w:val="19"/>
              </w:rPr>
              <w:t xml:space="preserve"> Warning</w:t>
            </w:r>
          </w:p>
          <w:p>
            <w:pPr>
              <w:spacing w:line="300" w:lineRule="auto"/>
            </w:pPr>
            <w:r>
              <w:rPr>
                <w:rFonts w:ascii="Arial" w:hAnsi="Arial"/>
                <w:sz w:val="19"/>
                <w:b/>
              </w:rPr>
              <w:t xml:space="preserve">Hazard statements:</w:t>
            </w:r>
            <w:r>
              <w:rPr>
                <w:rFonts w:ascii="Arial" w:hAnsi="Arial"/>
                <w:sz w:val="19"/>
              </w:rPr>
              <w:t xml:space="preserve"> No known significant effects or critical hazards.</w:t>
            </w:r>
          </w:p>
          <w:p>
            <w:pPr>
              <w:spacing w:line="300" w:lineRule="auto"/>
            </w:pPr>
            <w:r>
              <w:rPr>
                <w:rFonts w:ascii="Arial" w:hAnsi="Arial"/>
                <w:sz w:val="19"/>
                <w:b/>
              </w:rPr>
              <w:t xml:space="preserve">Precautionary statements:</w:t>
            </w:r>
          </w:p>
          <w:p>
            <w:pPr>
              <w:spacing w:line="300" w:lineRule="auto"/>
              <w:ind w:firstLine="482"/>
            </w:pPr>
            <w:r>
              <w:rPr>
                <w:rFonts w:ascii="Arial" w:hAnsi="Arial"/>
                <w:sz w:val="19"/>
                <w:b/>
              </w:rPr>
              <w:t xml:space="preserve">Prevention:</w:t>
            </w:r>
          </w:p>
          <w:p>
            <w:pPr>
              <w:spacing w:line="300" w:lineRule="auto"/>
            </w:pPr>
            <w:r>
              <w:rPr>
                <w:rFonts w:ascii="Arial" w:hAnsi="Arial"/>
                <w:sz w:val="19"/>
              </w:rPr>
              <w:t xml:space="preserve">Wear protective gloves, eye protection and protective clothing during operation.</w:t>
            </w:r>
          </w:p>
          <w:p>
            <w:pPr>
              <w:spacing w:line="300" w:lineRule="auto"/>
            </w:pPr>
            <w:r>
              <w:rPr>
                <w:rFonts w:ascii="Arial" w:hAnsi="Arial"/>
                <w:sz w:val="19"/>
              </w:rPr>
              <w:t xml:space="preserve">Wash contact areas thoroughly after handling.</w:t>
            </w:r>
          </w:p>
          <w:p>
            <w:pPr>
              <w:spacing w:line="300" w:lineRule="auto"/>
            </w:pPr>
            <w:r>
              <w:rPr>
                <w:rFonts w:ascii="Arial" w:hAnsi="Arial"/>
                <w:sz w:val="19"/>
              </w:rPr>
              <w:t xml:space="preserve">Do not eat, drink or smoke when using this product.</w:t>
            </w:r>
          </w:p>
          <w:p>
            <w:pPr>
              <w:spacing w:line="300" w:lineRule="auto"/>
              <w:ind w:firstLine="960"/>
            </w:pPr>
            <w:r>
              <w:rPr>
                <w:rFonts w:ascii="Arial" w:hAnsi="Arial"/>
                <w:sz w:val="19"/>
              </w:rPr>
              <w:t xml:space="preserve">Use only outdoors or in a well-ventilated area.</w:t>
            </w:r>
          </w:p>
          <w:p>
            <w:pPr>
              <w:spacing w:line="300" w:lineRule="auto"/>
              <w:ind w:firstLine="482"/>
            </w:pPr>
            <w:r>
              <w:rPr>
                <w:rFonts w:ascii="Arial" w:hAnsi="Arial"/>
                <w:sz w:val="19"/>
                <w:b/>
              </w:rPr>
              <w:t xml:space="preserve">Response:</w:t>
            </w:r>
          </w:p>
          <w:p>
            <w:pPr>
              <w:spacing w:line="300" w:lineRule="auto"/>
            </w:pPr>
            <w:r>
              <w:rPr>
                <w:rFonts w:ascii="Arial" w:hAnsi="Arial"/>
                <w:sz w:val="19"/>
              </w:rPr>
              <w:t xml:space="preserve">Inhalation: If inhaled, get medical advice/attention if you feel unwell.</w:t>
            </w:r>
          </w:p>
          <w:p>
            <w:pPr>
              <w:spacing w:line="300" w:lineRule="auto"/>
            </w:pPr>
            <w:r>
              <w:rPr>
                <w:rFonts w:ascii="Arial" w:hAnsi="Arial"/>
                <w:sz w:val="19"/>
              </w:rPr>
              <w:t xml:space="preserve">Skin and eye contact: Wash thoroughly with soap and water. If irritation persists, seek medical attention.</w:t>
            </w:r>
          </w:p>
          <w:p>
            <w:pPr>
              <w:spacing w:line="300" w:lineRule="auto"/>
            </w:pPr>
            <w:r>
              <w:rPr>
                <w:rFonts w:ascii="Arial" w:hAnsi="Arial"/>
                <w:sz w:val="19"/>
              </w:rPr>
              <w:t xml:space="preserve">Ingestion: Rinse mouth immediately. Do NOT induce vomiting. Immediately seek medical advice/attention.</w:t>
            </w:r>
          </w:p>
          <w:p>
            <w:pPr>
              <w:spacing w:line="300" w:lineRule="auto"/>
            </w:pPr>
            <w:r>
              <w:rPr>
                <w:rFonts w:ascii="Arial" w:hAnsi="Arial"/>
                <w:sz w:val="19"/>
              </w:rPr>
              <w:t xml:space="preserve">Spillage: Collect spillage.</w:t>
            </w:r>
          </w:p>
          <w:p>
            <w:pPr>
              <w:spacing w:line="300" w:lineRule="auto"/>
            </w:pPr>
            <w:r>
              <w:rPr>
                <w:rFonts w:ascii="Arial" w:hAnsi="Arial"/>
                <w:sz w:val="19"/>
              </w:rPr>
              <w:t xml:space="preserve">Fire: In case of fire, use dry powder, foam, or carbon dioxide for extinction.</w:t>
            </w:r>
          </w:p>
          <w:p>
            <w:pPr>
              <w:spacing w:line="300" w:lineRule="auto"/>
              <w:ind w:firstLine="482"/>
            </w:pPr>
            <w:r>
              <w:rPr>
                <w:rFonts w:ascii="Arial" w:hAnsi="Arial"/>
                <w:sz w:val="19"/>
                <w:b/>
              </w:rPr>
              <w:t xml:space="preserve">Storage:</w:t>
            </w:r>
          </w:p>
          <w:p>
            <w:pPr>
              <w:spacing w:line="300" w:lineRule="auto"/>
              <w:ind w:left="1199" w:hanging="720"/>
            </w:pPr>
            <w:r>
              <w:rPr>
                <w:rFonts w:ascii="Arial" w:hAnsi="Arial"/>
                <w:sz w:val="19"/>
              </w:rPr>
              <w:t xml:space="preserve">Store in a cool, dry, well-ventilated place away from light. Maintain storage temperature between 5-35 deg C. Protect from freezing and keep packaging intact. Keep container tightly closed after use and consume promptly once opened.</w:t>
            </w:r>
          </w:p>
          <w:p>
            <w:pPr>
              <w:spacing w:line="300" w:lineRule="auto"/>
              <w:ind w:firstLine="482"/>
            </w:pPr>
            <w:r>
              <w:rPr>
                <w:rFonts w:ascii="Arial" w:hAnsi="Arial"/>
                <w:sz w:val="19"/>
                <w:b/>
              </w:rPr>
              <w:t xml:space="preserve">Disposal:</w:t>
            </w:r>
          </w:p>
          <w:p>
            <w:pPr>
              <w:spacing w:line="300" w:lineRule="auto"/>
              <w:ind w:left="959" w:hanging="480"/>
            </w:pPr>
            <w:r>
              <w:rPr>
                <w:rFonts w:ascii="Arial" w:hAnsi="Arial"/>
                <w:sz w:val="19"/>
              </w:rPr>
              <w:t xml:space="preserve">Empty containers must not be used to store food or other goods prior to decontamination to prevent harm to human health and the environment. Dispose of packaging in accordance with national and local environmental regulations. Any hazards and losses caused by improper disposal shall be borne by the disposer.</w:t>
            </w:r>
          </w:p>
          <w:p>
            <w:pPr>
              <w:spacing w:line="300" w:lineRule="auto"/>
            </w:pPr>
            <w:r>
              <w:rPr>
                <w:rFonts w:ascii="Arial" w:hAnsi="Arial"/>
                <w:sz w:val="19"/>
                <w:b/>
              </w:rPr>
              <w:t xml:space="preserve">Physical and chemical hazards:</w:t>
            </w:r>
            <w:r>
              <w:rPr>
                <w:rFonts w:ascii="Arial" w:hAnsi="Arial"/>
                <w:sz w:val="19"/>
              </w:rPr>
              <w:t xml:space="preserve"> May cause contamination to water bodies and soil.</w:t>
            </w:r>
          </w:p>
          <w:p>
            <w:pPr>
              <w:spacing w:line="300" w:lineRule="auto"/>
            </w:pPr>
            <w:r>
              <w:rPr>
                <w:rFonts w:ascii="Arial" w:hAnsi="Arial"/>
                <w:sz w:val="19"/>
                <w:b/>
              </w:rPr>
              <w:t xml:space="preserve">Health hazards:</w:t>
            </w:r>
            <w:r>
              <w:rPr>
                <w:rFonts w:ascii="Arial" w:hAnsi="Arial"/>
                <w:sz w:val="19"/>
              </w:rPr>
              <w:t xml:space="preserve"> None</w:t>
            </w:r>
          </w:p>
          <w:p>
            <w:pPr>
              <w:jc w:val="left"/>
              <w:spacing w:line="300" w:lineRule="auto"/>
            </w:pPr>
            <w:r>
              <w:rPr>
                <w:rFonts w:ascii="Arial" w:hAnsi="Arial"/>
                <w:sz w:val="19"/>
                <w:b/>
              </w:rPr>
              <w:t xml:space="preserve">Environmental hazards:</w:t>
            </w:r>
            <w:r>
              <w:rPr>
                <w:rFonts w:ascii="Arial" w:hAnsi="Arial"/>
                <w:sz w:val="19"/>
              </w:rPr>
              <w:t xml:space="preserve"> Prevent entry into drains to avoid polymer deposition and blockage of waterways.</w:t>
            </w:r>
          </w:p>
        </w:tc>
      </w:tr>
    </w:tbl>
    <w:p w14:paraId="32D20AE8"/>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3153"/>
        <w:gridCol w:w="3109"/>
      </w:tblGrid>
      <w:tr w14:paraId="4941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3"/>
            <w:tcBorders>
              <w:bottom w:val="single" w:color="auto" w:sz="4" w:space="0"/>
            </w:tcBorders>
            <w:shd w:val="clear" w:color="auto" w:fill="D9D9D9"/>
          </w:tcPr>
          <w:p w14:paraId="09B56990">
            <w:pPr>
              <w:keepNext/>
              <w:numPr>
                <w:ilvl w:val="0"/>
                <w:numId w:val="0"/>
              </w:numPr>
              <w:spacing w:line="300" w:lineRule="auto"/>
              <w:rPr>
                <w:b/>
                <w:sz w:val="24"/>
              </w:rPr>
            </w:pPr>
            <w:r>
              <w:rPr>
                <w:rFonts w:ascii="Arial" w:hAnsi="Arial" w:eastAsia="Arial" w:cs="Arial"/>
                <w:b/>
                <w:sz w:val="22"/>
                <w:szCs w:val="22"/>
              </w:rPr>
              <w:t xml:space="preserve">3.Composition/Information on Ingredients</w:t>
            </w:r>
          </w:p>
        </w:tc>
      </w:tr>
      <w:tr w14:paraId="1276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3519" w:type="dxa"/>
            <w:tcBorders>
              <w:top w:val="single" w:color="auto" w:sz="4" w:space="0"/>
              <w:left w:val="single" w:color="auto" w:sz="4" w:space="0"/>
              <w:bottom w:val="dotted" w:color="auto" w:sz="4" w:space="0"/>
              <w:right w:val="dotted" w:color="auto" w:sz="4" w:space="0"/>
            </w:tcBorders>
            <w:vAlign w:val="center"/>
          </w:tcPr>
          <w:p w14:paraId="57FC97E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3.1</w:t>
              <w:tab/>
            </w:r>
            <w:r>
              <w:rPr>
                <w:rFonts w:ascii="Arial" w:hAnsi="Arial" w:eastAsia="Arial" w:cs="Arial"/>
                <w:b/>
                <w:sz w:val="19"/>
                <w:szCs w:val="19"/>
              </w:rPr>
              <w:t xml:space="preserve">Product type:</w:t>
            </w:r>
          </w:p>
        </w:tc>
        <w:tc>
          <w:tcPr>
            <w:tcW w:w="6262" w:type="dxa"/>
            <w:gridSpan w:val="2"/>
            <w:tcBorders>
              <w:top w:val="single" w:color="auto" w:sz="4" w:space="0"/>
              <w:left w:val="dotted" w:color="auto" w:sz="4" w:space="0"/>
              <w:bottom w:val="dotted" w:color="auto" w:sz="4" w:space="0"/>
              <w:right w:val="single" w:color="auto" w:sz="4" w:space="0"/>
            </w:tcBorders>
          </w:tcPr>
          <w:p w14:paraId="7AD476F4">
            <w:pPr>
              <w:keepNext w:val="0"/>
              <w:keepLines w:val="0"/>
              <w:pageBreakBefore w:val="0"/>
              <w:widowControl w:val="0"/>
              <w:kinsoku/>
              <w:wordWrap/>
              <w:overflowPunct/>
              <w:topLinePunct w:val="0"/>
              <w:autoSpaceDE/>
              <w:autoSpaceDN/>
              <w:bidi w:val="0"/>
              <w:adjustRightInd/>
              <w:snapToGrid/>
              <w:spacing w:line="300" w:lineRule="auto"/>
              <w:textAlignment w:val="auto"/>
              <w:rPr>
                <w:rFonts w:cs="Arial"/>
                <w:kern w:val="0"/>
                <w:sz w:val="24"/>
              </w:rPr>
              <w:jc w:val="left"/>
            </w:pPr>
            <w:r>
              <w:rPr>
                <w:bCs w:val="0"/>
                <w:lang w:val="en-US" w:eastAsia="zh-CN"/>
                <w:rFonts w:ascii="Arial" w:hAnsi="Arial" w:eastAsia="Arial" w:cs="Arial"/>
                <w:sz w:val="19"/>
                <w:szCs w:val="19"/>
              </w:rPr>
              <w:t>Mixture</w:t>
            </w:r>
          </w:p>
        </w:tc>
      </w:tr>
      <w:tr w14:paraId="6B5E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146E75D6">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3.2</w:t>
              <w:tab/>
            </w:r>
            <w:r>
              <w:rPr>
                <w:rFonts w:ascii="Arial" w:hAnsi="Arial" w:eastAsia="Arial" w:cs="Arial"/>
                <w:b/>
                <w:sz w:val="19"/>
                <w:szCs w:val="19"/>
              </w:rPr>
              <w:t xml:space="preserve">Ingredients:</w:t>
            </w:r>
          </w:p>
        </w:tc>
        <w:tc>
          <w:tcPr>
            <w:tcW w:w="3153" w:type="dxa"/>
            <w:tcBorders>
              <w:top w:val="dotted" w:color="auto" w:sz="4" w:space="0"/>
              <w:left w:val="dotted" w:color="auto" w:sz="4" w:space="0"/>
              <w:bottom w:val="dotted" w:color="auto" w:sz="4" w:space="0"/>
              <w:right w:val="dotted" w:color="auto" w:sz="4" w:space="0"/>
            </w:tcBorders>
          </w:tcPr>
          <w:p w14:paraId="4C59190E">
            <w:pPr>
              <w:keepNext w:val="0"/>
              <w:keepLines w:val="0"/>
              <w:pageBreakBefore w:val="0"/>
              <w:widowControl w:val="0"/>
              <w:kinsoku/>
              <w:wordWrap/>
              <w:overflowPunct/>
              <w:topLinePunct w:val="0"/>
              <w:autoSpaceDE/>
              <w:autoSpaceDN/>
              <w:bidi w:val="0"/>
              <w:adjustRightInd/>
              <w:snapToGrid/>
              <w:spacing w:line="300" w:lineRule="auto"/>
              <w:textAlignment w:val="auto"/>
              <w:rPr>
                <w:b/>
                <w:sz w:val="24"/>
              </w:rPr>
              <w:jc w:val="left"/>
            </w:pPr>
          </w:p>
        </w:tc>
        <w:tc>
          <w:tcPr>
            <w:tcW w:w="3109" w:type="dxa"/>
            <w:tcBorders>
              <w:top w:val="dotted" w:color="auto" w:sz="4" w:space="0"/>
              <w:left w:val="dotted" w:color="auto" w:sz="4" w:space="0"/>
              <w:bottom w:val="dotted" w:color="auto" w:sz="4" w:space="0"/>
              <w:right w:val="single" w:color="auto" w:sz="4" w:space="0"/>
            </w:tcBorders>
          </w:tcPr>
          <w:p w14:paraId="153EEF5E">
            <w:pPr>
              <w:keepNext w:val="0"/>
              <w:keepLines w:val="0"/>
              <w:pageBreakBefore w:val="0"/>
              <w:widowControl w:val="0"/>
              <w:kinsoku/>
              <w:wordWrap/>
              <w:overflowPunct/>
              <w:topLinePunct w:val="0"/>
              <w:autoSpaceDE/>
              <w:autoSpaceDN/>
              <w:bidi w:val="0"/>
              <w:adjustRightInd/>
              <w:snapToGrid/>
              <w:spacing w:line="300" w:lineRule="auto"/>
              <w:textAlignment w:val="auto"/>
              <w:rPr>
                <w:b/>
                <w:sz w:val="24"/>
              </w:rPr>
              <w:jc w:val="left"/>
            </w:pPr>
          </w:p>
        </w:tc>
      </w:tr>
      <w:tr w14:paraId="1AEA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315C4151">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u w:val="single"/>
              </w:rPr>
            </w:pPr>
            <w:r>
              <w:rPr>
                <w:rFonts w:ascii="Arial" w:hAnsi="Arial" w:eastAsia="Arial" w:cs="Arial"/>
                <w:b/>
                <w:sz w:val="19"/>
                <w:szCs w:val="19"/>
              </w:rPr>
              <w:t xml:space="preserve">Chemical name</w:t>
            </w:r>
          </w:p>
        </w:tc>
        <w:tc>
          <w:tcPr>
            <w:tcW w:w="3153" w:type="dxa"/>
            <w:tcBorders>
              <w:top w:val="dotted" w:color="auto" w:sz="4" w:space="0"/>
              <w:left w:val="dotted" w:color="auto" w:sz="4" w:space="0"/>
              <w:bottom w:val="dotted" w:color="auto" w:sz="4" w:space="0"/>
              <w:right w:val="dotted" w:color="auto" w:sz="4" w:space="0"/>
            </w:tcBorders>
          </w:tcPr>
          <w:p w14:paraId="52A8FC9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b/>
                <w:sz w:val="24"/>
                <w:u w:val="single"/>
              </w:rPr>
            </w:pPr>
            <w:r>
              <w:rPr>
                <w:rFonts w:ascii="Arial" w:hAnsi="Arial" w:eastAsia="Arial" w:cs="Arial"/>
                <w:b/>
                <w:sz w:val="19"/>
                <w:szCs w:val="19"/>
              </w:rPr>
              <w:t xml:space="preserve">CAS NO.</w:t>
            </w:r>
          </w:p>
        </w:tc>
        <w:tc>
          <w:tcPr>
            <w:tcW w:w="3109" w:type="dxa"/>
            <w:tcBorders>
              <w:top w:val="dotted" w:color="auto" w:sz="4" w:space="0"/>
              <w:left w:val="dotted" w:color="auto" w:sz="4" w:space="0"/>
              <w:bottom w:val="dotted" w:color="auto" w:sz="4" w:space="0"/>
              <w:right w:val="single" w:color="auto" w:sz="4" w:space="0"/>
            </w:tcBorders>
          </w:tcPr>
          <w:p w14:paraId="679A073B">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b/>
                <w:sz w:val="24"/>
                <w:u w:val="single"/>
              </w:rPr>
            </w:pPr>
            <w:r>
              <w:rPr>
                <w:rFonts w:ascii="Arial" w:hAnsi="Arial" w:eastAsia="Arial" w:cs="Arial"/>
                <w:b/>
                <w:sz w:val="19"/>
                <w:szCs w:val="19"/>
              </w:rPr>
              <w:t xml:space="preserve">Concentration % (w/w)</w:t>
            </w:r>
          </w:p>
        </w:tc>
      </w:tr>
      <w:tr w14:paraId="63E3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0381875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Hydroxy acrylic polymer</w:t>
            </w:r>
          </w:p>
        </w:tc>
        <w:tc>
          <w:tcPr>
            <w:tcW w:w="3153" w:type="dxa"/>
            <w:tcBorders>
              <w:top w:val="dotted" w:color="auto" w:sz="4" w:space="0"/>
              <w:left w:val="dotted" w:color="auto" w:sz="4" w:space="0"/>
              <w:bottom w:val="dotted" w:color="auto" w:sz="4" w:space="0"/>
              <w:right w:val="dotted" w:color="auto" w:sz="4" w:space="0"/>
            </w:tcBorders>
            <w:vAlign w:val="center"/>
          </w:tcPr>
          <w:p w14:paraId="114B4F4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Trade secret</w:t>
            </w:r>
          </w:p>
        </w:tc>
        <w:tc>
          <w:tcPr>
            <w:tcW w:w="3109" w:type="dxa"/>
            <w:tcBorders>
              <w:top w:val="dotted" w:color="auto" w:sz="4" w:space="0"/>
              <w:left w:val="dotted" w:color="auto" w:sz="4" w:space="0"/>
              <w:bottom w:val="dotted" w:color="auto" w:sz="4" w:space="0"/>
              <w:right w:val="single" w:color="auto" w:sz="4" w:space="0"/>
            </w:tcBorders>
            <w:vAlign w:val="center"/>
          </w:tcPr>
          <w:p w14:paraId="61BED96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46±5</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Water</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7732-18-5</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45.5±5</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Propylene glycol butyl ether</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5131-66-8</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7±3</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2-Dimethylaminoethanol</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ascii="Arial" w:hAnsi="Arial" w:eastAsia="Arial" w:cs="Arial"/>
                <w:sz w:val="19"/>
                <w:szCs w:val="19"/>
              </w:rPr>
              <w:t xml:space="preserve">108-01-0</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ascii="Arial" w:hAnsi="Arial" w:eastAsia="Arial" w:cs="Arial"/>
                <w:sz w:val="19"/>
                <w:szCs w:val="19"/>
              </w:rPr>
              <w:t xml:space="preserve">1.5±0.5</w:t>
            </w:r>
          </w:p>
        </w:tc>
      </w:tr>
    </w:tbl>
    <w:p w14:paraId="0E98C8E0">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CA968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316D4642">
            <w:pPr>
              <w:keepNext/>
              <w:numPr>
                <w:ilvl w:val="0"/>
                <w:numId w:val="0"/>
              </w:numPr>
              <w:spacing w:line="300" w:lineRule="auto"/>
              <w:rPr>
                <w:b/>
                <w:sz w:val="24"/>
              </w:rPr>
            </w:pPr>
            <w:r>
              <w:rPr>
                <w:rFonts w:ascii="Arial" w:hAnsi="Arial" w:eastAsia="Arial" w:cs="Arial"/>
                <w:b/>
                <w:sz w:val="22"/>
                <w:szCs w:val="22"/>
              </w:rPr>
              <w:t xml:space="preserve">4.First aid measures</w:t>
            </w:r>
          </w:p>
        </w:tc>
      </w:tr>
      <w:tr w14:paraId="79D8AD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single" w:color="auto" w:sz="4" w:space="0"/>
              <w:bottom w:val="dotted" w:color="auto" w:sz="4" w:space="0"/>
              <w:right w:val="dotted" w:color="auto" w:sz="4" w:space="0"/>
            </w:tcBorders>
            <w:vAlign w:val="center"/>
          </w:tcPr>
          <w:p w14:paraId="5535DEE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4.1</w:t>
              <w:tab/>
            </w:r>
            <w:r>
              <w:rPr>
                <w:rFonts w:ascii="Arial" w:hAnsi="Arial" w:eastAsia="Arial" w:cs="Arial"/>
                <w:b/>
                <w:sz w:val="19"/>
                <w:szCs w:val="19"/>
              </w:rPr>
              <w:t xml:space="preserve">General measures:</w:t>
            </w:r>
          </w:p>
        </w:tc>
        <w:tc>
          <w:tcPr>
            <w:tcW w:w="6276" w:type="dxa"/>
            <w:tcBorders>
              <w:top w:val="single" w:color="auto" w:sz="4" w:space="0"/>
              <w:left w:val="dotted" w:color="auto" w:sz="4" w:space="0"/>
              <w:bottom w:val="dotted" w:color="auto" w:sz="4" w:space="0"/>
            </w:tcBorders>
          </w:tcPr>
          <w:p w14:paraId="606199B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Remove all contaminated clothing immediately.</w:t>
            </w:r>
          </w:p>
        </w:tc>
      </w:tr>
      <w:tr w14:paraId="4381FC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19" w:type="dxa"/>
            <w:tcBorders>
              <w:top w:val="dotted" w:color="auto" w:sz="4" w:space="0"/>
              <w:bottom w:val="dotted" w:color="auto" w:sz="4" w:space="0"/>
              <w:right w:val="dotted" w:color="auto" w:sz="4" w:space="0"/>
            </w:tcBorders>
            <w:vAlign w:val="center"/>
          </w:tcPr>
          <w:p w14:paraId="6B9177F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4.2</w:t>
              <w:tab/>
            </w:r>
            <w:r>
              <w:rPr>
                <w:rFonts w:ascii="Arial" w:hAnsi="Arial" w:eastAsia="Arial" w:cs="Arial"/>
                <w:b/>
                <w:sz w:val="19"/>
                <w:szCs w:val="19"/>
              </w:rPr>
              <w:t xml:space="preserve">Ingestion:</w:t>
            </w:r>
          </w:p>
        </w:tc>
        <w:tc>
          <w:tcPr>
            <w:tcW w:w="6276" w:type="dxa"/>
            <w:tcBorders>
              <w:top w:val="dotted" w:color="auto" w:sz="4" w:space="0"/>
              <w:left w:val="dotted" w:color="auto" w:sz="4" w:space="0"/>
              <w:bottom w:val="dotted" w:color="auto" w:sz="4" w:space="0"/>
            </w:tcBorders>
            <w:vAlign w:val="top"/>
          </w:tcPr>
          <w:p w14:paraId="34FA4C2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Do NOT induce vomiting. Seek medical attention immediately.</w:t>
            </w:r>
          </w:p>
        </w:tc>
      </w:tr>
      <w:tr w14:paraId="13DA66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19" w:type="dxa"/>
            <w:tcBorders>
              <w:top w:val="dotted" w:color="auto" w:sz="4" w:space="0"/>
              <w:bottom w:val="dotted" w:color="auto" w:sz="4" w:space="0"/>
              <w:right w:val="dotted" w:color="auto" w:sz="4" w:space="0"/>
            </w:tcBorders>
            <w:vAlign w:val="center"/>
          </w:tcPr>
          <w:p w14:paraId="5F8215A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4.3</w:t>
              <w:tab/>
            </w:r>
            <w:r>
              <w:rPr>
                <w:rFonts w:ascii="Arial" w:hAnsi="Arial" w:eastAsia="Arial" w:cs="Arial"/>
                <w:b/>
                <w:sz w:val="19"/>
                <w:szCs w:val="19"/>
              </w:rPr>
              <w:t xml:space="preserve">Eye contact:</w:t>
            </w:r>
          </w:p>
        </w:tc>
        <w:tc>
          <w:tcPr>
            <w:tcW w:w="6276" w:type="dxa"/>
            <w:tcBorders>
              <w:top w:val="dotted" w:color="auto" w:sz="4" w:space="0"/>
              <w:left w:val="dotted" w:color="auto" w:sz="4" w:space="0"/>
              <w:bottom w:val="dotted" w:color="auto" w:sz="4" w:space="0"/>
            </w:tcBorders>
            <w:vAlign w:val="top"/>
          </w:tcPr>
          <w:p w14:paraId="29451E4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Hold eyelids open and flush with plenty of warm water for at least 10 minutes. Consult an ophthalmologist.</w:t>
            </w:r>
          </w:p>
        </w:tc>
      </w:tr>
      <w:tr w14:paraId="3BF0F3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dotted" w:color="auto" w:sz="4" w:space="0"/>
              <w:right w:val="dotted" w:color="auto" w:sz="4" w:space="0"/>
            </w:tcBorders>
            <w:vAlign w:val="center"/>
          </w:tcPr>
          <w:p w14:paraId="3446D49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4.4</w:t>
              <w:tab/>
            </w:r>
            <w:r>
              <w:rPr>
                <w:rFonts w:ascii="Arial" w:hAnsi="Arial" w:eastAsia="Arial" w:cs="Arial"/>
                <w:b/>
                <w:sz w:val="19"/>
                <w:szCs w:val="19"/>
              </w:rPr>
              <w:t xml:space="preserve">Skin contact:</w:t>
            </w:r>
          </w:p>
        </w:tc>
        <w:tc>
          <w:tcPr>
            <w:tcW w:w="6276" w:type="dxa"/>
            <w:tcBorders>
              <w:top w:val="dotted" w:color="auto" w:sz="4" w:space="0"/>
              <w:left w:val="dotted" w:color="auto" w:sz="4" w:space="0"/>
              <w:bottom w:val="dotted" w:color="auto" w:sz="4" w:space="0"/>
            </w:tcBorders>
            <w:vAlign w:val="top"/>
          </w:tcPr>
          <w:p w14:paraId="73C07DA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Wash immediately with plenty of soap and water. If skin reaction occurs, seek medical advice.</w:t>
            </w:r>
          </w:p>
        </w:tc>
      </w:tr>
      <w:tr w14:paraId="79F418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single" w:color="auto" w:sz="4" w:space="0"/>
              <w:right w:val="dotted" w:color="auto" w:sz="4" w:space="0"/>
            </w:tcBorders>
            <w:vAlign w:val="center"/>
          </w:tcPr>
          <w:p w14:paraId="255F14B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4"/>
                <w:szCs w:val="24"/>
                <w:lang w:val="en-US" w:eastAsia="zh-CN" w:bidi="ar-SA"/>
              </w:rPr>
              <w:ind w:left="420" w:hanging="420"/>
            </w:pPr>
            <w:r>
              <w:rPr>
                <w:rFonts w:ascii="Arial" w:hAnsi="Arial" w:eastAsia="Arial" w:cs="Arial"/>
                <w:b/>
                <w:sz w:val="19"/>
                <w:szCs w:val="19"/>
              </w:rPr>
              <w:t xml:space="preserve">4.5</w:t>
              <w:tab/>
            </w:r>
            <w:r>
              <w:rPr>
                <w:rFonts w:ascii="Arial" w:hAnsi="Arial" w:eastAsia="Arial" w:cs="Arial"/>
                <w:b/>
                <w:sz w:val="19"/>
                <w:szCs w:val="19"/>
              </w:rPr>
              <w:t xml:space="preserve">Inhalation:</w:t>
            </w:r>
          </w:p>
        </w:tc>
        <w:tc>
          <w:tcPr>
            <w:tcW w:w="6276" w:type="dxa"/>
            <w:tcBorders>
              <w:top w:val="dotted" w:color="auto" w:sz="4" w:space="0"/>
              <w:left w:val="dotted" w:color="auto" w:sz="4" w:space="0"/>
              <w:bottom w:val="single" w:color="auto" w:sz="4" w:space="0"/>
            </w:tcBorders>
            <w:vAlign w:val="top"/>
          </w:tcPr>
          <w:p w14:paraId="3AF8053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If respiratory irritation occurs, seek medical advice.</w:t>
            </w:r>
          </w:p>
        </w:tc>
      </w:tr>
    </w:tbl>
    <w:p w14:paraId="53476E1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78CFA6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486C1B66">
            <w:pPr>
              <w:keepNext/>
              <w:numPr>
                <w:ilvl w:val="0"/>
                <w:numId w:val="0"/>
              </w:numPr>
              <w:spacing w:line="300" w:lineRule="auto"/>
              <w:rPr>
                <w:b/>
                <w:sz w:val="24"/>
              </w:rPr>
            </w:pPr>
            <w:r>
              <w:rPr>
                <w:rFonts w:ascii="Arial" w:hAnsi="Arial" w:eastAsia="Arial" w:cs="Arial"/>
                <w:b/>
                <w:sz w:val="22"/>
                <w:szCs w:val="22"/>
              </w:rPr>
              <w:t xml:space="preserve">5.Fire fighting measures</w:t>
            </w:r>
          </w:p>
        </w:tc>
      </w:tr>
      <w:tr w14:paraId="59313C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519" w:type="dxa"/>
            <w:tcBorders>
              <w:top w:val="single" w:color="auto" w:sz="4" w:space="0"/>
              <w:bottom w:val="dotted" w:color="auto" w:sz="4" w:space="0"/>
              <w:right w:val="dotted" w:color="auto" w:sz="4" w:space="0"/>
            </w:tcBorders>
            <w:vAlign w:val="center"/>
          </w:tcPr>
          <w:p w14:paraId="1996ED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5.1</w:t>
              <w:tab/>
            </w:r>
            <w:r>
              <w:rPr>
                <w:rFonts w:ascii="Arial" w:hAnsi="Arial" w:eastAsia="Arial" w:cs="Arial"/>
                <w:b/>
                <w:sz w:val="19"/>
                <w:szCs w:val="19"/>
              </w:rPr>
              <w:t xml:space="preserve">Suitable extinguishing agents:</w:t>
            </w:r>
          </w:p>
        </w:tc>
        <w:tc>
          <w:tcPr>
            <w:tcW w:w="6262" w:type="dxa"/>
            <w:tcBorders>
              <w:top w:val="single" w:color="auto" w:sz="4" w:space="0"/>
              <w:left w:val="dotted" w:color="auto" w:sz="4" w:space="0"/>
              <w:bottom w:val="dotted" w:color="auto" w:sz="4" w:space="0"/>
            </w:tcBorders>
            <w:vAlign w:val="center"/>
          </w:tcPr>
          <w:p w14:paraId="035FF3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Carbon dioxide (CO2), foam, extinguishing powder. For large fires, use water spray.</w:t>
            </w:r>
          </w:p>
        </w:tc>
      </w:tr>
      <w:tr w14:paraId="54F177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3519" w:type="dxa"/>
            <w:tcBorders>
              <w:top w:val="dotted" w:color="auto" w:sz="4" w:space="0"/>
              <w:bottom w:val="dotted" w:color="auto" w:sz="4" w:space="0"/>
              <w:right w:val="dotted" w:color="auto" w:sz="4" w:space="0"/>
            </w:tcBorders>
            <w:vAlign w:val="center"/>
          </w:tcPr>
          <w:p w14:paraId="78F2318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5.2</w:t>
              <w:tab/>
            </w:r>
            <w:r>
              <w:rPr>
                <w:rFonts w:ascii="Arial" w:hAnsi="Arial" w:eastAsia="Arial" w:cs="Arial"/>
                <w:b/>
                <w:sz w:val="19"/>
                <w:szCs w:val="19"/>
              </w:rPr>
              <w:t xml:space="preserve">Unsuitable extinguishing agents:</w:t>
            </w:r>
          </w:p>
        </w:tc>
        <w:tc>
          <w:tcPr>
            <w:tcW w:w="6262" w:type="dxa"/>
            <w:tcBorders>
              <w:top w:val="dotted" w:color="auto" w:sz="4" w:space="0"/>
              <w:left w:val="dotted" w:color="auto" w:sz="4" w:space="0"/>
              <w:bottom w:val="dotted" w:color="auto" w:sz="4" w:space="0"/>
            </w:tcBorders>
            <w:vAlign w:val="center"/>
          </w:tcPr>
          <w:p w14:paraId="52E530C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High-volume water jet.</w:t>
            </w:r>
          </w:p>
        </w:tc>
      </w:tr>
      <w:tr w14:paraId="0DCB57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dotted" w:color="auto" w:sz="4" w:space="0"/>
              <w:right w:val="dotted" w:color="auto" w:sz="4" w:space="0"/>
            </w:tcBorders>
            <w:vAlign w:val="center"/>
          </w:tcPr>
          <w:p w14:paraId="3E811EF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lang w:val="en-US" w:eastAsia="zh-CN"/>
              </w:rPr>
              <w:ind w:left="420" w:hanging="420"/>
            </w:pPr>
            <w:r>
              <w:rPr>
                <w:rFonts w:ascii="Arial" w:hAnsi="Arial" w:eastAsia="Arial" w:cs="Arial"/>
                <w:b/>
                <w:sz w:val="19"/>
                <w:szCs w:val="19"/>
              </w:rPr>
              <w:t xml:space="preserve">5.3</w:t>
              <w:tab/>
            </w:r>
            <w:r>
              <w:rPr>
                <w:rFonts w:ascii="Arial" w:hAnsi="Arial" w:eastAsia="Arial" w:cs="Arial"/>
                <w:b/>
                <w:sz w:val="19"/>
                <w:szCs w:val="19"/>
              </w:rPr>
              <w:t xml:space="preserve">Special hazards of substances or mixtures:</w:t>
            </w:r>
          </w:p>
        </w:tc>
        <w:tc>
          <w:tcPr>
            <w:tcW w:w="6262" w:type="dxa"/>
            <w:tcBorders>
              <w:top w:val="dotted" w:color="auto" w:sz="4" w:space="0"/>
              <w:left w:val="dotted" w:color="auto" w:sz="4" w:space="0"/>
              <w:bottom w:val="dotted" w:color="auto" w:sz="4" w:space="0"/>
            </w:tcBorders>
            <w:vAlign w:val="center"/>
          </w:tcPr>
          <w:p w14:paraId="7D96D4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Combustion may release carbon monoxide, carbon dioxide, nitrogen oxides and trace amounts of hydrogen cyanide.</w:t>
              <w:br/>
              <w:t>Do not breathe fumes/smoke in case of fire or explosion.</w:t>
            </w:r>
          </w:p>
        </w:tc>
      </w:tr>
      <w:tr w14:paraId="04A389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6" w:hRule="atLeast"/>
        </w:trPr>
        <w:tc>
          <w:tcPr>
            <w:tcW w:w="3519" w:type="dxa"/>
            <w:tcBorders>
              <w:top w:val="dotted" w:color="auto" w:sz="4" w:space="0"/>
              <w:bottom w:val="single" w:color="auto" w:sz="4" w:space="0"/>
              <w:right w:val="dotted" w:color="auto" w:sz="4" w:space="0"/>
            </w:tcBorders>
            <w:vAlign w:val="center"/>
          </w:tcPr>
          <w:p w14:paraId="6B36C92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5.4</w:t>
              <w:tab/>
            </w:r>
            <w:r>
              <w:rPr>
                <w:rFonts w:ascii="Arial" w:hAnsi="Arial" w:eastAsia="Arial" w:cs="Arial"/>
                <w:b/>
                <w:sz w:val="19"/>
                <w:szCs w:val="19"/>
              </w:rPr>
              <w:t xml:space="preserve">Firefighting precautions protective equipment:</w:t>
            </w:r>
          </w:p>
        </w:tc>
        <w:tc>
          <w:tcPr>
            <w:tcW w:w="6262" w:type="dxa"/>
            <w:tcBorders>
              <w:top w:val="dotted" w:color="auto" w:sz="4" w:space="0"/>
              <w:left w:val="dotted" w:color="auto" w:sz="4" w:space="0"/>
              <w:bottom w:val="single" w:color="auto" w:sz="4" w:space="0"/>
            </w:tcBorders>
            <w:vAlign w:val="center"/>
          </w:tcPr>
          <w:p w14:paraId="46E6DE6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Firefighters must wear self-contained breathing apparatus.</w:t>
              <w:br/>
              <w:t>Do not allow contaminated fire-fighting water to enter soil, groundwater, or surface water.</w:t>
            </w:r>
          </w:p>
        </w:tc>
      </w:tr>
    </w:tbl>
    <w:p w14:paraId="4BD4CE7B">
      <w:pPr>
        <w:rPr>
          <w:sz w:val="2"/>
          <w:szCs w:val="2"/>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10795A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c>
          <w:tcPr>
            <w:tcW w:w="9781" w:type="dxa"/>
            <w:gridSpan w:val="2"/>
            <w:tcBorders>
              <w:top w:val="single" w:color="auto" w:sz="4" w:space="0"/>
              <w:bottom w:val="single" w:color="auto" w:sz="4" w:space="0"/>
            </w:tcBorders>
            <w:shd w:val="clear" w:color="auto" w:fill="D9D9D9"/>
          </w:tcPr>
          <w:p w14:paraId="636D9A70">
            <w:pPr>
              <w:keepNext/>
              <w:numPr>
                <w:ilvl w:val="0"/>
                <w:numId w:val="0"/>
              </w:numPr>
              <w:spacing w:line="300" w:lineRule="auto"/>
              <w:rPr>
                <w:b/>
                <w:sz w:val="24"/>
              </w:rPr>
            </w:pPr>
            <w:r>
              <w:rPr>
                <w:rFonts w:ascii="Arial" w:hAnsi="Arial" w:eastAsia="Arial" w:cs="Arial"/>
                <w:b/>
                <w:sz w:val="22"/>
                <w:szCs w:val="22"/>
              </w:rPr>
              <w:t xml:space="preserve">6.Measures for accidental leakage</w:t>
            </w:r>
          </w:p>
        </w:tc>
      </w:tr>
      <w:tr w14:paraId="42D96E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78" w:hRule="atLeast"/>
        </w:trPr>
        <w:tc>
          <w:tcPr>
            <w:tcW w:w="3519" w:type="dxa"/>
            <w:tcBorders>
              <w:top w:val="single" w:color="auto" w:sz="4" w:space="0"/>
              <w:bottom w:val="dotted" w:color="auto" w:sz="4" w:space="0"/>
              <w:right w:val="dotted" w:color="auto" w:sz="4" w:space="0"/>
            </w:tcBorders>
            <w:vAlign w:val="center"/>
          </w:tcPr>
          <w:p w14:paraId="729B33C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6.1</w:t>
              <w:tab/>
            </w:r>
            <w:r>
              <w:rPr>
                <w:rFonts w:ascii="Arial" w:hAnsi="Arial" w:eastAsia="Arial" w:cs="Arial"/>
                <w:b/>
                <w:sz w:val="19"/>
                <w:szCs w:val="19"/>
              </w:rPr>
              <w:t xml:space="preserve">Firefighting precautions protective equipment:</w:t>
            </w:r>
          </w:p>
        </w:tc>
        <w:tc>
          <w:tcPr>
            <w:tcW w:w="6262" w:type="dxa"/>
            <w:tcBorders>
              <w:top w:val="single" w:color="auto" w:sz="4" w:space="0"/>
              <w:left w:val="dotted" w:color="auto" w:sz="4" w:space="0"/>
              <w:bottom w:val="dotted" w:color="auto" w:sz="4" w:space="0"/>
            </w:tcBorders>
            <w:vAlign w:val="center"/>
          </w:tcPr>
          <w:p w14:paraId="52FEDD8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Wear protective equipment.</w:t>
              <w:br/>
              <w:t>Ensure adequate ventilation. Keep unauthorized persons away.</w:t>
            </w:r>
          </w:p>
        </w:tc>
      </w:tr>
      <w:tr w14:paraId="37459C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9" w:type="dxa"/>
            <w:tcBorders>
              <w:top w:val="dotted" w:color="auto" w:sz="4" w:space="0"/>
              <w:bottom w:val="dotted" w:color="auto" w:sz="4" w:space="0"/>
              <w:right w:val="dotted" w:color="auto" w:sz="4" w:space="0"/>
            </w:tcBorders>
            <w:vAlign w:val="center"/>
          </w:tcPr>
          <w:p w14:paraId="56EF71DE">
            <w:pPr>
              <w:keepNext w:val="0"/>
              <w:keepLines w:val="0"/>
              <w:pageBreakBefore w:val="0"/>
              <w:numPr>
                <w:ilvl w:val="0"/>
                <w:numId w:val="0"/>
              </w:numPr>
              <w:kinsoku/>
              <w:wordWrap/>
              <w:overflowPunct/>
              <w:topLinePunct w:val="0"/>
              <w:bidi w:val="0"/>
              <w:snapToGrid/>
              <w:spacing w:line="300" w:lineRule="auto"/>
              <w:jc w:val="left"/>
              <w:textAlignment w:val="auto"/>
              <w:rPr>
                <w:rFonts w:hint="eastAsia"/>
                <w:b/>
                <w:sz w:val="24"/>
              </w:rPr>
              <w:ind w:left="420" w:hanging="420"/>
            </w:pPr>
            <w:r>
              <w:rPr>
                <w:rFonts w:ascii="Arial" w:hAnsi="Arial" w:eastAsia="Arial" w:cs="Arial"/>
                <w:b/>
                <w:sz w:val="19"/>
                <w:szCs w:val="19"/>
              </w:rPr>
              <w:t xml:space="preserve">6.2</w:t>
              <w:tab/>
            </w:r>
            <w:r>
              <w:rPr>
                <w:rFonts w:ascii="Arial" w:hAnsi="Arial" w:eastAsia="Arial" w:cs="Arial"/>
                <w:b/>
                <w:sz w:val="19"/>
                <w:szCs w:val="19"/>
              </w:rPr>
              <w:t xml:space="preserve">Environmental precautions:</w:t>
            </w:r>
          </w:p>
        </w:tc>
        <w:tc>
          <w:tcPr>
            <w:tcW w:w="6262" w:type="dxa"/>
            <w:tcBorders>
              <w:top w:val="dotted" w:color="auto" w:sz="4" w:space="0"/>
              <w:left w:val="dotted" w:color="auto" w:sz="4" w:space="0"/>
              <w:bottom w:val="dotted" w:color="auto" w:sz="4" w:space="0"/>
            </w:tcBorders>
            <w:vAlign w:val="center"/>
          </w:tcPr>
          <w:p w14:paraId="26E7ACC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Do not discharge into drains, wastewater, or soil.</w:t>
            </w:r>
          </w:p>
        </w:tc>
      </w:tr>
      <w:tr w14:paraId="418D99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single" w:color="auto" w:sz="4" w:space="0"/>
              <w:right w:val="dotted" w:color="auto" w:sz="4" w:space="0"/>
            </w:tcBorders>
            <w:vAlign w:val="center"/>
          </w:tcPr>
          <w:p w14:paraId="76CD2BF4">
            <w:pPr>
              <w:keepNext w:val="0"/>
              <w:keepLines w:val="0"/>
              <w:pageBreakBefore w:val="0"/>
              <w:widowControl w:val="0"/>
              <w:numPr>
                <w:ilvl w:val="0"/>
                <w:numId w:val="0"/>
              </w:numPr>
              <w:kinsoku/>
              <w:wordWrap/>
              <w:overflowPunct/>
              <w:topLinePunct w:val="0"/>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6.3</w:t>
              <w:tab/>
            </w:r>
            <w:r>
              <w:rPr>
                <w:rFonts w:ascii="Arial" w:hAnsi="Arial" w:eastAsia="Arial" w:cs="Arial"/>
                <w:b/>
                <w:sz w:val="19"/>
                <w:szCs w:val="19"/>
              </w:rPr>
              <w:t xml:space="preserve">Methods and material for containment and cleaning up:</w:t>
            </w:r>
          </w:p>
        </w:tc>
        <w:tc>
          <w:tcPr>
            <w:tcW w:w="6262" w:type="dxa"/>
            <w:tcBorders>
              <w:top w:val="dotted" w:color="auto" w:sz="4" w:space="0"/>
              <w:left w:val="dotted" w:color="auto" w:sz="4" w:space="0"/>
              <w:bottom w:val="single" w:color="auto" w:sz="4" w:space="0"/>
            </w:tcBorders>
            <w:vAlign w:val="center"/>
          </w:tcPr>
          <w:p w14:paraId="661ADF5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Absorb with chemical absorbent material or dry sand if necessary, and store in tightly closed containers.</w:t>
            </w:r>
          </w:p>
        </w:tc>
      </w:tr>
    </w:tbl>
    <w:p w14:paraId="2EF5DBA9">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2BF60C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Header/>
        </w:trPr>
        <w:tc>
          <w:tcPr>
            <w:tcW w:w="9781" w:type="dxa"/>
            <w:gridSpan w:val="2"/>
            <w:tcBorders>
              <w:top w:val="single" w:color="auto" w:sz="4" w:space="0"/>
              <w:bottom w:val="single" w:color="auto" w:sz="4" w:space="0"/>
            </w:tcBorders>
            <w:shd w:val="clear" w:color="auto" w:fill="D9D9D9"/>
          </w:tcPr>
          <w:p w14:paraId="50BCC04F">
            <w:pPr>
              <w:keepNext/>
              <w:numPr>
                <w:ilvl w:val="0"/>
                <w:numId w:val="0"/>
              </w:numPr>
              <w:spacing w:line="300" w:lineRule="auto"/>
              <w:rPr>
                <w:b/>
                <w:sz w:val="24"/>
              </w:rPr>
            </w:pPr>
            <w:r>
              <w:rPr>
                <w:rFonts w:ascii="Arial" w:hAnsi="Arial" w:eastAsia="Arial" w:cs="Arial"/>
                <w:b/>
                <w:sz w:val="22"/>
                <w:szCs w:val="22"/>
              </w:rPr>
              <w:t xml:space="preserve">7.Operation and storage</w:t>
            </w:r>
          </w:p>
        </w:tc>
      </w:tr>
      <w:tr w14:paraId="234888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19" w:type="dxa"/>
            <w:tcBorders>
              <w:top w:val="single" w:color="auto" w:sz="4" w:space="0"/>
              <w:bottom w:val="dotted" w:color="auto" w:sz="4" w:space="0"/>
              <w:right w:val="dotted" w:color="auto" w:sz="4" w:space="0"/>
            </w:tcBorders>
            <w:vAlign w:val="center"/>
          </w:tcPr>
          <w:p w14:paraId="5307A838">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7.1</w:t>
              <w:tab/>
            </w:r>
            <w:r>
              <w:rPr>
                <w:rFonts w:ascii="Arial" w:hAnsi="Arial" w:eastAsia="Arial" w:cs="Arial"/>
                <w:b/>
                <w:sz w:val="19"/>
                <w:szCs w:val="19"/>
              </w:rPr>
              <w:t xml:space="preserve">Precautions for safe handling:</w:t>
            </w:r>
          </w:p>
        </w:tc>
        <w:tc>
          <w:tcPr>
            <w:tcW w:w="6262" w:type="dxa"/>
            <w:tcBorders>
              <w:top w:val="single" w:color="auto" w:sz="4" w:space="0"/>
              <w:left w:val="dotted" w:color="auto" w:sz="4" w:space="0"/>
              <w:bottom w:val="dotted" w:color="auto" w:sz="4" w:space="0"/>
            </w:tcBorders>
            <w:vAlign w:val="top"/>
          </w:tcPr>
          <w:p w14:paraId="31A6155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Observe common chemical precautions during handling. Avoid contact with skin and eyes.</w:t>
              <w:br/>
              <w:t>Keep away from food, drink and tobacco. Wash hands before breaks and at the end of workday. Store work clothing separately.</w:t>
              <w:br/>
              <w:t>Change contaminated or soaked clothing.</w:t>
            </w:r>
          </w:p>
        </w:tc>
      </w:tr>
      <w:tr w14:paraId="17B212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3519" w:type="dxa"/>
            <w:tcBorders>
              <w:top w:val="dotted" w:color="auto" w:sz="4" w:space="0"/>
              <w:bottom w:val="single" w:color="auto" w:sz="4" w:space="0"/>
              <w:right w:val="dotted" w:color="auto" w:sz="4" w:space="0"/>
            </w:tcBorders>
            <w:vAlign w:val="center"/>
          </w:tcPr>
          <w:p w14:paraId="02E58605">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7.2</w:t>
              <w:tab/>
            </w:r>
            <w:r>
              <w:rPr>
                <w:rFonts w:ascii="Arial" w:hAnsi="Arial" w:eastAsia="Arial" w:cs="Arial"/>
                <w:b/>
                <w:sz w:val="19"/>
                <w:szCs w:val="19"/>
              </w:rPr>
              <w:t xml:space="preserve">Conditions for safe storage:</w:t>
            </w:r>
          </w:p>
        </w:tc>
        <w:tc>
          <w:tcPr>
            <w:tcW w:w="6262" w:type="dxa"/>
            <w:tcBorders>
              <w:top w:val="dotted" w:color="auto" w:sz="4" w:space="0"/>
              <w:left w:val="dotted" w:color="auto" w:sz="4" w:space="0"/>
              <w:bottom w:val="single" w:color="auto" w:sz="4" w:space="0"/>
            </w:tcBorders>
            <w:vAlign w:val="top"/>
          </w:tcPr>
          <w:p w14:paraId="548EDA8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Keep containers tightly closed in a dry, well-ventilated place. To maintain product quality, strictly follow the storage conditions in our technical data sheet.</w:t>
            </w:r>
          </w:p>
        </w:tc>
      </w:tr>
    </w:tbl>
    <w:p w14:paraId="32CFAC5A">
      <w:pPr>
        <w:spacing w:line="300" w:lineRule="auto"/>
        <w:ind w:right="480"/>
        <w:rPr>
          <w:b/>
          <w:sz w:val="24"/>
        </w:rPr>
      </w:pPr>
    </w:p>
    <w:tbl>
      <w:tblPr>
        <w:tblStyle w:val="5"/>
        <w:tblW w:w="9860" w:type="dxa"/>
        <w:tblInd w:w="108" w:type="dxa"/>
        <w:tblBorders>
          <w:top w:val="dotted" w:color="auto" w:sz="4" w:space="0"/>
          <w:left w:val="dotted" w:color="auto" w:sz="4" w:space="0"/>
          <w:bottom w:val="dotted" w:color="auto" w:sz="4" w:space="0"/>
          <w:right w:val="dotted" w:color="auto" w:sz="4" w:space="0"/>
          <w:insideH w:val="none" w:color="auto" w:sz="0" w:space="0"/>
          <w:insideV w:val="none" w:color="auto" w:sz="0" w:space="0"/>
        </w:tblBorders>
        <w:tblLayout w:type="fixed"/>
        <w:tblCellMar>
          <w:top w:w="0" w:type="dxa"/>
          <w:left w:w="108" w:type="dxa"/>
          <w:bottom w:w="0" w:type="dxa"/>
          <w:right w:w="108" w:type="dxa"/>
        </w:tblCellMar>
      </w:tblPr>
      <w:tblGrid>
        <w:gridCol w:w="3076"/>
        <w:gridCol w:w="445"/>
        <w:gridCol w:w="1409"/>
        <w:gridCol w:w="2465"/>
        <w:gridCol w:w="2465"/>
      </w:tblGrid>
      <w:tr w14:paraId="2F5BD22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blHeader/>
        </w:trPr>
        <w:tc>
          <w:tcPr>
            <w:tcW w:w="9860" w:type="dxa"/>
            <w:gridSpan w:val="5"/>
            <w:tcBorders>
              <w:top w:val="single" w:color="auto" w:sz="4" w:space="0"/>
              <w:left w:val="single" w:color="auto" w:sz="4" w:space="0"/>
              <w:bottom w:val="single" w:color="auto" w:sz="4" w:space="0"/>
              <w:right w:val="single" w:color="auto" w:sz="4" w:space="0"/>
            </w:tcBorders>
            <w:shd w:val="clear" w:color="auto" w:fill="D9D9D9"/>
          </w:tcPr>
          <w:p w14:paraId="6D7F0928">
            <w:pPr>
              <w:keepNext/>
              <w:numPr>
                <w:ilvl w:val="0"/>
                <w:numId w:val="0"/>
              </w:numPr>
              <w:spacing w:line="300" w:lineRule="auto"/>
              <w:rPr>
                <w:b/>
                <w:sz w:val="24"/>
              </w:rPr>
            </w:pPr>
            <w:r>
              <w:rPr>
                <w:rFonts w:ascii="Arial" w:hAnsi="Arial" w:eastAsia="Arial" w:cs="Arial"/>
                <w:b/>
                <w:sz w:val="22"/>
                <w:szCs w:val="22"/>
              </w:rPr>
              <w:t xml:space="preserve">8.Exposure control / personal protection</w:t>
            </w:r>
          </w:p>
        </w:tc>
      </w:tr>
      <w:tr w14:paraId="6092870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860" w:type="dxa"/>
            <w:gridSpan w:val="5"/>
            <w:tcBorders>
              <w:top w:val="single" w:color="auto" w:sz="4" w:space="0"/>
              <w:left w:val="single" w:color="auto" w:sz="4" w:space="0"/>
              <w:bottom w:val="dotted" w:color="auto" w:sz="4" w:space="0"/>
              <w:right w:val="single" w:color="auto" w:sz="4" w:space="0"/>
            </w:tcBorders>
            <w:vAlign w:val="center"/>
          </w:tcPr>
          <w:p w14:paraId="177FBBF6">
            <w:pPr>
              <w:keepNext/>
              <w:keepLines w:val="0"/>
              <w:pageBreakBefore w:val="0"/>
              <w:widowControl w:val="0"/>
              <w:kinsoku/>
              <w:wordWrap/>
              <w:overflowPunct/>
              <w:topLinePunct w:val="0"/>
              <w:bidi w:val="0"/>
              <w:adjustRightInd/>
              <w:snapToGrid/>
              <w:spacing w:line="300" w:lineRule="auto"/>
              <w:jc w:val="left"/>
              <w:textAlignment w:val="auto"/>
              <w:rPr>
                <w:rFonts w:hint="default"/>
                <w:b/>
                <w:sz w:val="24"/>
                <w:lang w:val="en-US"/>
              </w:rPr>
              <w:ind w:left="420" w:hanging="420"/>
            </w:pPr>
            <w:r>
              <w:rPr>
                <w:rFonts w:ascii="Arial" w:hAnsi="Arial" w:eastAsia="Arial" w:cs="Arial"/>
                <w:b/>
                <w:sz w:val="19"/>
                <w:szCs w:val="19"/>
              </w:rPr>
              <w:t xml:space="preserve">8.1</w:t>
              <w:tab/>
            </w:r>
            <w:r>
              <w:rPr>
                <w:rFonts w:ascii="Arial" w:hAnsi="Arial" w:eastAsia="Arial" w:cs="Arial"/>
                <w:b/>
                <w:sz w:val="19"/>
                <w:szCs w:val="19"/>
              </w:rPr>
              <w:t xml:space="preserve">Exposure controls:</w:t>
            </w:r>
          </w:p>
        </w:tc>
      </w:tr>
      <w:tr w14:paraId="4766DF4E">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8CF00F9">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Respiratory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C884B0">
            <w:pPr>
              <w:autoSpaceDE w:val="0"/>
              <w:autoSpaceDN w:val="0"/>
              <w:adjustRightInd w:val="0"/>
              <w:spacing w:line="300" w:lineRule="auto"/>
              <w:rPr>
                <w:b/>
                <w:sz w:val="22"/>
                <w:szCs w:val="22"/>
              </w:rPr>
              <w:jc w:val="left"/>
            </w:pPr>
            <w:r>
              <w:rPr>
                <w:bCs w:val="0"/>
                <w:kern w:val="0"/>
                <w:rFonts w:ascii="Arial" w:hAnsi="Arial" w:eastAsia="Arial" w:cs="Arial"/>
                <w:sz w:val="19"/>
                <w:szCs w:val="19"/>
              </w:rPr>
              <w:t>Respiratory protection equipment is required during spraying.</w:t>
            </w:r>
          </w:p>
        </w:tc>
      </w:tr>
      <w:tr w14:paraId="761F30E7">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7A40F4DB">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Hand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1CE240D">
            <w:pPr>
              <w:autoSpaceDE w:val="0"/>
              <w:autoSpaceDN w:val="0"/>
              <w:adjustRightInd w:val="0"/>
              <w:spacing w:line="300" w:lineRule="auto"/>
              <w:rPr>
                <w:rFonts w:hint="default" w:eastAsia="宋体"/>
                <w:b/>
                <w:sz w:val="22"/>
                <w:szCs w:val="22"/>
                <w:lang w:val="en-US" w:eastAsia="zh-CN"/>
              </w:rPr>
              <w:jc w:val="left"/>
            </w:pPr>
            <w:r>
              <w:rPr>
                <w:bCs w:val="0"/>
                <w:kern w:val="0"/>
                <w:rFonts w:ascii="Arial" w:hAnsi="Arial" w:eastAsia="Arial" w:cs="Arial"/>
                <w:sz w:val="19"/>
                <w:szCs w:val="19"/>
              </w:rPr>
              <w:t>Protective gloves are recommended.</w:t>
            </w:r>
          </w:p>
        </w:tc>
      </w:tr>
      <w:tr w14:paraId="682FFA3A">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4B5181D">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Suitable material for protective gloves: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50F79135">
            <w:pPr>
              <w:autoSpaceDE w:val="0"/>
              <w:autoSpaceDN w:val="0"/>
              <w:adjustRightInd w:val="0"/>
              <w:spacing w:line="300" w:lineRule="auto"/>
              <w:rPr>
                <w:rFonts w:cs="Arial"/>
                <w:kern w:val="0"/>
                <w:sz w:val="22"/>
                <w:szCs w:val="22"/>
              </w:rPr>
              <w:jc w:val="left"/>
            </w:pPr>
            <w:r>
              <w:rPr>
                <w:bCs w:val="0"/>
                <w:kern w:val="0"/>
                <w:rFonts w:ascii="Arial" w:hAnsi="Arial" w:eastAsia="Arial" w:cs="Arial"/>
                <w:sz w:val="19"/>
                <w:szCs w:val="19"/>
              </w:rPr>
              <w:t>EN 374-3</w:t>
            </w:r>
          </w:p>
        </w:tc>
      </w:tr>
      <w:tr w14:paraId="1A9CDF34">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E75161B">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Fluororubber – FKM:</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906C58">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Thickness ≥ 0.4 mm; Breakthrough time ≥ 480 min.</w:t>
            </w:r>
          </w:p>
        </w:tc>
      </w:tr>
      <w:tr w14:paraId="2455ED99">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D999751">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Butyl rubber – IIR: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6319BFC1">
            <w:pPr>
              <w:keepNext w:val="0"/>
              <w:keepLines w:val="0"/>
              <w:pageBreakBefore w:val="0"/>
              <w:widowControl w:val="0"/>
              <w:kinsoku/>
              <w:wordWrap/>
              <w:overflowPunct/>
              <w:topLinePunct w:val="0"/>
              <w:autoSpaceDE w:val="0"/>
              <w:autoSpaceDN w:val="0"/>
              <w:bidi w:val="0"/>
              <w:adjustRightInd/>
              <w:snapToGrid/>
              <w:spacing w:line="300" w:lineRule="auto"/>
              <w:textAlignment w:val="auto"/>
              <w:rPr>
                <w:rFonts w:hint="eastAsia" w:hAnsi="Arial" w:cs="Arial"/>
                <w:kern w:val="0"/>
                <w:sz w:val="22"/>
                <w:szCs w:val="22"/>
              </w:rPr>
              <w:jc w:val="left"/>
            </w:pPr>
            <w:r>
              <w:rPr>
                <w:bCs w:val="0"/>
                <w:kern w:val="0"/>
                <w:rFonts w:ascii="Arial" w:hAnsi="Arial" w:eastAsia="Arial" w:cs="Arial"/>
                <w:sz w:val="19"/>
                <w:szCs w:val="19"/>
              </w:rPr>
              <w:t>Thickness ≥ 0.5 mm; Breakthrough time ≥ 480 min.</w:t>
            </w:r>
          </w:p>
        </w:tc>
      </w:tr>
      <w:tr w14:paraId="07619C0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393"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B72AA6A">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Nitrile rubber – NBR: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D8F221">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Thickness ≥ 0.35 mm; Breakthrough time ≥ 480 min.</w:t>
            </w:r>
          </w:p>
        </w:tc>
      </w:tr>
      <w:tr w14:paraId="65730FF3">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DDD9999">
            <w:pPr>
              <w:keepNext w:val="0"/>
              <w:keepLines w:val="0"/>
              <w:pageBreakBefore w:val="0"/>
              <w:widowControl w:val="0"/>
              <w:kinsoku/>
              <w:wordWrap/>
              <w:overflowPunct/>
              <w:topLinePunct w:val="0"/>
              <w:bidi w:val="0"/>
              <w:adjustRightInd/>
              <w:snapToGrid/>
              <w:spacing w:line="300" w:lineRule="auto"/>
              <w:textAlignment w:val="auto"/>
              <w:rPr>
                <w:b/>
                <w:sz w:val="24"/>
              </w:rPr>
              <w:jc w:val="left"/>
            </w:pPr>
            <w:r>
              <w:rPr>
                <w:rFonts w:ascii="Arial" w:hAnsi="Arial" w:eastAsia="Arial" w:cs="Arial"/>
                <w:b/>
                <w:sz w:val="19"/>
                <w:szCs w:val="19"/>
              </w:rPr>
              <w:t xml:space="preserve">Recommendation: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01EB7BFB">
            <w:pPr>
              <w:autoSpaceDE w:val="0"/>
              <w:autoSpaceDN w:val="0"/>
              <w:adjustRightInd w:val="0"/>
              <w:spacing w:line="300" w:lineRule="auto"/>
              <w:rPr>
                <w:b/>
                <w:sz w:val="22"/>
                <w:szCs w:val="22"/>
              </w:rPr>
              <w:jc w:val="left"/>
            </w:pPr>
            <w:r>
              <w:rPr>
                <w:bCs w:val="0"/>
                <w:kern w:val="0"/>
                <w:rFonts w:ascii="Arial" w:hAnsi="Arial" w:eastAsia="Arial" w:cs="Arial"/>
                <w:sz w:val="19"/>
                <w:szCs w:val="19"/>
              </w:rPr>
              <w:t>Contaminated gloves should be discarded.</w:t>
            </w:r>
          </w:p>
        </w:tc>
      </w:tr>
      <w:tr w14:paraId="59C24E25">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0F93168">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Eye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26B1D9CE">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Wear protective goggles or face shield.</w:t>
            </w:r>
          </w:p>
        </w:tc>
      </w:tr>
      <w:tr w14:paraId="26E3284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2BA0735C">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Body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56E516D">
            <w:pPr>
              <w:keepNext w:val="0"/>
              <w:keepLines w:val="0"/>
              <w:pageBreakBefore w:val="0"/>
              <w:widowControl w:val="0"/>
              <w:kinsoku/>
              <w:wordWrap/>
              <w:overflowPunct/>
              <w:topLinePunct w:val="0"/>
              <w:bidi w:val="0"/>
              <w:adjustRightInd/>
              <w:snapToGrid/>
              <w:spacing w:line="300" w:lineRule="auto"/>
              <w:textAlignment w:val="auto"/>
              <w:rPr>
                <w:rFonts w:hint="eastAsia" w:hAnsi="Arial" w:cs="Arial"/>
                <w:kern w:val="0"/>
                <w:sz w:val="22"/>
                <w:szCs w:val="22"/>
              </w:rPr>
              <w:jc w:val="left"/>
            </w:pPr>
            <w:r>
              <w:rPr>
                <w:bCs w:val="0"/>
                <w:kern w:val="0"/>
                <w:rFonts w:ascii="Arial" w:hAnsi="Arial" w:eastAsia="Arial" w:cs="Arial"/>
                <w:sz w:val="19"/>
                <w:szCs w:val="19"/>
              </w:rPr>
              <w:t>Wear appropriate protective clothing.</w:t>
            </w:r>
          </w:p>
        </w:tc>
      </w:tr>
      <w:tr w14:paraId="4BA4B642">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483F79D1">
            <w:pPr>
              <w:keepNext w:val="0"/>
              <w:keepLines w:val="0"/>
              <w:pageBreakBefore w:val="0"/>
              <w:widowControl w:val="0"/>
              <w:kinsoku/>
              <w:wordWrap/>
              <w:overflowPunct/>
              <w:topLinePunct w:val="0"/>
              <w:bidi w:val="0"/>
              <w:adjustRightInd/>
              <w:snapToGrid/>
              <w:spacing w:line="300" w:lineRule="auto"/>
              <w:jc w:val="left"/>
              <w:textAlignment w:val="auto"/>
              <w:rPr>
                <w:rFonts w:hint="eastAsia" w:hAnsi="Arial" w:cs="Arial"/>
                <w:kern w:val="0"/>
                <w:sz w:val="24"/>
                <w:lang w:val="en-US" w:eastAsia="zh-CN"/>
              </w:rPr>
              <w:ind w:left="420" w:hanging="420"/>
            </w:pPr>
            <w:r>
              <w:rPr>
                <w:rFonts w:ascii="Arial" w:hAnsi="Arial" w:eastAsia="Arial" w:cs="Arial"/>
                <w:b/>
                <w:sz w:val="19"/>
                <w:szCs w:val="19"/>
              </w:rPr>
              <w:t xml:space="preserve">8.2</w:t>
              <w:tab/>
            </w:r>
            <w:r>
              <w:rPr>
                <w:rFonts w:ascii="Arial" w:hAnsi="Arial" w:eastAsia="Arial" w:cs="Arial"/>
                <w:b/>
                <w:sz w:val="19"/>
                <w:szCs w:val="19"/>
              </w:rPr>
              <w:t xml:space="preserve">Engineering controls: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552A40">
            <w:pPr>
              <w:keepNext w:val="0"/>
              <w:keepLines w:val="0"/>
              <w:pageBreakBefore w:val="0"/>
              <w:widowControl w:val="0"/>
              <w:kinsoku/>
              <w:wordWrap/>
              <w:overflowPunct/>
              <w:topLinePunct w:val="0"/>
              <w:bidi w:val="0"/>
              <w:adjustRightInd/>
              <w:snapToGrid/>
              <w:spacing w:line="300" w:lineRule="auto"/>
              <w:textAlignment w:val="auto"/>
              <w:rPr>
                <w:rFonts w:hint="default" w:hAnsi="Arial" w:cs="Times New Roman"/>
                <w:b/>
                <w:kern w:val="2"/>
                <w:sz w:val="22"/>
                <w:szCs w:val="22"/>
                <w:lang w:val="en-US" w:eastAsia="zh-CN" w:bidi="ar-SA"/>
              </w:rPr>
              <w:jc w:val="left"/>
            </w:pPr>
            <w:r>
              <w:rPr>
                <w:bCs w:val="0"/>
                <w:kern w:val="0"/>
                <w:rFonts w:ascii="Arial" w:hAnsi="Arial" w:eastAsia="Arial" w:cs="Arial"/>
                <w:sz w:val="19"/>
                <w:szCs w:val="19"/>
              </w:rPr>
              <w:t>No exposure limit information is available under EC Directive 2006/121/EC.</w:t>
            </w:r>
          </w:p>
        </w:tc>
      </w:tr>
    </w:tbl>
    <w:p w14:paraId="51464585">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49FE3C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18A46F13">
            <w:pPr>
              <w:keepNext/>
              <w:numPr>
                <w:ilvl w:val="0"/>
                <w:numId w:val="0"/>
              </w:numPr>
              <w:spacing w:line="300" w:lineRule="auto"/>
              <w:rPr>
                <w:b/>
                <w:sz w:val="24"/>
              </w:rPr>
            </w:pPr>
            <w:r>
              <w:rPr>
                <w:rFonts w:ascii="Arial" w:hAnsi="Arial" w:eastAsia="Arial" w:cs="Arial"/>
                <w:b/>
                <w:sz w:val="22"/>
                <w:szCs w:val="22"/>
              </w:rPr>
              <w:t xml:space="preserve">9.Physical and chemical properties</w:t>
            </w:r>
          </w:p>
        </w:tc>
      </w:tr>
      <w:tr w14:paraId="76B1C7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6" w:hRule="atLeast"/>
        </w:trPr>
        <w:tc>
          <w:tcPr>
            <w:tcW w:w="3504" w:type="dxa"/>
            <w:tcBorders>
              <w:top w:val="single" w:color="auto" w:sz="4" w:space="0"/>
              <w:bottom w:val="dotted" w:color="auto" w:sz="4" w:space="0"/>
              <w:right w:val="dotted" w:color="auto" w:sz="4" w:space="0"/>
            </w:tcBorders>
            <w:vAlign w:val="center"/>
          </w:tcPr>
          <w:p w14:paraId="4EC0A30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w:t>
              <w:tab/>
            </w:r>
            <w:r>
              <w:rPr>
                <w:rFonts w:ascii="Arial" w:hAnsi="Arial" w:eastAsia="Arial" w:cs="Arial"/>
                <w:b/>
                <w:sz w:val="19"/>
                <w:szCs w:val="19"/>
              </w:rPr>
              <w:t xml:space="preserve">Appearance:</w:t>
            </w:r>
          </w:p>
        </w:tc>
        <w:tc>
          <w:tcPr>
            <w:tcW w:w="6277" w:type="dxa"/>
            <w:tcBorders>
              <w:top w:val="single" w:color="auto" w:sz="4" w:space="0"/>
              <w:left w:val="dotted" w:color="auto" w:sz="4" w:space="0"/>
              <w:bottom w:val="dotted" w:color="auto" w:sz="4" w:space="0"/>
            </w:tcBorders>
            <w:vAlign w:val="center"/>
          </w:tcPr>
          <w:p w14:paraId="2ACFE80D">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Milky white liquid</w:t>
            </w:r>
          </w:p>
        </w:tc>
      </w:tr>
      <w:tr w14:paraId="706DF9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41B2ED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w:t>
              <w:tab/>
            </w:r>
            <w:r>
              <w:rPr>
                <w:rFonts w:ascii="Arial" w:hAnsi="Arial" w:eastAsia="Arial" w:cs="Arial"/>
                <w:b/>
                <w:sz w:val="19"/>
                <w:szCs w:val="19"/>
              </w:rPr>
              <w:t xml:space="preserve">Odour threshold:</w:t>
            </w:r>
          </w:p>
        </w:tc>
        <w:tc>
          <w:tcPr>
            <w:tcW w:w="6277" w:type="dxa"/>
            <w:tcBorders>
              <w:top w:val="dotted" w:color="auto" w:sz="4" w:space="0"/>
              <w:left w:val="dotted" w:color="auto" w:sz="4" w:space="0"/>
              <w:bottom w:val="dotted" w:color="auto" w:sz="4" w:space="0"/>
            </w:tcBorders>
            <w:vAlign w:val="center"/>
          </w:tcPr>
          <w:p w14:paraId="77A78FBB">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03A714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168D17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9.3</w:t>
              <w:tab/>
            </w:r>
            <w:r>
              <w:rPr>
                <w:rFonts w:ascii="Arial" w:hAnsi="Arial" w:eastAsia="Arial" w:cs="Arial"/>
                <w:b/>
                <w:sz w:val="19"/>
                <w:szCs w:val="19"/>
              </w:rPr>
              <w:t xml:space="preserve">pH value:</w:t>
            </w:r>
          </w:p>
        </w:tc>
        <w:tc>
          <w:tcPr>
            <w:tcW w:w="6277" w:type="dxa"/>
            <w:tcBorders>
              <w:top w:val="dotted" w:color="auto" w:sz="4" w:space="0"/>
              <w:left w:val="dotted" w:color="auto" w:sz="4" w:space="0"/>
              <w:bottom w:val="dotted" w:color="auto" w:sz="4" w:space="0"/>
            </w:tcBorders>
            <w:vAlign w:val="center"/>
          </w:tcPr>
          <w:p w14:paraId="1192929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7-9</w:t>
            </w:r>
          </w:p>
        </w:tc>
      </w:tr>
      <w:tr w14:paraId="1B7A2F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453EF5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9.4</w:t>
              <w:tab/>
            </w:r>
            <w:r>
              <w:rPr>
                <w:rFonts w:ascii="Arial" w:hAnsi="Arial" w:eastAsia="Arial" w:cs="Arial"/>
                <w:b/>
                <w:sz w:val="19"/>
                <w:szCs w:val="19"/>
              </w:rPr>
              <w:t xml:space="preserve">Ionicity:</w:t>
            </w:r>
          </w:p>
        </w:tc>
        <w:tc>
          <w:tcPr>
            <w:tcW w:w="6277" w:type="dxa"/>
            <w:tcBorders>
              <w:top w:val="dotted" w:color="auto" w:sz="4" w:space="0"/>
              <w:left w:val="dotted" w:color="auto" w:sz="4" w:space="0"/>
              <w:bottom w:val="dotted" w:color="auto" w:sz="4" w:space="0"/>
            </w:tcBorders>
            <w:vAlign w:val="center"/>
          </w:tcPr>
          <w:p w14:paraId="21B72DBC">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Non-ionic</w:t>
            </w:r>
          </w:p>
        </w:tc>
      </w:tr>
      <w:tr w14:paraId="1F71C6E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04" w:type="dxa"/>
            <w:tcBorders>
              <w:top w:val="dotted" w:color="auto" w:sz="4" w:space="0"/>
              <w:bottom w:val="dotted" w:color="auto" w:sz="4" w:space="0"/>
              <w:right w:val="dotted" w:color="auto" w:sz="4" w:space="0"/>
            </w:tcBorders>
            <w:vAlign w:val="center"/>
          </w:tcPr>
          <w:p w14:paraId="33B2AF6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9.5</w:t>
              <w:tab/>
            </w:r>
            <w:r>
              <w:rPr>
                <w:rFonts w:ascii="Arial" w:hAnsi="Arial" w:eastAsia="Arial" w:cs="Arial"/>
                <w:b/>
                <w:sz w:val="19"/>
                <w:szCs w:val="19"/>
              </w:rPr>
              <w:t xml:space="preserve">Initial boiling point:</w:t>
            </w:r>
          </w:p>
        </w:tc>
        <w:tc>
          <w:tcPr>
            <w:tcW w:w="6277" w:type="dxa"/>
            <w:tcBorders>
              <w:top w:val="dotted" w:color="auto" w:sz="4" w:space="0"/>
              <w:left w:val="dotted" w:color="auto" w:sz="4" w:space="0"/>
              <w:bottom w:val="dotted" w:color="auto" w:sz="4" w:space="0"/>
            </w:tcBorders>
            <w:vAlign w:val="center"/>
          </w:tcPr>
          <w:p w14:paraId="0615D6A3">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Approx. 100℃</w:t>
            </w:r>
          </w:p>
        </w:tc>
      </w:tr>
      <w:tr w14:paraId="59BCB1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04" w:type="dxa"/>
            <w:tcBorders>
              <w:top w:val="dotted" w:color="auto" w:sz="4" w:space="0"/>
              <w:bottom w:val="dotted" w:color="auto" w:sz="4" w:space="0"/>
              <w:right w:val="dotted" w:color="auto" w:sz="4" w:space="0"/>
            </w:tcBorders>
            <w:vAlign w:val="center"/>
          </w:tcPr>
          <w:p w14:paraId="53225A1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9.6</w:t>
              <w:tab/>
            </w:r>
            <w:r>
              <w:rPr>
                <w:rFonts w:ascii="Arial" w:hAnsi="Arial" w:eastAsia="Arial" w:cs="Arial"/>
                <w:b/>
                <w:sz w:val="19"/>
                <w:szCs w:val="19"/>
              </w:rPr>
              <w:t xml:space="preserve">Flash point:</w:t>
            </w:r>
          </w:p>
        </w:tc>
        <w:tc>
          <w:tcPr>
            <w:tcW w:w="6277" w:type="dxa"/>
            <w:tcBorders>
              <w:top w:val="dotted" w:color="auto" w:sz="4" w:space="0"/>
              <w:left w:val="dotted" w:color="auto" w:sz="4" w:space="0"/>
              <w:bottom w:val="dotted" w:color="auto" w:sz="4" w:space="0"/>
            </w:tcBorders>
            <w:vAlign w:val="center"/>
          </w:tcPr>
          <w:p w14:paraId="46C96345">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95℃</w:t>
            </w:r>
          </w:p>
        </w:tc>
      </w:tr>
      <w:tr w14:paraId="5B44C8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3504" w:type="dxa"/>
            <w:tcBorders>
              <w:top w:val="dotted" w:color="auto" w:sz="4" w:space="0"/>
              <w:bottom w:val="dotted" w:color="auto" w:sz="4" w:space="0"/>
              <w:right w:val="dotted" w:color="auto" w:sz="4" w:space="0"/>
            </w:tcBorders>
            <w:vAlign w:val="center"/>
          </w:tcPr>
          <w:p w14:paraId="66395E2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9.7</w:t>
              <w:tab/>
            </w:r>
            <w:r>
              <w:rPr>
                <w:rFonts w:ascii="Arial" w:hAnsi="Arial" w:eastAsia="Arial" w:cs="Arial"/>
                <w:b/>
                <w:sz w:val="19"/>
                <w:szCs w:val="19"/>
              </w:rPr>
              <w:t xml:space="preserve">Evaporation rate:</w:t>
            </w:r>
          </w:p>
        </w:tc>
        <w:tc>
          <w:tcPr>
            <w:tcW w:w="6277" w:type="dxa"/>
            <w:tcBorders>
              <w:top w:val="dotted" w:color="auto" w:sz="4" w:space="0"/>
              <w:left w:val="dotted" w:color="auto" w:sz="4" w:space="0"/>
              <w:bottom w:val="dotted" w:color="auto" w:sz="4" w:space="0"/>
            </w:tcBorders>
            <w:vAlign w:val="center"/>
          </w:tcPr>
          <w:p w14:paraId="1CE9B4F2">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12F9E2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1B8FDB5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9.8</w:t>
              <w:tab/>
            </w:r>
            <w:r>
              <w:rPr>
                <w:rFonts w:ascii="Arial" w:hAnsi="Arial" w:eastAsia="Arial" w:cs="Arial"/>
                <w:b/>
                <w:sz w:val="19"/>
                <w:szCs w:val="19"/>
              </w:rPr>
              <w:t xml:space="preserve">Flammability:</w:t>
            </w:r>
          </w:p>
        </w:tc>
        <w:tc>
          <w:tcPr>
            <w:tcW w:w="6277" w:type="dxa"/>
            <w:tcBorders>
              <w:top w:val="dotted" w:color="auto" w:sz="4" w:space="0"/>
              <w:left w:val="dotted" w:color="auto" w:sz="4" w:space="0"/>
              <w:bottom w:val="dotted" w:color="auto" w:sz="4" w:space="0"/>
            </w:tcBorders>
            <w:vAlign w:val="center"/>
          </w:tcPr>
          <w:p w14:paraId="4820B80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732C681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7F22DD7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9.9</w:t>
              <w:tab/>
            </w:r>
            <w:r>
              <w:rPr>
                <w:rFonts w:ascii="Arial" w:hAnsi="Arial" w:eastAsia="Arial" w:cs="Arial"/>
                <w:b/>
                <w:sz w:val="19"/>
                <w:szCs w:val="19"/>
              </w:rPr>
              <w:t xml:space="preserve">Heat of combustion:</w:t>
            </w:r>
          </w:p>
        </w:tc>
        <w:tc>
          <w:tcPr>
            <w:tcW w:w="6277" w:type="dxa"/>
            <w:tcBorders>
              <w:top w:val="dotted" w:color="auto" w:sz="4" w:space="0"/>
              <w:left w:val="dotted" w:color="auto" w:sz="4" w:space="0"/>
              <w:bottom w:val="dotted" w:color="auto" w:sz="4" w:space="0"/>
            </w:tcBorders>
            <w:vAlign w:val="center"/>
          </w:tcPr>
          <w:p w14:paraId="09B9A6D9">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3DB888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7850AE9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9.10</w:t>
              <w:tab/>
            </w:r>
            <w:r>
              <w:rPr>
                <w:rFonts w:ascii="Arial" w:hAnsi="Arial" w:eastAsia="Arial" w:cs="Arial"/>
                <w:b/>
                <w:sz w:val="19"/>
                <w:szCs w:val="19"/>
              </w:rPr>
              <w:t xml:space="preserve">Relative vapour density:</w:t>
            </w:r>
          </w:p>
        </w:tc>
        <w:tc>
          <w:tcPr>
            <w:tcW w:w="6277" w:type="dxa"/>
            <w:tcBorders>
              <w:top w:val="dotted" w:color="auto" w:sz="4" w:space="0"/>
              <w:left w:val="dotted" w:color="auto" w:sz="4" w:space="0"/>
              <w:bottom w:val="dotted" w:color="auto" w:sz="4" w:space="0"/>
            </w:tcBorders>
            <w:vAlign w:val="center"/>
          </w:tcPr>
          <w:p w14:paraId="7BD96BBE">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4F0AF3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03CA090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9.11</w:t>
              <w:tab/>
            </w:r>
            <w:r>
              <w:rPr>
                <w:rFonts w:ascii="Arial" w:hAnsi="Arial" w:eastAsia="Arial" w:cs="Arial"/>
                <w:b/>
                <w:sz w:val="19"/>
                <w:szCs w:val="19"/>
              </w:rPr>
              <w:t xml:space="preserve">Density:</w:t>
            </w:r>
          </w:p>
        </w:tc>
        <w:tc>
          <w:tcPr>
            <w:tcW w:w="6277" w:type="dxa"/>
            <w:tcBorders>
              <w:top w:val="dotted" w:color="auto" w:sz="4" w:space="0"/>
              <w:left w:val="dotted" w:color="auto" w:sz="4" w:space="0"/>
              <w:bottom w:val="dotted" w:color="auto" w:sz="4" w:space="0"/>
            </w:tcBorders>
            <w:vAlign w:val="center"/>
          </w:tcPr>
          <w:p w14:paraId="6DE9D23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Approx. 1.06 g/cm³</w:t>
            </w:r>
          </w:p>
        </w:tc>
      </w:tr>
      <w:tr w14:paraId="2F7083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04" w:type="dxa"/>
            <w:tcBorders>
              <w:top w:val="dotted" w:color="auto" w:sz="4" w:space="0"/>
              <w:bottom w:val="dotted" w:color="auto" w:sz="4" w:space="0"/>
              <w:right w:val="dotted" w:color="auto" w:sz="4" w:space="0"/>
            </w:tcBorders>
            <w:vAlign w:val="center"/>
          </w:tcPr>
          <w:p w14:paraId="42D0F8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9.12</w:t>
              <w:tab/>
            </w:r>
            <w:r>
              <w:rPr>
                <w:rFonts w:ascii="Arial" w:hAnsi="Arial" w:eastAsia="Arial" w:cs="Arial"/>
                <w:b/>
                <w:sz w:val="19"/>
                <w:szCs w:val="19"/>
              </w:rPr>
              <w:t xml:space="preserve">Solubility in water:</w:t>
            </w:r>
          </w:p>
        </w:tc>
        <w:tc>
          <w:tcPr>
            <w:tcW w:w="6277" w:type="dxa"/>
            <w:tcBorders>
              <w:top w:val="dotted" w:color="auto" w:sz="4" w:space="0"/>
              <w:left w:val="dotted" w:color="auto" w:sz="4" w:space="0"/>
              <w:bottom w:val="dotted" w:color="auto" w:sz="4" w:space="0"/>
            </w:tcBorders>
            <w:vAlign w:val="center"/>
          </w:tcPr>
          <w:p w14:paraId="22E96A3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Miscible</w:t>
            </w:r>
          </w:p>
        </w:tc>
      </w:tr>
      <w:tr w14:paraId="644516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12AE2D5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9.13</w:t>
              <w:tab/>
            </w:r>
            <w:r>
              <w:rPr>
                <w:rFonts w:ascii="Arial" w:hAnsi="Arial" w:eastAsia="Arial" w:cs="Arial"/>
                <w:b/>
                <w:sz w:val="19"/>
                <w:szCs w:val="19"/>
              </w:rPr>
              <w:t xml:space="preserve">Surface tension:</w:t>
            </w:r>
          </w:p>
        </w:tc>
        <w:tc>
          <w:tcPr>
            <w:tcW w:w="6277" w:type="dxa"/>
            <w:tcBorders>
              <w:top w:val="dotted" w:color="auto" w:sz="4" w:space="0"/>
              <w:left w:val="dotted" w:color="auto" w:sz="4" w:space="0"/>
              <w:bottom w:val="dotted" w:color="auto" w:sz="4" w:space="0"/>
            </w:tcBorders>
            <w:vAlign w:val="center"/>
          </w:tcPr>
          <w:p w14:paraId="14F52EC5">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745148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59E7A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9.14</w:t>
              <w:tab/>
            </w:r>
            <w:r>
              <w:rPr>
                <w:rFonts w:ascii="Arial" w:hAnsi="Arial" w:eastAsia="Arial" w:cs="Arial"/>
                <w:b/>
                <w:sz w:val="19"/>
                <w:szCs w:val="19"/>
              </w:rPr>
              <w:t xml:space="preserve">log Pow (n-octanol/water partition coefficient): partition coefficient):</w:t>
            </w:r>
          </w:p>
        </w:tc>
        <w:tc>
          <w:tcPr>
            <w:tcW w:w="6277" w:type="dxa"/>
            <w:tcBorders>
              <w:top w:val="dotted" w:color="auto" w:sz="4" w:space="0"/>
              <w:left w:val="dotted" w:color="auto" w:sz="4" w:space="0"/>
              <w:bottom w:val="dotted" w:color="auto" w:sz="4" w:space="0"/>
            </w:tcBorders>
            <w:vAlign w:val="center"/>
          </w:tcPr>
          <w:p w14:paraId="0056B9A6">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5085B9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left w:val="single" w:color="auto" w:sz="4" w:space="0"/>
              <w:bottom w:val="dotted" w:color="auto" w:sz="4" w:space="0"/>
              <w:right w:val="dotted" w:color="auto" w:sz="4" w:space="0"/>
            </w:tcBorders>
            <w:vAlign w:val="center"/>
          </w:tcPr>
          <w:p w14:paraId="288F3C5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9.15</w:t>
              <w:tab/>
            </w:r>
            <w:r>
              <w:rPr>
                <w:rFonts w:ascii="Arial" w:hAnsi="Arial" w:eastAsia="Arial" w:cs="Arial"/>
                <w:b/>
                <w:sz w:val="19"/>
                <w:szCs w:val="19"/>
              </w:rPr>
              <w:t xml:space="preserve">Auto-ignition temperature: temperature:</w:t>
            </w:r>
          </w:p>
        </w:tc>
        <w:tc>
          <w:tcPr>
            <w:tcW w:w="6277" w:type="dxa"/>
            <w:tcBorders>
              <w:top w:val="dotted" w:color="auto" w:sz="4" w:space="0"/>
              <w:left w:val="dotted" w:color="auto" w:sz="4" w:space="0"/>
              <w:bottom w:val="dotted" w:color="auto" w:sz="4" w:space="0"/>
              <w:right w:val="single" w:color="auto" w:sz="4" w:space="0"/>
            </w:tcBorders>
            <w:vAlign w:val="center"/>
          </w:tcPr>
          <w:p w14:paraId="634CC6B9">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2F548A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6A96A3B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9.16</w:t>
              <w:tab/>
            </w:r>
            <w:r>
              <w:rPr>
                <w:rFonts w:ascii="Arial" w:hAnsi="Arial" w:eastAsia="Arial" w:cs="Arial"/>
                <w:b/>
                <w:sz w:val="19"/>
                <w:szCs w:val="19"/>
              </w:rPr>
              <w:t xml:space="preserve">Ignition temperature:</w:t>
            </w:r>
          </w:p>
        </w:tc>
        <w:tc>
          <w:tcPr>
            <w:tcW w:w="6277" w:type="dxa"/>
            <w:tcBorders>
              <w:top w:val="dotted" w:color="auto" w:sz="4" w:space="0"/>
              <w:left w:val="dotted" w:color="auto" w:sz="4" w:space="0"/>
              <w:bottom w:val="dotted" w:color="auto" w:sz="4" w:space="0"/>
            </w:tcBorders>
            <w:vAlign w:val="center"/>
          </w:tcPr>
          <w:p w14:paraId="07D88D4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bCs w:val="0"/>
                <w:kern w:val="0"/>
                <w:rFonts w:ascii="Arial" w:hAnsi="Arial" w:eastAsia="Arial" w:cs="Arial"/>
                <w:sz w:val="19"/>
                <w:szCs w:val="19"/>
              </w:rPr>
              <w:t>No data available.</w:t>
            </w:r>
          </w:p>
        </w:tc>
      </w:tr>
      <w:tr w14:paraId="10B41D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07F5832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9.17</w:t>
              <w:tab/>
            </w:r>
            <w:r>
              <w:rPr>
                <w:rFonts w:ascii="Arial" w:hAnsi="Arial" w:eastAsia="Arial" w:cs="Arial"/>
                <w:b/>
                <w:sz w:val="19"/>
                <w:szCs w:val="19"/>
              </w:rPr>
              <w:t xml:space="preserve">Dynamic viscosity:</w:t>
            </w:r>
          </w:p>
        </w:tc>
        <w:tc>
          <w:tcPr>
            <w:tcW w:w="6277" w:type="dxa"/>
            <w:tcBorders>
              <w:top w:val="dotted" w:color="auto" w:sz="4" w:space="0"/>
              <w:left w:val="dotted" w:color="auto" w:sz="4" w:space="0"/>
              <w:bottom w:val="dotted" w:color="auto" w:sz="4" w:space="0"/>
            </w:tcBorders>
            <w:vAlign w:val="center"/>
          </w:tcPr>
          <w:p w14:paraId="32B81A5A">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50-4000 mPa.s</w:t>
            </w:r>
          </w:p>
        </w:tc>
      </w:tr>
      <w:tr w14:paraId="2A2B31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458867D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9.18</w:t>
              <w:tab/>
            </w:r>
            <w:r>
              <w:rPr>
                <w:rFonts w:ascii="Arial" w:hAnsi="Arial" w:eastAsia="Arial" w:cs="Arial"/>
                <w:b/>
                <w:sz w:val="19"/>
                <w:szCs w:val="19"/>
              </w:rPr>
              <w:t xml:space="preserve">Solid content:</w:t>
            </w:r>
          </w:p>
        </w:tc>
        <w:tc>
          <w:tcPr>
            <w:tcW w:w="6277" w:type="dxa"/>
            <w:tcBorders>
              <w:top w:val="dotted" w:color="auto" w:sz="4" w:space="0"/>
              <w:left w:val="dotted" w:color="auto" w:sz="4" w:space="0"/>
              <w:bottom w:val="dotted" w:color="auto" w:sz="4" w:space="0"/>
            </w:tcBorders>
            <w:vAlign w:val="center"/>
          </w:tcPr>
          <w:p w14:paraId="5664D797">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46±2%</w:t>
            </w:r>
          </w:p>
        </w:tc>
      </w:tr>
      <w:tr w14:paraId="173994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single" w:color="auto" w:sz="4" w:space="0"/>
              <w:right w:val="dotted" w:color="auto" w:sz="4" w:space="0"/>
            </w:tcBorders>
            <w:vAlign w:val="center"/>
          </w:tcPr>
          <w:p w14:paraId="37C6F47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9.19</w:t>
              <w:tab/>
            </w:r>
            <w:r>
              <w:rPr>
                <w:rFonts w:ascii="Arial" w:hAnsi="Arial" w:eastAsia="Arial" w:cs="Arial"/>
                <w:b/>
                <w:sz w:val="19"/>
                <w:szCs w:val="19"/>
              </w:rPr>
              <w:t xml:space="preserve">Other information:</w:t>
            </w:r>
          </w:p>
        </w:tc>
        <w:tc>
          <w:tcPr>
            <w:tcW w:w="6277" w:type="dxa"/>
            <w:tcBorders>
              <w:top w:val="dotted" w:color="auto" w:sz="4" w:space="0"/>
              <w:left w:val="dotted" w:color="auto" w:sz="4" w:space="0"/>
              <w:bottom w:val="single" w:color="auto" w:sz="4" w:space="0"/>
            </w:tcBorders>
            <w:vAlign w:val="center"/>
          </w:tcPr>
          <w:p w14:paraId="73D99FFB">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The above data are not product specifications. Please refer to the Technical Data Sheet for specifications.</w:t>
            </w:r>
          </w:p>
        </w:tc>
      </w:tr>
    </w:tbl>
    <w:p w14:paraId="5DA7B600">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207A93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vAlign w:val="top"/>
          </w:tcPr>
          <w:p w14:paraId="564C64BB">
            <w:pPr>
              <w:keepNext/>
              <w:numPr>
                <w:ilvl w:val="0"/>
                <w:numId w:val="0"/>
              </w:numPr>
              <w:spacing w:line="300" w:lineRule="auto"/>
              <w:rPr>
                <w:b/>
                <w:sz w:val="24"/>
              </w:rPr>
            </w:pPr>
            <w:r>
              <w:rPr>
                <w:rFonts w:ascii="Arial" w:hAnsi="Arial" w:eastAsia="Arial" w:cs="Arial"/>
                <w:b/>
                <w:sz w:val="22"/>
                <w:szCs w:val="22"/>
              </w:rPr>
              <w:t xml:space="preserve">10.Stability and reactivity</w:t>
            </w:r>
          </w:p>
        </w:tc>
      </w:tr>
      <w:tr w14:paraId="0BB27E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single" w:color="auto" w:sz="4" w:space="0"/>
              <w:bottom w:val="dotted" w:color="auto" w:sz="4" w:space="0"/>
              <w:right w:val="dotted" w:color="auto" w:sz="4" w:space="0"/>
            </w:tcBorders>
            <w:vAlign w:val="center"/>
          </w:tcPr>
          <w:p w14:paraId="1EA8933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10.1</w:t>
              <w:tab/>
            </w:r>
            <w:r>
              <w:rPr>
                <w:rFonts w:ascii="Arial" w:hAnsi="Arial" w:eastAsia="Arial" w:cs="Arial"/>
                <w:b/>
                <w:sz w:val="19"/>
                <w:szCs w:val="19"/>
              </w:rPr>
              <w:t xml:space="preserve">Chemical stability:</w:t>
            </w:r>
          </w:p>
        </w:tc>
        <w:tc>
          <w:tcPr>
            <w:tcW w:w="6277" w:type="dxa"/>
            <w:tcBorders>
              <w:top w:val="single" w:color="auto" w:sz="4" w:space="0"/>
              <w:left w:val="dotted" w:color="auto" w:sz="4" w:space="0"/>
              <w:bottom w:val="dotted" w:color="auto" w:sz="4" w:space="0"/>
            </w:tcBorders>
            <w:vAlign w:val="center"/>
          </w:tcPr>
          <w:p w14:paraId="786BDC1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decomposition if used according to specifications.</w:t>
            </w:r>
          </w:p>
        </w:tc>
      </w:tr>
      <w:tr w14:paraId="46C975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dotted" w:color="auto" w:sz="4" w:space="0"/>
              <w:bottom w:val="dotted" w:color="auto" w:sz="4" w:space="0"/>
              <w:right w:val="dotted" w:color="auto" w:sz="4" w:space="0"/>
            </w:tcBorders>
            <w:vAlign w:val="center"/>
          </w:tcPr>
          <w:p w14:paraId="2F444C7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10.2</w:t>
              <w:tab/>
            </w:r>
            <w:r>
              <w:rPr>
                <w:rFonts w:ascii="Arial" w:hAnsi="Arial" w:eastAsia="Arial" w:cs="Arial"/>
                <w:b/>
                <w:sz w:val="19"/>
                <w:szCs w:val="19"/>
              </w:rPr>
              <w:t xml:space="preserve">Hazardous decomposition products:</w:t>
            </w:r>
          </w:p>
        </w:tc>
        <w:tc>
          <w:tcPr>
            <w:tcW w:w="6277" w:type="dxa"/>
            <w:tcBorders>
              <w:top w:val="dotted" w:color="auto" w:sz="4" w:space="0"/>
              <w:left w:val="dotted" w:color="auto" w:sz="4" w:space="0"/>
              <w:bottom w:val="dotted" w:color="auto" w:sz="4" w:space="0"/>
            </w:tcBorders>
            <w:vAlign w:val="center"/>
          </w:tcPr>
          <w:p w14:paraId="065D49D4">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eastAsia="zh-CN"/>
              </w:rPr>
              <w:jc w:val="left"/>
            </w:pPr>
            <w:r>
              <w:rPr>
                <w:bCs w:val="0"/>
                <w:kern w:val="0"/>
                <w:rFonts w:ascii="Arial" w:hAnsi="Arial" w:eastAsia="Arial" w:cs="Arial"/>
                <w:sz w:val="19"/>
                <w:szCs w:val="19"/>
              </w:rPr>
              <w:t>Flammable and harmful gases generated during thermal decomposition.</w:t>
            </w:r>
          </w:p>
        </w:tc>
      </w:tr>
      <w:tr w14:paraId="50E98E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3504" w:type="dxa"/>
            <w:tcBorders>
              <w:top w:val="dotted" w:color="auto" w:sz="4" w:space="0"/>
              <w:bottom w:val="dotted" w:color="auto" w:sz="4" w:space="0"/>
              <w:right w:val="dotted" w:color="auto" w:sz="4" w:space="0"/>
            </w:tcBorders>
            <w:vAlign w:val="center"/>
          </w:tcPr>
          <w:p w14:paraId="5FDABBA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10.3</w:t>
              <w:tab/>
            </w:r>
            <w:r>
              <w:rPr>
                <w:rFonts w:ascii="Arial" w:hAnsi="Arial" w:eastAsia="Arial" w:cs="Arial"/>
                <w:b/>
                <w:sz w:val="19"/>
                <w:szCs w:val="19"/>
              </w:rPr>
              <w:t xml:space="preserve">Possible hazardous reactions:</w:t>
            </w:r>
          </w:p>
        </w:tc>
        <w:tc>
          <w:tcPr>
            <w:tcW w:w="6277" w:type="dxa"/>
            <w:tcBorders>
              <w:top w:val="dotted" w:color="auto" w:sz="4" w:space="0"/>
              <w:left w:val="dotted" w:color="auto" w:sz="4" w:space="0"/>
              <w:bottom w:val="dotted" w:color="auto" w:sz="4" w:space="0"/>
            </w:tcBorders>
            <w:vAlign w:val="center"/>
          </w:tcPr>
          <w:p w14:paraId="604AF07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hazardous reactions when stored and handled correctly.</w:t>
            </w:r>
          </w:p>
        </w:tc>
      </w:tr>
    </w:tbl>
    <w:p w14:paraId="61A13AA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1924"/>
        <w:gridCol w:w="75"/>
        <w:gridCol w:w="4263"/>
      </w:tblGrid>
      <w:tr w14:paraId="441765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4"/>
            <w:tcBorders>
              <w:bottom w:val="single" w:color="auto" w:sz="4" w:space="0"/>
              <w:tl2br w:val="nil"/>
              <w:tr2bl w:val="nil"/>
            </w:tcBorders>
            <w:shd w:val="clear" w:color="auto" w:fill="D9D9D9"/>
          </w:tcPr>
          <w:p w14:paraId="1CE92C46">
            <w:pPr>
              <w:keepNext/>
              <w:numPr>
                <w:ilvl w:val="0"/>
                <w:numId w:val="0"/>
              </w:numPr>
              <w:spacing w:line="300" w:lineRule="auto"/>
              <w:rPr>
                <w:b/>
                <w:sz w:val="24"/>
              </w:rPr>
            </w:pPr>
            <w:r>
              <w:rPr>
                <w:rFonts w:ascii="Arial" w:hAnsi="Arial" w:eastAsia="Arial" w:cs="Arial"/>
                <w:b/>
                <w:sz w:val="22"/>
                <w:szCs w:val="22"/>
              </w:rPr>
              <w:t xml:space="preserve">11.Toxicity information</w:t>
            </w:r>
          </w:p>
        </w:tc>
      </w:tr>
      <w:tr w14:paraId="08151B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vAlign w:val="center"/>
            <w:tcBorders>
              <w:top w:val="dotted" w:color="auto" w:sz="4" w:space="0"/>
              <w:bottom w:val="dotted" w:color="auto" w:sz="4" w:space="0"/>
              <w:right w:val="dotted" w:color="auto" w:sz="4" w:space="0"/>
            </w:tcBorders>
          </w:tcPr>
          <w:p>
            <w:pPr>
              <w:spacing w:line="300" w:lineRule="auto"/>
              <w:jc w:val="left"/>
            </w:pPr>
            <w:r>
              <w:rPr>
                <w:rFonts w:ascii="Arial" w:hAnsi="Arial" w:eastAsia="Arial" w:cs="Arial"/>
                <w:sz w:val="19"/>
                <w:szCs w:val="19"/>
              </w:rPr>
              <w:t xml:space="preserve">No toxicological studies are available on the product.</w:t>
            </w:r>
          </w:p>
        </w:tc>
      </w:tr>
      <w:tr w14:paraId="0D17F5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vAlign w:val="center"/>
            <w:tcBorders>
              <w:top w:val="dotted" w:color="auto" w:sz="4" w:space="0"/>
              <w:bottom w:val="dotted" w:color="auto" w:sz="4" w:space="0"/>
              <w:right w:val="dotted" w:color="auto" w:sz="4" w:space="0"/>
            </w:tcBorders>
          </w:tcPr>
          <w:p>
            <w:pPr>
              <w:spacing w:line="300" w:lineRule="auto"/>
              <w:jc w:val="left"/>
            </w:pPr>
            <w:r>
              <w:rPr>
                <w:rFonts w:ascii="Arial" w:hAnsi="Arial" w:eastAsia="Arial" w:cs="Arial"/>
                <w:sz w:val="19"/>
                <w:szCs w:val="19"/>
              </w:rPr>
              <w:t xml:space="preserve">The following is toxicological data for these ingredients.</w:t>
            </w:r>
          </w:p>
        </w:tc>
      </w:tr>
      <w:tr w14:paraId="08568C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vAlign w:val="center"/>
            <w:tcBorders>
              <w:top w:val="dotted" w:color="auto" w:sz="4" w:space="0"/>
              <w:bottom w:val="dotted" w:color="auto" w:sz="4" w:space="0"/>
              <w:right w:val="dotted" w:color="auto" w:sz="4" w:space="0"/>
            </w:tcBorders>
          </w:tcPr>
          <w:p>
            <w:pPr>
              <w:jc w:val="left"/>
              <w:spacing w:line="300" w:lineRule="auto"/>
              <w:ind w:left="34"/>
            </w:pPr>
            <w:r>
              <w:rPr>
                <w:rFonts w:ascii="Arial" w:hAnsi="Arial"/>
                <w:sz w:val="19"/>
                <w:b/>
              </w:rPr>
              <w:t xml:space="preserve">Hydroxy polyacrylate dispersion:</w:t>
            </w:r>
            <w:r>
              <w:rPr>
                <w:rFonts w:ascii="Arial" w:hAnsi="Arial"/>
                <w:sz w:val="19"/>
              </w:rPr>
              <w:br w:type="textWrapping"/>
            </w:r>
            <w:r>
              <w:rPr>
                <w:rFonts w:ascii="Arial" w:hAnsi="Arial"/>
                <w:sz w:val="19"/>
              </w:rPr>
              <w:t xml:space="preserve">Toxicity: No data available;</w:t>
            </w:r>
          </w:p>
          <w:p>
            <w:pPr>
              <w:jc w:val="left"/>
              <w:spacing w:line="300" w:lineRule="auto"/>
              <w:ind w:left="34"/>
            </w:pPr>
            <w:r>
              <w:rPr>
                <w:rFonts w:ascii="Arial" w:hAnsi="Arial"/>
                <w:sz w:val="19"/>
              </w:rPr>
              <w:t xml:space="preserve">Irritation: No data available.</w:t>
            </w:r>
          </w:p>
          <w:p>
            <w:pPr>
              <w:jc w:val="left"/>
              <w:spacing w:line="300" w:lineRule="auto"/>
              <w:ind w:left="34"/>
            </w:pPr>
            <w:r>
              <w:rPr>
                <w:rFonts w:ascii="Arial" w:hAnsi="Arial"/>
                <w:sz w:val="19"/>
              </w:rPr>
              <w:br w:type="textWrapping"/>
            </w:r>
            <w:r>
              <w:rPr>
                <w:rFonts w:ascii="Arial" w:hAnsi="Arial"/>
                <w:sz w:val="19"/>
                <w:b/>
              </w:rPr>
              <w:t xml:space="preserve">Propylene glycol butyl ether:</w:t>
            </w:r>
            <w:r>
              <w:rPr>
                <w:rFonts w:ascii="Arial" w:hAnsi="Arial"/>
                <w:sz w:val="19"/>
              </w:rPr>
              <w:br w:type="textWrapping"/>
            </w:r>
            <w:r>
              <w:rPr>
                <w:rFonts w:ascii="Arial" w:hAnsi="Arial"/>
                <w:sz w:val="19"/>
              </w:rPr>
              <w:t xml:space="preserve">Toxicity: Dermal (Rat) LD50: &gt; 2000 mg/kg</w:t>
            </w:r>
            <w:r>
              <w:rPr>
                <w:rFonts w:ascii="Arial" w:hAnsi="Arial"/>
                <w:sz w:val="19"/>
              </w:rPr>
              <w:br w:type="textWrapping"/>
            </w:r>
            <w:r>
              <w:rPr>
                <w:rFonts w:ascii="Arial" w:hAnsi="Arial"/>
                <w:sz w:val="19"/>
              </w:rPr>
              <w:t xml:space="preserve">          Inhalation (Rat) LD50: &gt; 1997.718 mg/l/8hE</w:t>
            </w:r>
            <w:r>
              <w:rPr>
                <w:rFonts w:ascii="Arial" w:hAnsi="Arial"/>
                <w:sz w:val="19"/>
              </w:rPr>
              <w:br w:type="textWrapping"/>
            </w:r>
            <w:r>
              <w:rPr>
                <w:rFonts w:ascii="Arial" w:hAnsi="Arial"/>
                <w:sz w:val="19"/>
              </w:rPr>
              <w:t xml:space="preserve">          Oral (Rat) LD50: &gt; 2000 mg/kg</w:t>
            </w:r>
            <w:r>
              <w:rPr>
                <w:rFonts w:ascii="Arial" w:hAnsi="Arial"/>
                <w:sz w:val="19"/>
              </w:rPr>
              <w:br w:type="textWrapping"/>
            </w:r>
            <w:r>
              <w:rPr>
                <w:rFonts w:ascii="Arial" w:hAnsi="Arial"/>
                <w:sz w:val="19"/>
              </w:rPr>
              <w:t xml:space="preserve">Irritation: No data available.</w:t>
            </w:r>
          </w:p>
          <w:p>
            <w:pPr>
              <w:jc w:val="left"/>
              <w:spacing w:line="300" w:lineRule="auto"/>
              <w:ind w:left="34"/>
            </w:pPr>
            <w:r>
              <w:rPr>
                <w:rFonts w:ascii="Arial" w:hAnsi="Arial"/>
                <w:sz w:val="19"/>
              </w:rPr>
              <w:br w:type="textWrapping"/>
            </w:r>
            <w:r>
              <w:rPr>
                <w:rFonts w:ascii="Arial" w:hAnsi="Arial"/>
                <w:sz w:val="19"/>
                <w:b/>
              </w:rPr>
              <w:t xml:space="preserve">2-(2-Butoxyethoxy)ethanol:</w:t>
            </w:r>
            <w:r>
              <w:rPr>
                <w:rFonts w:ascii="Arial" w:hAnsi="Arial"/>
                <w:sz w:val="19"/>
              </w:rPr>
              <w:br w:type="textWrapping"/>
            </w:r>
            <w:r>
              <w:rPr>
                <w:rFonts w:ascii="Arial" w:hAnsi="Arial"/>
                <w:sz w:val="19"/>
              </w:rPr>
              <w:t xml:space="preserve">Toxicity: Dermal (Rat) LD50: &gt; 2000 mg/kg</w:t>
            </w:r>
            <w:r>
              <w:rPr>
                <w:rFonts w:ascii="Arial" w:hAnsi="Arial"/>
                <w:sz w:val="19"/>
              </w:rPr>
              <w:br w:type="textWrapping"/>
            </w:r>
            <w:r>
              <w:rPr>
                <w:rFonts w:ascii="Arial" w:hAnsi="Arial"/>
                <w:sz w:val="19"/>
              </w:rPr>
              <w:t xml:space="preserve">          Oral (Rat) LD50: = 4500 mg/kg</w:t>
            </w:r>
            <w:r>
              <w:rPr>
                <w:rFonts w:ascii="Arial" w:hAnsi="Arial"/>
                <w:sz w:val="19"/>
              </w:rPr>
              <w:br w:type="textWrapping"/>
            </w:r>
            <w:r>
              <w:rPr>
                <w:rFonts w:ascii="Arial" w:hAnsi="Arial"/>
                <w:sz w:val="19"/>
              </w:rPr>
              <w:t xml:space="preserve">Irritation: No data available.</w:t>
            </w:r>
          </w:p>
        </w:tc>
      </w:tr>
    </w:tbl>
    <w:p w14:paraId="1DBC8BF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6C1B38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F29EC5C">
            <w:pPr>
              <w:keepNext/>
              <w:numPr>
                <w:ilvl w:val="0"/>
                <w:numId w:val="0"/>
              </w:numPr>
              <w:spacing w:line="300" w:lineRule="auto"/>
              <w:rPr>
                <w:b/>
                <w:sz w:val="24"/>
              </w:rPr>
            </w:pPr>
            <w:r>
              <w:rPr>
                <w:rFonts w:ascii="Arial" w:hAnsi="Arial" w:eastAsia="Arial" w:cs="Arial"/>
                <w:b/>
                <w:sz w:val="22"/>
                <w:szCs w:val="22"/>
              </w:rPr>
              <w:t xml:space="preserve">12.Ecological information</w:t>
            </w:r>
          </w:p>
        </w:tc>
      </w:tr>
      <w:tr w14:paraId="7994A9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54C327B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eastAsia="宋体"/>
                <w:sz w:val="24"/>
                <w:lang w:val="en-US" w:eastAsia="zh-CN"/>
              </w:rPr>
              <w:ind w:left="420" w:hanging="420"/>
            </w:pPr>
            <w:r>
              <w:rPr>
                <w:rFonts w:ascii="Arial" w:hAnsi="Arial" w:eastAsia="Arial" w:cs="Arial"/>
                <w:b/>
                <w:sz w:val="19"/>
                <w:szCs w:val="19"/>
              </w:rPr>
              <w:t xml:space="preserve">12.1</w:t>
              <w:tab/>
            </w:r>
            <w:r>
              <w:rPr>
                <w:rFonts w:ascii="Arial" w:hAnsi="Arial" w:eastAsia="Arial" w:cs="Arial"/>
                <w:b/>
                <w:sz w:val="19"/>
                <w:szCs w:val="19"/>
              </w:rPr>
              <w:t xml:space="preserve">Ecotoxicity:</w:t>
            </w:r>
          </w:p>
        </w:tc>
        <w:tc>
          <w:tcPr>
            <w:tcW w:w="6277" w:type="dxa"/>
            <w:tcBorders>
              <w:top w:val="dotted" w:color="auto" w:sz="4" w:space="0"/>
              <w:left w:val="dotted" w:color="auto" w:sz="4" w:space="0"/>
              <w:bottom w:val="dotted" w:color="auto" w:sz="4" w:space="0"/>
            </w:tcBorders>
            <w:vAlign w:val="center"/>
          </w:tcPr>
          <w:p w14:paraId="3DC9078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No ecotoxicological studies are available for this product.</w:t>
              <w:br/>
              <w:t>Do not allow to enter drains, water courses or soil.</w:t>
            </w:r>
          </w:p>
        </w:tc>
      </w:tr>
      <w:tr w14:paraId="3CB8CC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63F5838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12.2</w:t>
              <w:tab/>
            </w:r>
            <w:r>
              <w:rPr>
                <w:rFonts w:ascii="Arial" w:hAnsi="Arial" w:eastAsia="Arial" w:cs="Arial"/>
                <w:b/>
                <w:sz w:val="19"/>
                <w:szCs w:val="19"/>
              </w:rPr>
              <w:t xml:space="preserve">Persistence and degradability:</w:t>
            </w:r>
          </w:p>
        </w:tc>
        <w:tc>
          <w:tcPr>
            <w:tcW w:w="6277" w:type="dxa"/>
            <w:tcBorders>
              <w:top w:val="dotted" w:color="auto" w:sz="4" w:space="0"/>
              <w:left w:val="dotted" w:color="auto" w:sz="4" w:space="0"/>
              <w:bottom w:val="dotted" w:color="auto" w:sz="4" w:space="0"/>
            </w:tcBorders>
            <w:vAlign w:val="center"/>
          </w:tcPr>
          <w:p w14:paraId="49C5301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The product is not readily biodegradable.</w:t>
            </w:r>
          </w:p>
        </w:tc>
      </w:tr>
      <w:tr w14:paraId="31B028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single" w:color="auto" w:sz="4" w:space="0"/>
              <w:right w:val="dotted" w:color="auto" w:sz="4" w:space="0"/>
            </w:tcBorders>
            <w:vAlign w:val="center"/>
          </w:tcPr>
          <w:p w14:paraId="01AA066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12.3</w:t>
              <w:tab/>
            </w:r>
            <w:r>
              <w:rPr>
                <w:rFonts w:ascii="Arial" w:hAnsi="Arial" w:eastAsia="Arial" w:cs="Arial"/>
                <w:b/>
                <w:sz w:val="19"/>
                <w:szCs w:val="19"/>
              </w:rPr>
              <w:t xml:space="preserve">Other adverse effects:</w:t>
            </w:r>
          </w:p>
        </w:tc>
        <w:tc>
          <w:tcPr>
            <w:tcW w:w="6277" w:type="dxa"/>
            <w:tcBorders>
              <w:top w:val="dotted" w:color="auto" w:sz="4" w:space="0"/>
              <w:left w:val="dotted" w:color="auto" w:sz="4" w:space="0"/>
              <w:bottom w:val="single" w:color="auto" w:sz="4" w:space="0"/>
            </w:tcBorders>
            <w:vAlign w:val="center"/>
          </w:tcPr>
          <w:p w14:paraId="75485585">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lang w:val="en-US" w:eastAsia="zh-CN"/>
                <w:rFonts w:ascii="Arial" w:hAnsi="Arial" w:eastAsia="Arial" w:cs="Arial"/>
                <w:sz w:val="19"/>
                <w:szCs w:val="19"/>
              </w:rPr>
              <w:t>According to ecotoxicological data, the product is classified as non-hazardous to fish and daphnia.</w:t>
            </w:r>
          </w:p>
        </w:tc>
      </w:tr>
    </w:tbl>
    <w:p w14:paraId="113DEAA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499"/>
        <w:gridCol w:w="6282"/>
      </w:tblGrid>
      <w:tr w14:paraId="66D0AC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B06BC85">
            <w:pPr>
              <w:keepNext/>
              <w:numPr>
                <w:ilvl w:val="0"/>
                <w:numId w:val="0"/>
              </w:numPr>
              <w:spacing w:line="300" w:lineRule="auto"/>
              <w:rPr>
                <w:b/>
                <w:sz w:val="24"/>
              </w:rPr>
            </w:pPr>
            <w:r>
              <w:rPr>
                <w:rFonts w:ascii="Arial" w:hAnsi="Arial" w:eastAsia="Arial" w:cs="Arial"/>
                <w:b/>
                <w:sz w:val="22"/>
                <w:szCs w:val="22"/>
              </w:rPr>
              <w:t xml:space="preserve">13.Handling precautions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Dispose of in accordance with applicable national standards and national or local regulations.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Within the European Union, dispose of in accordance with the applicable provisions of the European Waste Catalogue (EWC).</w:t>
            </w:r>
          </w:p>
        </w:tc>
      </w:tr>
      <w:tr w14:paraId="3A3071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499" w:type="dxa"/>
            <w:tcBorders>
              <w:top w:val="dotted" w:color="auto" w:sz="4" w:space="0"/>
              <w:bottom w:val="single" w:color="auto" w:sz="4" w:space="0"/>
              <w:right w:val="dotted" w:color="auto" w:sz="4" w:space="0"/>
            </w:tcBorders>
            <w:vAlign w:val="center"/>
          </w:tcPr>
          <w:p w14:paraId="74363794">
            <w:pPr>
              <w:keepNext w:val="0"/>
              <w:keepLines w:val="0"/>
              <w:pageBreakBefore w:val="0"/>
              <w:widowControl w:val="0"/>
              <w:kinsoku/>
              <w:wordWrap/>
              <w:overflowPunct/>
              <w:topLinePunct w:val="0"/>
              <w:autoSpaceDE/>
              <w:autoSpaceDN/>
              <w:bidi w:val="0"/>
              <w:adjustRightInd/>
              <w:snapToGrid/>
              <w:spacing w:line="300" w:lineRule="auto"/>
              <w:textAlignment w:val="auto"/>
              <w:rPr>
                <w:sz w:val="24"/>
              </w:rPr>
              <w:jc w:val="center"/>
            </w:pPr>
            <w:r>
              <w:rPr>
                <w:rFonts w:ascii="Arial" w:hAnsi="Arial" w:eastAsia="Arial" w:cs="Arial"/>
                <w:b/>
                <w:sz w:val="19"/>
                <w:szCs w:val="19"/>
              </w:rPr>
              <w:t xml:space="preserve">Disposal methods:</w:t>
            </w:r>
          </w:p>
        </w:tc>
        <w:tc>
          <w:tcPr>
            <w:tcW w:w="6282" w:type="dxa"/>
            <w:tcBorders>
              <w:top w:val="dotted" w:color="auto" w:sz="4" w:space="0"/>
              <w:left w:val="dotted" w:color="auto" w:sz="4" w:space="0"/>
              <w:bottom w:val="single" w:color="auto" w:sz="4" w:space="0"/>
            </w:tcBorders>
            <w:vAlign w:val="center"/>
          </w:tcPr>
          <w:p w14:paraId="3EFBDB5F">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Empty containers as completely as possible (e.g., by pouring, scraping, or draining until “drip-dry”).</w:t>
              <w:br/>
              <w:t>They may be sent to an appropriate collection point under existing chemical industry recycling schemes.</w:t>
              <w:br/>
              <w:t>Recycle containers in accordance with national regulations and applicable environmental requirements.</w:t>
              <w:br/>
              <w:t>Do not discharge waste via wastewater.</w:t>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p>
        </w:tc>
      </w:tr>
    </w:tbl>
    <w:p w14:paraId="4FC2F438">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7B487A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5D6DDD14">
            <w:pPr>
              <w:keepNext/>
              <w:numPr>
                <w:ilvl w:val="0"/>
                <w:numId w:val="0"/>
              </w:numPr>
              <w:spacing w:line="300" w:lineRule="auto"/>
              <w:rPr>
                <w:b/>
                <w:sz w:val="24"/>
              </w:rPr>
            </w:pPr>
            <w:r>
              <w:rPr>
                <w:rFonts w:ascii="Arial" w:hAnsi="Arial" w:eastAsia="Arial" w:cs="Arial"/>
                <w:b/>
                <w:sz w:val="22"/>
                <w:szCs w:val="22"/>
              </w:rPr>
              <w:t xml:space="preserve">14.Transportation information</w:t>
            </w:r>
          </w:p>
        </w:tc>
      </w:tr>
      <w:tr w14:paraId="308B5E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single" w:color="auto" w:sz="4" w:space="0"/>
              <w:bottom w:val="dotted" w:color="auto" w:sz="4" w:space="0"/>
              <w:right w:val="dotted" w:color="auto" w:sz="4" w:space="0"/>
            </w:tcBorders>
            <w:vAlign w:val="center"/>
          </w:tcPr>
          <w:p w14:paraId="199E9AB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14.1</w:t>
              <w:tab/>
            </w:r>
            <w:r>
              <w:rPr>
                <w:rFonts w:ascii="Arial" w:hAnsi="Arial" w:eastAsia="Arial" w:cs="Arial"/>
                <w:b/>
                <w:sz w:val="19"/>
                <w:szCs w:val="19"/>
              </w:rPr>
              <w:t xml:space="preserve">Road and rail transport:</w:t>
            </w:r>
          </w:p>
        </w:tc>
        <w:tc>
          <w:tcPr>
            <w:tcW w:w="6277" w:type="dxa"/>
            <w:tcBorders>
              <w:top w:val="single" w:color="auto" w:sz="4" w:space="0"/>
              <w:left w:val="dotted" w:color="auto" w:sz="4" w:space="0"/>
              <w:bottom w:val="dotted" w:color="auto" w:sz="4" w:space="0"/>
            </w:tcBorders>
            <w:vAlign w:val="center"/>
          </w:tcPr>
          <w:p w14:paraId="014F40C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Not classified as dangerous goods for land transport, in accordance with ADG regulations.</w:t>
            </w:r>
          </w:p>
        </w:tc>
      </w:tr>
      <w:tr w14:paraId="6DCCEC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4CFEF3D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14.2</w:t>
              <w:tab/>
            </w:r>
            <w:r>
              <w:rPr>
                <w:rFonts w:ascii="Arial" w:hAnsi="Arial" w:eastAsia="Arial" w:cs="Arial"/>
                <w:b/>
                <w:sz w:val="19"/>
                <w:szCs w:val="19"/>
              </w:rPr>
              <w:t xml:space="preserve">Maritime transport:</w:t>
            </w:r>
          </w:p>
        </w:tc>
        <w:tc>
          <w:tcPr>
            <w:tcW w:w="6277" w:type="dxa"/>
            <w:tcBorders>
              <w:top w:val="dotted" w:color="auto" w:sz="4" w:space="0"/>
              <w:left w:val="dotted" w:color="auto" w:sz="4" w:space="0"/>
              <w:bottom w:val="dotted" w:color="auto" w:sz="4" w:space="0"/>
            </w:tcBorders>
            <w:vAlign w:val="center"/>
          </w:tcPr>
          <w:p w14:paraId="6F80C302">
            <w:pPr>
              <w:keepNext w:val="0"/>
              <w:keepLines w:val="0"/>
              <w:pageBreakBefore w:val="0"/>
              <w:widowControl w:val="0"/>
              <w:kinsoku/>
              <w:wordWrap/>
              <w:overflowPunct/>
              <w:topLinePunct w:val="0"/>
              <w:autoSpaceDE/>
              <w:autoSpaceDN/>
              <w:bidi w:val="0"/>
              <w:adjustRightInd/>
              <w:snapToGrid/>
              <w:spacing w:line="300" w:lineRule="auto"/>
              <w:textAlignment w:val="auto"/>
              <w:rPr>
                <w:b/>
                <w:sz w:val="24"/>
                <w:szCs w:val="24"/>
              </w:rPr>
              <w:jc w:val="left"/>
            </w:pPr>
            <w:r>
              <w:rPr>
                <w:bCs w:val="0"/>
                <w:rFonts w:ascii="Arial" w:hAnsi="Arial" w:eastAsia="Arial" w:cs="Arial"/>
                <w:sz w:val="19"/>
                <w:szCs w:val="19"/>
              </w:rPr>
              <w:t>Not classified as dangerous goods for sea transport, in accordance with IMDG regulations.</w:t>
            </w:r>
          </w:p>
        </w:tc>
      </w:tr>
      <w:tr w14:paraId="5C8C79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14B11CF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14.3</w:t>
              <w:tab/>
            </w:r>
            <w:r>
              <w:rPr>
                <w:rFonts w:ascii="Arial" w:hAnsi="Arial" w:eastAsia="Arial" w:cs="Arial"/>
                <w:b/>
                <w:sz w:val="19"/>
                <w:szCs w:val="19"/>
              </w:rPr>
              <w:t xml:space="preserve">Air transport:</w:t>
            </w:r>
          </w:p>
        </w:tc>
        <w:tc>
          <w:tcPr>
            <w:tcW w:w="6277" w:type="dxa"/>
            <w:tcBorders>
              <w:top w:val="dotted" w:color="auto" w:sz="4" w:space="0"/>
              <w:left w:val="dotted" w:color="auto" w:sz="4" w:space="0"/>
              <w:bottom w:val="dotted" w:color="auto" w:sz="4" w:space="0"/>
            </w:tcBorders>
            <w:vAlign w:val="center"/>
          </w:tcPr>
          <w:p w14:paraId="2EA81C77">
            <w:pPr>
              <w:keepNext w:val="0"/>
              <w:keepLines w:val="0"/>
              <w:pageBreakBefore w:val="0"/>
              <w:widowControl w:val="0"/>
              <w:kinsoku/>
              <w:wordWrap/>
              <w:overflowPunct/>
              <w:topLinePunct w:val="0"/>
              <w:autoSpaceDE/>
              <w:autoSpaceDN/>
              <w:bidi w:val="0"/>
              <w:adjustRightInd/>
              <w:snapToGrid/>
              <w:spacing w:line="300" w:lineRule="auto"/>
              <w:textAlignment w:val="auto"/>
              <w:rPr>
                <w:b/>
                <w:sz w:val="24"/>
                <w:szCs w:val="24"/>
              </w:rPr>
              <w:jc w:val="left"/>
            </w:pPr>
            <w:r>
              <w:rPr>
                <w:bCs w:val="0"/>
                <w:rFonts w:ascii="Arial" w:hAnsi="Arial" w:eastAsia="Arial" w:cs="Arial"/>
                <w:sz w:val="19"/>
                <w:szCs w:val="19"/>
              </w:rPr>
              <w:t>Not classified as dangerous goods for air transport, in accordance with IATA regulations.</w:t>
            </w:r>
          </w:p>
        </w:tc>
      </w:tr>
      <w:tr w14:paraId="40A5C6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9" w:hRule="atLeast"/>
        </w:trPr>
        <w:tc>
          <w:tcPr>
            <w:tcW w:w="3504" w:type="dxa"/>
            <w:tcBorders>
              <w:top w:val="dotted" w:color="auto" w:sz="4" w:space="0"/>
              <w:bottom w:val="single" w:color="auto" w:sz="4" w:space="0"/>
              <w:right w:val="dotted" w:color="auto" w:sz="4" w:space="0"/>
            </w:tcBorders>
            <w:vAlign w:val="center"/>
          </w:tcPr>
          <w:p w14:paraId="261CF3A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14.4</w:t>
              <w:tab/>
            </w:r>
            <w:r>
              <w:rPr>
                <w:rFonts w:ascii="Arial" w:hAnsi="Arial" w:eastAsia="Arial" w:cs="Arial"/>
                <w:b/>
                <w:sz w:val="19"/>
                <w:szCs w:val="19"/>
              </w:rPr>
              <w:t xml:space="preserve">Special precautions for user:</w:t>
            </w:r>
          </w:p>
        </w:tc>
        <w:tc>
          <w:tcPr>
            <w:tcW w:w="6277" w:type="dxa"/>
            <w:tcBorders>
              <w:top w:val="dotted" w:color="auto" w:sz="4" w:space="0"/>
              <w:left w:val="dotted" w:color="auto" w:sz="4" w:space="0"/>
              <w:bottom w:val="single" w:color="auto" w:sz="4" w:space="0"/>
            </w:tcBorders>
            <w:vAlign w:val="center"/>
          </w:tcPr>
          <w:p w14:paraId="130CA992">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Not regulated as dangerous goods.</w:t>
              <w:br/>
              <w:t>Temperature must not exceed +40℃ and must not fall below +5℃.</w:t>
              <w:br/>
              <w:t>Keep away from food, acids and bases.</w:t>
            </w:r>
          </w:p>
        </w:tc>
      </w:tr>
    </w:tbl>
    <w:p w14:paraId="3A799781">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50F9C8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bottom w:val="single" w:color="auto" w:sz="4" w:space="0"/>
              <w:tl2br w:val="nil"/>
              <w:tr2bl w:val="nil"/>
            </w:tcBorders>
            <w:shd w:val="clear" w:color="auto" w:fill="D9D9D9"/>
          </w:tcPr>
          <w:p w14:paraId="333712D5">
            <w:pPr>
              <w:keepNext/>
              <w:numPr>
                <w:ilvl w:val="0"/>
                <w:numId w:val="0"/>
              </w:numPr>
              <w:spacing w:line="300" w:lineRule="auto"/>
              <w:rPr>
                <w:b/>
                <w:sz w:val="24"/>
              </w:rPr>
            </w:pPr>
            <w:r>
              <w:rPr>
                <w:rFonts w:ascii="Arial" w:hAnsi="Arial" w:eastAsia="Arial" w:cs="Arial"/>
                <w:b/>
                <w:sz w:val="22"/>
                <w:szCs w:val="22"/>
              </w:rPr>
              <w:t xml:space="preserve">15.Regulatory information</w:t>
            </w:r>
          </w:p>
        </w:tc>
      </w:tr>
      <w:tr w14:paraId="4F8DFE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9781" w:type="dxa"/>
            <w:tcBorders>
              <w:top w:val="single" w:color="auto" w:sz="4" w:space="0"/>
              <w:bottom w:val="dotted" w:color="auto" w:sz="4" w:space="0"/>
            </w:tcBorders>
            <w:vAlign w:val="center"/>
          </w:tcPr>
          <w:p w14:paraId="00764457">
            <w:pPr>
              <w:keepNext w:val="0"/>
              <w:autoSpaceDE w:val="0"/>
              <w:autoSpaceDN w:val="0"/>
              <w:adjustRightInd w:val="0"/>
              <w:spacing w:line="300" w:lineRule="auto"/>
              <w:rPr>
                <w:rFonts w:hint="default" w:ascii="Times New Roman" w:hAnsi="Times New Roman" w:cs="Times New Roman"/>
                <w:bCs/>
                <w:kern w:val="0"/>
                <w:sz w:val="24"/>
                <w:szCs w:val="24"/>
              </w:rPr>
              <w:jc w:val="left"/>
            </w:pPr>
            <w:bookmarkStart w:id="0" w:name="_GoBack" w:colFirst="0" w:colLast="0"/>
            <w:r>
              <w:rPr>
                <w:rFonts w:ascii="Arial" w:hAnsi="Arial" w:eastAsia="Arial" w:cs="Arial"/>
                <w:sz w:val="19"/>
                <w:szCs w:val="19"/>
              </w:rPr>
              <w:t xml:space="preserve">Relevant safety, health and environmental regulations for the substance or mixture</w:t>
            </w:r>
          </w:p>
        </w:tc>
      </w:tr>
      <w:tr w14:paraId="3667D9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1" w:hRule="atLeast"/>
        </w:trPr>
        <w:tc>
          <w:tcPr>
            <w:tcW w:w="9781" w:type="dxa"/>
            <w:tcBorders>
              <w:top w:val="dotted" w:color="auto" w:sz="4" w:space="0"/>
              <w:bottom w:val="dotted" w:color="auto" w:sz="4" w:space="0"/>
            </w:tcBorders>
            <w:vAlign w:val="center"/>
          </w:tcPr>
          <w:p w14:paraId="3E3DA5CD">
            <w:pPr>
              <w:keepNext w:val="0"/>
              <w:autoSpaceDE w:val="0"/>
              <w:autoSpaceDN w:val="0"/>
              <w:adjustRightInd w:val="0"/>
              <w:spacing w:line="300" w:lineRule="auto"/>
              <w:rPr>
                <w:rFonts w:hint="default" w:ascii="Times New Roman" w:hAnsi="Times New Roman" w:cs="Times New Roman"/>
                <w:b/>
                <w:bCs/>
                <w:kern w:val="0"/>
                <w:sz w:val="24"/>
                <w:szCs w:val="24"/>
              </w:rPr>
              <w:jc w:val="left"/>
            </w:pPr>
            <w:r>
              <w:rPr>
                <w:rFonts w:ascii="Arial" w:hAnsi="Arial" w:eastAsia="Arial" w:cs="Arial"/>
                <w:b/>
                <w:sz w:val="19"/>
                <w:szCs w:val="19"/>
              </w:rPr>
              <w:t xml:space="preserve">Other provisions:</w:t>
            </w:r>
          </w:p>
        </w:tc>
      </w:tr>
      <w:tr w14:paraId="7EC7D6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9781" w:type="dxa"/>
            <w:tcBorders>
              <w:top w:val="dotted" w:color="auto" w:sz="4" w:space="0"/>
              <w:bottom w:val="dotted" w:color="auto" w:sz="4" w:space="0"/>
            </w:tcBorders>
            <w:vAlign w:val="center"/>
          </w:tcPr>
          <w:p w14:paraId="159F4AE5">
            <w:pPr>
              <w:keepNext w:val="0"/>
              <w:autoSpaceDE w:val="0"/>
              <w:autoSpaceDN w:val="0"/>
              <w:adjustRightInd w:val="0"/>
              <w:spacing w:line="300" w:lineRule="auto"/>
              <w:rPr>
                <w:rFonts w:hint="default" w:ascii="Times New Roman" w:hAnsi="Times New Roman" w:cs="Times New Roman"/>
                <w:b/>
                <w:bCs/>
                <w:kern w:val="0"/>
                <w:sz w:val="24"/>
                <w:szCs w:val="24"/>
              </w:rPr>
              <w:jc w:val="left"/>
            </w:pPr>
            <w:r>
              <w:rPr>
                <w:rFonts w:ascii="Arial" w:hAnsi="Arial" w:eastAsia="Arial" w:cs="Arial"/>
                <w:b/>
                <w:sz w:val="19"/>
                <w:szCs w:val="19"/>
              </w:rPr>
              <w:t xml:space="preserve">Complies with the following regulations:</w:t>
            </w:r>
          </w:p>
        </w:tc>
      </w:tr>
      <w:tr w14:paraId="49C1F3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79BB84B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Regulations on the Safety Management of Hazardous Chemicals, State Council Decree No. 591</w:t>
            </w:r>
          </w:p>
        </w:tc>
      </w:tr>
      <w:tr w14:paraId="1634EF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14529E3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GB/T 16483 Safety data sheet for chemical products - Content and order of sections</w:t>
            </w:r>
          </w:p>
        </w:tc>
      </w:tr>
      <w:tr w14:paraId="383D97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2E97D1D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GB 13690 General rules for classification and hazard communication of chemicals</w:t>
            </w:r>
          </w:p>
        </w:tc>
      </w:tr>
      <w:tr w14:paraId="59FB40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5747FF7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rFonts w:ascii="Arial" w:hAnsi="Arial" w:eastAsia="Arial" w:cs="Arial"/>
                <w:sz w:val="19"/>
                <w:szCs w:val="19"/>
              </w:rPr>
              <w:t xml:space="preserve">GB 30000.2-29 Rules for classification and labelling of chemicals</w:t>
            </w:r>
          </w:p>
        </w:tc>
      </w:tr>
      <w:tr w14:paraId="76C5C6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tcBorders>
            <w:vAlign w:val="center"/>
          </w:tcPr>
          <w:p w14:paraId="25F66DD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rFonts w:ascii="Arial" w:hAnsi="Arial" w:eastAsia="Arial" w:cs="Arial"/>
                <w:sz w:val="19"/>
                <w:szCs w:val="19"/>
              </w:rPr>
              <w:t xml:space="preserve">GB 15258 General rules for preparation of precautionary label for chemicals</w:t>
            </w:r>
          </w:p>
        </w:tc>
      </w:tr>
      <w:bookmarkEnd w:id="0"/>
    </w:tbl>
    <w:p w14:paraId="7FDBD15A">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2CB9F0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top w:val="single" w:color="auto" w:sz="4" w:space="0"/>
              <w:bottom w:val="single" w:color="auto" w:sz="4" w:space="0"/>
            </w:tcBorders>
            <w:shd w:val="clear" w:color="auto" w:fill="D9D9D9"/>
            <w:vAlign w:val="top"/>
          </w:tcPr>
          <w:p w14:paraId="507596F8">
            <w:pPr>
              <w:keepNext/>
              <w:numPr>
                <w:ilvl w:val="0"/>
                <w:numId w:val="0"/>
              </w:numPr>
              <w:spacing w:line="300" w:lineRule="auto"/>
              <w:rPr>
                <w:b/>
                <w:sz w:val="24"/>
              </w:rPr>
            </w:pPr>
            <w:r>
              <w:rPr>
                <w:rFonts w:ascii="Arial" w:hAnsi="Arial" w:eastAsia="Arial" w:cs="Arial"/>
                <w:b/>
                <w:sz w:val="22"/>
                <w:szCs w:val="22"/>
              </w:rPr>
              <w:t xml:space="preserve">16.Other information</w:t>
            </w:r>
          </w:p>
        </w:tc>
      </w:tr>
      <w:tr w14:paraId="431641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tcBorders>
              <w:top w:val="nil"/>
              <w:bottom w:val="single" w:color="auto" w:sz="4" w:space="0"/>
            </w:tcBorders>
            <w:vAlign w:val="center"/>
          </w:tcPr>
          <w:p w14:paraId="3C8BDE5D">
            <w:pPr>
              <w:keepNext w:val="0"/>
              <w:keepLines w:val="0"/>
              <w:pageBreakBefore w:val="0"/>
              <w:widowControl w:val="0"/>
              <w:kinsoku/>
              <w:wordWrap/>
              <w:overflowPunct/>
              <w:topLinePunct w:val="0"/>
              <w:autoSpaceDE w:val="0"/>
              <w:autoSpaceDN w:val="0"/>
              <w:bidi w:val="0"/>
              <w:adjustRightInd w:val="0"/>
              <w:snapToGrid/>
              <w:spacing w:line="300" w:lineRule="auto"/>
              <w:textAlignment w:val="auto"/>
              <w:rPr>
                <w:rFonts w:cs="Arial"/>
                <w:bCs/>
                <w:kern w:val="0"/>
                <w:sz w:val="24"/>
              </w:rPr>
              <w:jc w:val="left"/>
            </w:pPr>
            <w:r>
              <w:rPr>
                <w:rFonts w:ascii="Arial" w:hAnsi="Arial" w:eastAsia="Arial" w:cs="Arial"/>
                <w:sz w:val="19"/>
                <w:szCs w:val="19"/>
              </w:rPr>
              <w:t xml:space="preserve">To the best of our knowledge, the information provided in this Safety Data Sheet is accurate as of the date of publication. The information given is designed only as guidance for safe handling, use, processing, storage, transportation, disposal, and release and is not to be considered a warranty or quality specification. The information relates only to the specific material designated and may not be valid for such material used in combination with any other materials or in any process, unless specified in the text.</w:t>
            </w:r>
          </w:p>
        </w:tc>
      </w:tr>
    </w:tbl>
    <w:p w14:paraId="4BC989FC">
      <w:pPr>
        <w:spacing w:before="0" w:after="0" w:line="20" w:lineRule="exact"/>
        <w:rPr>
          <w:sz w:val="2"/>
          <w:szCs w:val="2"/>
        </w:rPr>
      </w:pPr>
    </w:p>
    <w:sectPr>
      <w:headerReference r:id="rId5" w:type="first"/>
      <w:footerReference r:id="rId8" w:type="first"/>
      <w:headerReference r:id="rId3" w:type="default"/>
      <w:footerReference r:id="rId6" w:type="default"/>
      <w:headerReference r:id="rId4" w:type="even"/>
      <w:footerReference r:id="rId7" w:type="even"/>
      <w:pgSz w:w="11906" w:h="16838"/>
      <w:pgMar w:top="2503" w:right="1077" w:bottom="1418" w:left="1077" w:header="851" w:footer="737"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996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4"/>
      <w:gridCol w:w="4984"/>
    </w:tblGrid>
    <w:tr w14:paraId="417E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4984" w:type="dxa"/>
          <w:vAlign w:val="center"/>
        </w:tcPr>
        <w:p w14:paraId="46D85E13">
          <w:pPr>
            <w:spacing w:line="0" w:lineRule="atLeast"/>
            <w:rPr>
              <w:kern w:val="0"/>
              <w:sz w:val="21"/>
              <w:szCs w:val="21"/>
            </w:rPr>
            <w:jc w:val="left"/>
            <w:jc w:val="left"/>
          </w:pPr>
          <w:r>
            <w:rPr>
              <w:rFonts w:hint="eastAsia"/>
              <w:kern w:val="0"/>
              <w:sz w:val="21"/>
              <w:szCs w:val="21"/>
            </w:rPr>
            <w:t>Yingde Guocai New Material Co., Ltd. PA-3223-MSDS</w:t>
          </w:r>
        </w:p>
      </w:tc>
      <w:tc>
        <w:tcPr>
          <w:tcW w:w="4984" w:type="dxa"/>
        </w:tcPr>
        <w:p w14:paraId="32B3FF4C">
          <w:pPr>
            <w:ind w:firstLine="8730" w:firstLineChars="4850"/>
            <w:jc w:val="right"/>
            <w:rPr>
              <w:kern w:val="0"/>
              <w:sz w:val="20"/>
            </w:rPr>
            <w:jc w:val="right"/>
            <w:jc w:val="right"/>
          </w:pPr>
          <w:r>
            <w:rPr>
              <w:rFonts w:ascii="Arial" w:eastAsia="楷体_GB2312"/>
              <w:color w:val="7F7F7F"/>
              <w:kern w:val="0"/>
              <w:sz w:val="18"/>
              <w:szCs w:val="18"/>
            </w:rPr>
            <w:t>Revision Date: 2026/10/27   </w:t>
          </w:r>
        </w:p>
      </w:tc>
    </w:tr>
    <w:tr w14:paraId="2040E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4" w:type="dxa"/>
        </w:tcPr>
        <w:p w14:paraId="410F45E5">
          <w:pPr>
            <w:pStyle w:val="2"/>
            <w:rPr>
              <w:kern w:val="0"/>
              <w:sz w:val="21"/>
              <w:szCs w:val="21"/>
            </w:rPr>
          </w:pPr>
        </w:p>
      </w:tc>
      <w:tc>
        <w:tcPr>
          <w:tcW w:w="4984" w:type="dxa"/>
        </w:tcPr>
        <w:p w14:paraId="43E50451">
          <w:pPr>
            <w:pStyle w:val="2"/>
            <w:jc w:val="right"/>
            <w:rPr>
              <w:kern w:val="0"/>
              <w:sz w:val="24"/>
              <w:szCs w:val="24"/>
            </w:rPr>
          </w:pPr>
          <w:r>
            <w:rPr>
              <w:rFonts w:ascii="Arial" w:eastAsia="楷体_GB2312"/>
              <w:kern w:val="0"/>
            </w:rPr>
            <w:fldChar w:fldCharType="begin"/>
          </w:r>
          <w:r>
            <w:rPr>
              <w:rFonts w:ascii="Arial" w:eastAsia="楷体_GB2312"/>
              <w:kern w:val="0"/>
            </w:rPr>
            <w:instrText xml:space="preserve"> PAGE </w:instrText>
          </w:r>
          <w:r>
            <w:rPr>
              <w:rFonts w:ascii="Arial" w:eastAsia="楷体_GB2312"/>
              <w:kern w:val="0"/>
            </w:rPr>
            <w:fldChar w:fldCharType="separate"/>
          </w:r>
          <w:r>
            <w:rPr>
              <w:rFonts w:ascii="Arial" w:eastAsia="楷体_GB2312"/>
              <w:kern w:val="0"/>
            </w:rPr>
            <w:t>3</w:t>
          </w:r>
          <w:r>
            <w:rPr>
              <w:rFonts w:ascii="Arial" w:eastAsia="楷体_GB2312"/>
              <w:kern w:val="0"/>
            </w:rPr>
            <w:fldChar w:fldCharType="end"/>
          </w:r>
          <w:r>
            <w:rPr>
              <w:rFonts w:ascii="Arial" w:eastAsia="楷体_GB2312"/>
              <w:kern w:val="0"/>
            </w:rPr>
            <w:t xml:space="preserve"> / </w:t>
          </w:r>
          <w:r>
            <w:rPr>
              <w:rFonts w:ascii="Arial" w:eastAsia="楷体_GB2312"/>
              <w:kern w:val="0"/>
            </w:rPr>
            <w:fldChar w:fldCharType="begin"/>
          </w:r>
          <w:r>
            <w:rPr>
              <w:rFonts w:ascii="Arial" w:eastAsia="楷体_GB2312"/>
              <w:kern w:val="0"/>
            </w:rPr>
            <w:instrText xml:space="preserve"> NUMPAGES  </w:instrText>
          </w:r>
          <w:r>
            <w:rPr>
              <w:rFonts w:ascii="Arial" w:eastAsia="楷体_GB2312"/>
              <w:kern w:val="0"/>
            </w:rPr>
            <w:fldChar w:fldCharType="separate"/>
          </w:r>
          <w:r>
            <w:rPr>
              <w:rFonts w:ascii="Arial" w:eastAsia="楷体_GB2312"/>
              <w:kern w:val="0"/>
            </w:rPr>
            <w:t>5</w:t>
          </w:r>
          <w:r>
            <w:rPr>
              <w:rFonts w:ascii="Arial" w:eastAsia="楷体_GB2312"/>
              <w:kern w:val="0"/>
            </w:rPr>
            <w:fldChar w:fldCharType="end"/>
          </w:r>
        </w:p>
      </w:tc>
    </w:tr>
  </w:tbl>
  <w:p w14:paraId="00CCFC91">
    <w:pPr>
      <w:pStyle w:val="2"/>
      <w:rPr>
        <w:sz w:val="24"/>
        <w:szCs w:val="24"/>
      </w:rPr>
    </w:pPr>
    <w:r>
      <w:rPr>
        <w:rFonts w:hint="eastAsia"/>
        <w:sz w:val="24"/>
        <w:szCs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A8188">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58BEE">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22326">
    <w:pPr>
      <w:tabs>
        <w:tab w:val="left" w:pos="360"/>
      </w:tabs>
      <w:ind w:left="202" w:hanging="202" w:hangingChars="56"/>
      <w:jc w:val="center"/>
      <w:rPr>
        <w:rFonts w:cs="Arial" w:asciiTheme="majorEastAsia" w:hAnsiTheme="majorEastAsia" w:eastAsiaTheme="majorEastAsia"/>
        <w:b/>
        <w:sz w:val="44"/>
        <w:szCs w:val="44"/>
      </w:rPr>
    </w:pPr>
    <w:r>
      <w:rPr>
        <w:rFonts w:ascii="Arial" w:hAnsi="Arial" w:eastAsia="楷体_GB2312" w:cs="Arial"/>
        <w:b/>
        <w:sz w:val="36"/>
        <w:szCs w:val="36"/>
      </w:rPr>
      <w:t xml:space="preserve">  MATERIAL SAFETY DATA SHEET</w:t>
    </w:r>
  </w:p>
  <w:p w14:paraId="5120AA12">
    <w:pPr>
      <w:wordWrap w:val="0"/>
      <w:jc w:val="right"/>
      <w:rPr>
        <w:rFonts w:hint="eastAsia" w:ascii="Arial" w:hAnsi="Arial" w:eastAsia="楷体_GB2312"/>
        <w:sz w:val="18"/>
        <w:szCs w:val="18"/>
        <w:lang w:eastAsia="zh-CN"/>
      </w:rPr>
    </w:pPr>
    <w:r>
      <w:rPr>
        <w:rFonts w:ascii="Arial" w:eastAsia="楷体_GB2312"/>
        <w:sz w:val="18"/>
        <w:szCs w:val="18"/>
      </w:rPr>
      <w:t>Version：V1.0</w:t>
    </w:r>
  </w:p>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81"/>
    </w:tblGrid>
    <w:tr w14:paraId="5327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1" w:type="dxa"/>
          <w:shd w:val="clear" w:color="auto" w:fill="D9D9D9"/>
        </w:tcPr>
        <w:p w14:paraId="5D2FB420">
          <w:pPr>
            <w:jc w:val="center"/>
            <w:rPr>
              <w:rFonts w:hint="default" w:eastAsia="楷体_GB2312"/>
              <w:b/>
              <w:sz w:val="36"/>
              <w:szCs w:val="36"/>
              <w:lang w:val="en-US" w:eastAsia="zh-CN"/>
            </w:rPr>
          </w:pPr>
          <w:r>
            <w:rPr>
              <w:rFonts w:hint="eastAsia" w:eastAsia="楷体_GB2312"/>
              <w:b/>
              <w:sz w:val="36"/>
              <w:szCs w:val="36"/>
              <w:lang w:val="en-US" w:eastAsia="zh-CN"/>
            </w:rPr>
            <w:t>PA-3223</w:t>
          </w:r>
        </w:p>
      </w:tc>
    </w:tr>
  </w:tbl>
  <w:p w14:paraId="24682DAE">
    <w:pPr>
      <w:jc w:val="left"/>
      <w:rPr>
        <w:rFonts w:ascii="Arial" w:hAnsi="Arial" w:eastAsia="楷体_GB2312"/>
        <w:color w:val="7F7F7F"/>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D546A">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AC0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6CE529"/>
    <w:multiLevelType w:val="singleLevel"/>
    <w:tmpl w:val="626CE52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yZDE2MzdmZjRiMjBhMjYzZmE3MGFmMTY4N2ZhOTAifQ=="/>
  </w:docVars>
  <w:rsids>
    <w:rsidRoot w:val="00172A27"/>
    <w:rsid w:val="00054D63"/>
    <w:rsid w:val="000A232D"/>
    <w:rsid w:val="000F335C"/>
    <w:rsid w:val="00140D6D"/>
    <w:rsid w:val="00147ACA"/>
    <w:rsid w:val="0019663D"/>
    <w:rsid w:val="0022163F"/>
    <w:rsid w:val="00247204"/>
    <w:rsid w:val="00266D33"/>
    <w:rsid w:val="002854A9"/>
    <w:rsid w:val="002B1D4A"/>
    <w:rsid w:val="002C46D8"/>
    <w:rsid w:val="002E1F13"/>
    <w:rsid w:val="003044A2"/>
    <w:rsid w:val="00306061"/>
    <w:rsid w:val="00347806"/>
    <w:rsid w:val="0035626C"/>
    <w:rsid w:val="00376077"/>
    <w:rsid w:val="00382604"/>
    <w:rsid w:val="003F27B9"/>
    <w:rsid w:val="004004B5"/>
    <w:rsid w:val="004148B3"/>
    <w:rsid w:val="00452D86"/>
    <w:rsid w:val="00456CDB"/>
    <w:rsid w:val="004A3278"/>
    <w:rsid w:val="004D25D8"/>
    <w:rsid w:val="005F347E"/>
    <w:rsid w:val="00606522"/>
    <w:rsid w:val="006273B6"/>
    <w:rsid w:val="006321EB"/>
    <w:rsid w:val="006861E3"/>
    <w:rsid w:val="00701FAF"/>
    <w:rsid w:val="00853404"/>
    <w:rsid w:val="008D3B67"/>
    <w:rsid w:val="00A21619"/>
    <w:rsid w:val="00A26D98"/>
    <w:rsid w:val="00A72AB2"/>
    <w:rsid w:val="00AB7215"/>
    <w:rsid w:val="00AB7498"/>
    <w:rsid w:val="00B20B21"/>
    <w:rsid w:val="00B500B7"/>
    <w:rsid w:val="00BA1097"/>
    <w:rsid w:val="00BA2442"/>
    <w:rsid w:val="00BB25C3"/>
    <w:rsid w:val="00BE10CE"/>
    <w:rsid w:val="00C45C80"/>
    <w:rsid w:val="00CD38D2"/>
    <w:rsid w:val="00CE6BE2"/>
    <w:rsid w:val="00D548B3"/>
    <w:rsid w:val="00D75E1E"/>
    <w:rsid w:val="00DA78A9"/>
    <w:rsid w:val="00DB72E1"/>
    <w:rsid w:val="00E34CDB"/>
    <w:rsid w:val="00E87E33"/>
    <w:rsid w:val="00EC2C76"/>
    <w:rsid w:val="00F9634F"/>
    <w:rsid w:val="01147F10"/>
    <w:rsid w:val="01BE5C10"/>
    <w:rsid w:val="01C0201B"/>
    <w:rsid w:val="02E743F3"/>
    <w:rsid w:val="033E5FE6"/>
    <w:rsid w:val="03CD3581"/>
    <w:rsid w:val="04546492"/>
    <w:rsid w:val="054E7A62"/>
    <w:rsid w:val="057704A1"/>
    <w:rsid w:val="058D2BD0"/>
    <w:rsid w:val="0828271D"/>
    <w:rsid w:val="083F1AB1"/>
    <w:rsid w:val="084A705D"/>
    <w:rsid w:val="08686F25"/>
    <w:rsid w:val="08B149E8"/>
    <w:rsid w:val="0B542115"/>
    <w:rsid w:val="0D9A4456"/>
    <w:rsid w:val="0DB33389"/>
    <w:rsid w:val="0E2B745F"/>
    <w:rsid w:val="0F50181E"/>
    <w:rsid w:val="0F586F34"/>
    <w:rsid w:val="108F6167"/>
    <w:rsid w:val="10B417CB"/>
    <w:rsid w:val="10E05C6A"/>
    <w:rsid w:val="10EB3F15"/>
    <w:rsid w:val="114255F5"/>
    <w:rsid w:val="119B2680"/>
    <w:rsid w:val="120678DF"/>
    <w:rsid w:val="15440D4D"/>
    <w:rsid w:val="15812A45"/>
    <w:rsid w:val="1631571A"/>
    <w:rsid w:val="17133359"/>
    <w:rsid w:val="18276A54"/>
    <w:rsid w:val="19626851"/>
    <w:rsid w:val="1A483201"/>
    <w:rsid w:val="1AF15BD5"/>
    <w:rsid w:val="1D0E4DCA"/>
    <w:rsid w:val="1DCD4FA0"/>
    <w:rsid w:val="1DF94CD2"/>
    <w:rsid w:val="1EC5648C"/>
    <w:rsid w:val="1EEC29D4"/>
    <w:rsid w:val="20353F57"/>
    <w:rsid w:val="22703398"/>
    <w:rsid w:val="24976248"/>
    <w:rsid w:val="24A731A2"/>
    <w:rsid w:val="24E542B2"/>
    <w:rsid w:val="25003FDE"/>
    <w:rsid w:val="25407D16"/>
    <w:rsid w:val="25D47A2C"/>
    <w:rsid w:val="26034AD3"/>
    <w:rsid w:val="265A6D6B"/>
    <w:rsid w:val="26A03147"/>
    <w:rsid w:val="26BC7D90"/>
    <w:rsid w:val="27782269"/>
    <w:rsid w:val="28E700C4"/>
    <w:rsid w:val="2A307897"/>
    <w:rsid w:val="2A3A21AE"/>
    <w:rsid w:val="2AA34CC0"/>
    <w:rsid w:val="2D362858"/>
    <w:rsid w:val="30481C3A"/>
    <w:rsid w:val="30673AA9"/>
    <w:rsid w:val="30F37B0B"/>
    <w:rsid w:val="316117B5"/>
    <w:rsid w:val="331F3435"/>
    <w:rsid w:val="33302E2E"/>
    <w:rsid w:val="33E971EE"/>
    <w:rsid w:val="35B66EA3"/>
    <w:rsid w:val="35F7037B"/>
    <w:rsid w:val="3604449F"/>
    <w:rsid w:val="36327236"/>
    <w:rsid w:val="377E5D58"/>
    <w:rsid w:val="385E6AE5"/>
    <w:rsid w:val="386E4C7E"/>
    <w:rsid w:val="389D13B9"/>
    <w:rsid w:val="390D26CF"/>
    <w:rsid w:val="39E842B9"/>
    <w:rsid w:val="3C0C4A9A"/>
    <w:rsid w:val="3D8B4287"/>
    <w:rsid w:val="3E1D5959"/>
    <w:rsid w:val="3E2F0C3C"/>
    <w:rsid w:val="405D22BA"/>
    <w:rsid w:val="418C67F6"/>
    <w:rsid w:val="418E2B7C"/>
    <w:rsid w:val="45AA6F6F"/>
    <w:rsid w:val="45DA7122"/>
    <w:rsid w:val="464D6940"/>
    <w:rsid w:val="47EC5F75"/>
    <w:rsid w:val="484164CF"/>
    <w:rsid w:val="484A4868"/>
    <w:rsid w:val="484F48F4"/>
    <w:rsid w:val="49C34192"/>
    <w:rsid w:val="4B7137DB"/>
    <w:rsid w:val="4D46517C"/>
    <w:rsid w:val="4DC32E11"/>
    <w:rsid w:val="4EB83E58"/>
    <w:rsid w:val="4F6B2265"/>
    <w:rsid w:val="5065451B"/>
    <w:rsid w:val="52230864"/>
    <w:rsid w:val="53132108"/>
    <w:rsid w:val="54693859"/>
    <w:rsid w:val="551C16C9"/>
    <w:rsid w:val="55F26890"/>
    <w:rsid w:val="5647069A"/>
    <w:rsid w:val="569B6D5B"/>
    <w:rsid w:val="59BF1A65"/>
    <w:rsid w:val="5A2C7C0A"/>
    <w:rsid w:val="5A547CF5"/>
    <w:rsid w:val="5AC002EC"/>
    <w:rsid w:val="5B0F647C"/>
    <w:rsid w:val="5B8104D4"/>
    <w:rsid w:val="5BF41AFE"/>
    <w:rsid w:val="5C411A0F"/>
    <w:rsid w:val="5C8D1598"/>
    <w:rsid w:val="5D6C3433"/>
    <w:rsid w:val="5E7257C5"/>
    <w:rsid w:val="60781EF7"/>
    <w:rsid w:val="60D03D4F"/>
    <w:rsid w:val="60E4057C"/>
    <w:rsid w:val="637D0A8C"/>
    <w:rsid w:val="63C56334"/>
    <w:rsid w:val="63F60908"/>
    <w:rsid w:val="64B21DE4"/>
    <w:rsid w:val="658845F7"/>
    <w:rsid w:val="66805EA4"/>
    <w:rsid w:val="67010372"/>
    <w:rsid w:val="67456812"/>
    <w:rsid w:val="68EE4C77"/>
    <w:rsid w:val="6A200D50"/>
    <w:rsid w:val="6B9E64FB"/>
    <w:rsid w:val="6C8D0DE8"/>
    <w:rsid w:val="6D0816B9"/>
    <w:rsid w:val="6D197F5B"/>
    <w:rsid w:val="6D78129B"/>
    <w:rsid w:val="6EC16FCD"/>
    <w:rsid w:val="6ED91EE1"/>
    <w:rsid w:val="6F9326E7"/>
    <w:rsid w:val="720B23B8"/>
    <w:rsid w:val="748F427D"/>
    <w:rsid w:val="75454A90"/>
    <w:rsid w:val="762320A0"/>
    <w:rsid w:val="763B629A"/>
    <w:rsid w:val="7652592F"/>
    <w:rsid w:val="77990D78"/>
    <w:rsid w:val="78D9034E"/>
    <w:rsid w:val="79CA3CEB"/>
    <w:rsid w:val="7B0C2D7D"/>
    <w:rsid w:val="7B89575E"/>
    <w:rsid w:val="7B8B5C4F"/>
    <w:rsid w:val="7CD5616B"/>
    <w:rsid w:val="7E3C523D"/>
    <w:rsid w:val="7E9C256A"/>
    <w:rsid w:val="7EA7786C"/>
    <w:rsid w:val="7F727691"/>
    <w:rsid w:val="EFDF87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3"/>
    <w:semiHidden/>
    <w:qFormat/>
    <w:uiPriority w:val="99"/>
    <w:rPr>
      <w:sz w:val="18"/>
      <w:szCs w:val="18"/>
    </w:rPr>
  </w:style>
  <w:style w:type="character" w:customStyle="1" w:styleId="9">
    <w:name w:val="页脚 Char"/>
    <w:basedOn w:val="7"/>
    <w:link w:val="2"/>
    <w:qFormat/>
    <w:uiPriority w:val="99"/>
    <w:rPr>
      <w:sz w:val="18"/>
      <w:szCs w:val="18"/>
    </w:rPr>
  </w:style>
  <w:style w:type="paragraph" w:customStyle="1" w:styleId="10">
    <w:name w:val="列出段落1"/>
    <w:basedOn w:val="1"/>
    <w:qFormat/>
    <w:uiPriority w:val="34"/>
    <w:pPr>
      <w:ind w:firstLine="420" w:firstLineChars="200"/>
    </w:pPr>
  </w:style>
  <w:style w:type="paragraph" w:styleId="11">
    <w:name w:val="List Paragraph"/>
    <w:basedOn w:val="1"/>
    <w:qFormat/>
    <w:uiPriority w:val="34"/>
    <w:pPr>
      <w:ind w:firstLine="420" w:firstLineChars="200"/>
    </w:pPr>
  </w:style>
  <w:style w:type="paragraph" w:customStyle="1" w:styleId="12">
    <w:name w:val="Default"/>
    <w:unhideWhenUsed/>
    <w:qFormat/>
    <w:uiPriority w:val="99"/>
    <w:pPr>
      <w:widowControl w:val="0"/>
      <w:autoSpaceDE w:val="0"/>
      <w:autoSpaceDN w:val="0"/>
      <w:adjustRightInd w:val="0"/>
      <w:spacing w:beforeLines="0" w:afterLines="0"/>
    </w:pPr>
    <w:rPr>
      <w:rFonts w:hint="eastAsia" w:ascii="黑体" w:hAnsi="黑体" w:eastAsia="黑体" w:cs="Times New Roman"/>
      <w:color w:val="000000"/>
      <w:sz w:val="24"/>
    </w:rPr>
  </w:style>
  <w:style w:type="character" w:customStyle="1" w:styleId="13">
    <w:name w:val="machtrans__hl__6hdyk"/>
    <w:basedOn w:val="7"/>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1981</Words>
  <Characters>6045</Characters>
  <Lines>18</Lines>
  <Paragraphs>5</Paragraphs>
  <TotalTime>8</TotalTime>
  <ScaleCrop>false</ScaleCrop>
  <LinksUpToDate>false</LinksUpToDate>
  <CharactersWithSpaces>6714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2015-06-04T10:34:00Z</dcterms:created>
  <dc:creator>Windows 用户</dc:creator>
  <cp:lastModifiedBy>陈子钦</cp:lastModifiedBy>
  <cp:lastPrinted>2015-06-04T15:20:00Z</cp:lastPrinted>
  <dcterms:modified xsi:type="dcterms:W3CDTF">2026-09-22T07:04:44Z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2502B83147E84FEB820964A6016FE0DF_13</vt:lpwstr>
  </property>
  <property fmtid="{D5CDD505-2E9C-101B-9397-08002B2CF9AE}" pid="4" name="KSOTemplateDocerSaveRecord">
    <vt:lpwstr>eyJoZGlkIjoiMGU0NzVjNDQ1NTM2YThmMjJkODA1NWYxODU0ZDMyMDUiLCJ1c2VySWQiOiIxNjgxODg1MTYwIn0=</vt:lpwstr>
  </property>
</Properties>
</file>