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5CF58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bottom w:val="single" w:color="auto" w:sz="4" w:space="0"/>
            </w:tcBorders>
            <w:shd w:val="clear" w:color="auto" w:fill="D9D9D9"/>
          </w:tcPr>
          <w:p w14:paraId="7313BC2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1.</w:t>
            </w:r>
            <w:r>
              <w:rPr>
                <w:rFonts w:hint="eastAsia" w:hAnsi="Arial"/>
                <w:b/>
                <w:sz w:val="24"/>
              </w:rPr>
              <w:t>物料及供应商标识</w:t>
            </w:r>
          </w:p>
        </w:tc>
      </w:tr>
      <w:tr w14:paraId="78CB7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1" w:hRule="atLeast"/>
        </w:trPr>
        <w:tc>
          <w:tcPr>
            <w:tcW w:w="3519" w:type="dxa"/>
            <w:tcBorders>
              <w:bottom w:val="dotted" w:color="auto" w:sz="4" w:space="0"/>
              <w:right w:val="dotted" w:color="auto" w:sz="4" w:space="0"/>
            </w:tcBorders>
            <w:vAlign w:val="center"/>
          </w:tcPr>
          <w:p w14:paraId="521EB05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产品名称：</w:t>
            </w:r>
          </w:p>
        </w:tc>
        <w:tc>
          <w:tcPr>
            <w:tcW w:w="6262" w:type="dxa"/>
            <w:tcBorders>
              <w:left w:val="dotted" w:color="auto" w:sz="4" w:space="0"/>
              <w:bottom w:val="dotted" w:color="auto" w:sz="4" w:space="0"/>
            </w:tcBorders>
            <w:vAlign w:val="center"/>
          </w:tcPr>
          <w:p w14:paraId="1D7000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/>
            </w:r>
          </w:p>
        </w:tc>
      </w:tr>
      <w:tr w14:paraId="157713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0F287D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中文名称：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BEE79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水性聚氨酯分散体 PU-202A</w:t>
            </w:r>
          </w:p>
        </w:tc>
      </w:tr>
      <w:tr w14:paraId="6D1B49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01774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化学品分类：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8E7129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sz w:val="24"/>
                <w:lang w:val="en-US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改性聚氨酯树脂水分散体</w:t>
            </w:r>
          </w:p>
        </w:tc>
      </w:tr>
      <w:tr w14:paraId="2204C2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E4688D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产品使用建议和使用限制</w:t>
            </w:r>
            <w:r>
              <w:rPr>
                <w:rFonts w:hint="eastAsia" w:hAnsi="Arial"/>
                <w:b/>
                <w:sz w:val="24"/>
                <w:lang w:eastAsia="zh-CN"/>
              </w:rPr>
              <w:t>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4EE8B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应用于皮革涂饰、纺织涂层、纸张印刷、粘合剂等行业。</w:t>
            </w:r>
          </w:p>
        </w:tc>
      </w:tr>
      <w:tr w14:paraId="46B4D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25BC1F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供应商信息：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A4A000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</w:p>
        </w:tc>
      </w:tr>
      <w:tr w14:paraId="0BA7DD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6A97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8" w:leftChars="21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供应商名称：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B02DD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宋体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英德市国彩精细化工有限公司</w:t>
            </w:r>
          </w:p>
        </w:tc>
      </w:tr>
      <w:tr w14:paraId="72A8A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6690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firstLine="2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供应商地址：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BFC355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广东省英德市白沙镇太平村更古坑凯迪工业园区</w:t>
            </w:r>
          </w:p>
        </w:tc>
      </w:tr>
      <w:tr w14:paraId="29EEE7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2D9666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电话：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577C1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86-763-2811205</w:t>
            </w:r>
          </w:p>
        </w:tc>
      </w:tr>
      <w:tr w14:paraId="5D5736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50ACE57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传真：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498C980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86-763-2811024</w:t>
            </w:r>
          </w:p>
        </w:tc>
      </w:tr>
    </w:tbl>
    <w:p w14:paraId="5C83CB76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8F53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A47552F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2.危险性概述</w:t>
            </w:r>
          </w:p>
        </w:tc>
      </w:tr>
      <w:tr w14:paraId="58CFEA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9795" w:type="dxa"/>
            <w:gridSpan w:val="2"/>
            <w:vAlign w:val="center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</w:tcPr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2.1 GHS危险性类别：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急性毒性（吸入），类别4（H332）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皮肤腐蚀/刺激，类别3（H316）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严重眼睛损伤/眼睛刺激性，类别2B（H320）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生殖毒性物质，类别1B（H360）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特异性靶器官系统毒性 一次接触，类别1（H370）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特异性靶器官系统毒性 反复接触，类别2（H373）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2.2 GHS标签要素：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GHS象形图：</w:t>
            </w:r>
          </w:p>
          <w:p>
            <w:pPr>
              <w:jc w:val="center"/>
            </w:pPr>
            <w:r>
              <w:drawing>
                <wp:inline distT="0" distB="0" distL="114300" distR="114300">
                  <wp:extent cx="1080135" cy="1035050"/>
                  <wp:effectExtent l="0" t="0" r="5715" b="12700"/>
                  <wp:docPr id="7" name="图片 7" descr="a7b9e896460dc52dc6206ee221eea8f5_5bf3c34a9a96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 descr="a7b9e896460dc52dc6206ee221eea8f5_5bf3c34a9a96f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135" cy="1035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1080135" cy="1028065"/>
                  <wp:effectExtent l="0" t="0" r="5715" b="635"/>
                  <wp:docPr id="6" name="图片 6" descr="5fba3e5eb86cadebbd61a9a86c575918_5bf3c3455c9b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6" descr="5fba3e5eb86cadebbd61a9a86c575918_5bf3c3455c9b1"/>
                          <pic:cNvPicPr>
                            <a:picLocks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135" cy="1028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信号词：</w:t>
            </w:r>
            <w:r>
              <w:rPr>
                <w:rFonts w:hint="eastAsia" w:ascii="Times New Roman" w:hAnsi="Times New Roman" w:eastAsia="宋体"/>
                <w:sz w:val="24"/>
              </w:rPr>
              <w:t xml:space="preserve">危险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危险性说明：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H316造成轻微皮肤刺激。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H320造成眼睛刺激。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H332吸入有害。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H360可能对生育能力或胎儿造成伤害。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H370可能对器官的伤害。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H373长期或重复暴露可能会对器官造成伤害（肝）。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防范说明：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预防措施：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P201 在使用前获取特别指示。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P202 在阅读并了解所有安全预防措施之前，切勿操作与处置。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P260 不要吸入粉尘/烟/气体/气雾/蒸气/喷雾。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P264 操作后彻底清洗双手。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P270 使用本产品时不要进食、饮水或吸烟。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P271 只能在室外或通风良好处使用。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P280 戴防护手套/穿防护服/戴防护眼罩/戴防护面具。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事故响应：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P304+P340 如误吸入：将人转移到空气新鲜处，保持呼吸舒适体位。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P305+P351+P338 如果进入眼睛：用水小心地冲洗几分钟。如简便易行，摘除隐形眼镜，继续冲洗。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P308+P313 如果接触到或有疑虑：求医/就诊。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P337+P313 如眼刺激持续不退：求医/就诊。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P370+P378 火灾时：使用泡沫，干粉灭火器或二氧化碳灭火。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安全储存：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P405 储存处须加锁。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废弃处置：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P501 处置内装物/容器按照当地规章。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其他危险：</w:t>
            </w:r>
            <w:r>
              <w:rPr>
                <w:rFonts w:hint="eastAsia" w:ascii="Times New Roman" w:hAnsi="Times New Roman" w:eastAsia="宋体"/>
                <w:sz w:val="24"/>
              </w:rPr>
              <w:t xml:space="preserve">无适用资料。</w:t>
            </w:r>
          </w:p>
        </w:tc>
      </w:tr>
    </w:tbl>
    <w:p w14:paraId="275245E3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3153"/>
        <w:gridCol w:w="3109"/>
      </w:tblGrid>
      <w:tr w14:paraId="4941A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3"/>
            <w:tcBorders>
              <w:bottom w:val="single" w:color="auto" w:sz="4" w:space="0"/>
            </w:tcBorders>
            <w:shd w:val="clear" w:color="auto" w:fill="D9D9D9"/>
          </w:tcPr>
          <w:p w14:paraId="09B56990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3. </w:t>
            </w:r>
            <w:r>
              <w:rPr>
                <w:rFonts w:hint="eastAsia" w:hAnsi="Arial"/>
                <w:b/>
                <w:sz w:val="24"/>
              </w:rPr>
              <w:t>成分</w:t>
            </w:r>
            <w:r>
              <w:rPr>
                <w:b/>
                <w:sz w:val="24"/>
              </w:rPr>
              <w:t>/</w:t>
            </w:r>
            <w:r>
              <w:rPr>
                <w:rFonts w:hint="eastAsia" w:hAnsi="Arial"/>
                <w:b/>
                <w:sz w:val="24"/>
              </w:rPr>
              <w:t>组成资料</w:t>
            </w:r>
          </w:p>
        </w:tc>
      </w:tr>
      <w:tr w14:paraId="12763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1" w:hRule="atLeast"/>
        </w:trPr>
        <w:tc>
          <w:tcPr>
            <w:tcW w:w="3519" w:type="dxa"/>
            <w:tcBorders>
              <w:top w:val="single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7FC97E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right="34" w:hanging="459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产品类型：</w:t>
            </w:r>
          </w:p>
        </w:tc>
        <w:tc>
          <w:tcPr>
            <w:tcW w:w="6262" w:type="dxa"/>
            <w:gridSpan w:val="2"/>
            <w:tcBorders>
              <w:top w:val="single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7AD476F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混合物</w:t>
            </w:r>
          </w:p>
        </w:tc>
      </w:tr>
      <w:tr w14:paraId="6B5EB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6E75D6"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right="34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成分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4C5919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153EEF5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/>
            </w:r>
          </w:p>
        </w:tc>
      </w:tr>
      <w:tr w14:paraId="1AEA7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15C41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center"/>
              <w:textAlignment w:val="auto"/>
              <w:rPr>
                <w:b/>
                <w:sz w:val="24"/>
                <w:u w:val="single"/>
              </w:rPr>
            </w:pPr>
            <w:r>
              <w:rPr>
                <w:rFonts w:hint="eastAsia"/>
                <w:b/>
                <w:sz w:val="24"/>
                <w:u w:val="single"/>
              </w:rPr>
              <w:t>化学品名称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52A8FC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sz w:val="24"/>
                <w:u w:val="single"/>
              </w:rPr>
            </w:pPr>
            <w:r>
              <w:rPr>
                <w:sz w:val="24"/>
                <w:u w:val="single"/>
                <w:b/>
              </w:rPr>
              <w:t>CAS</w:t>
            </w:r>
            <w:r>
              <w:rPr>
                <w:rFonts w:hint="eastAsia"/>
                <w:sz w:val="24"/>
                <w:u w:val="single"/>
                <w:b/>
              </w:rPr>
              <w:t>编号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679A07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sz w:val="24"/>
                <w:u w:val="single"/>
              </w:rPr>
            </w:pPr>
            <w:r>
              <w:rPr>
                <w:rFonts w:hint="eastAsia"/>
                <w:sz w:val="24"/>
                <w:u w:val="single"/>
                <w:lang w:val="en-US" w:eastAsia="zh-CN"/>
                <w:b/>
              </w:rPr>
              <w:t>含量</w:t>
            </w:r>
            <w:r>
              <w:rPr>
                <w:sz w:val="24"/>
                <w:u w:val="single"/>
                <w:b/>
              </w:rPr>
              <w:t>%</w:t>
            </w:r>
            <w:r>
              <w:rPr>
                <w:rFonts w:hint="eastAsia" w:hAnsi="Arial"/>
                <w:sz w:val="24"/>
                <w:u w:val="single"/>
                <w:b/>
              </w:rPr>
              <w:t>（</w:t>
            </w:r>
            <w:r>
              <w:rPr>
                <w:sz w:val="24"/>
                <w:u w:val="single"/>
                <w:b/>
              </w:rPr>
              <w:t>w/w</w:t>
            </w:r>
            <w:r>
              <w:rPr>
                <w:rFonts w:hint="eastAsia" w:hAnsi="Arial"/>
                <w:sz w:val="24"/>
                <w:u w:val="single"/>
                <w:b/>
              </w:rPr>
              <w:t>）</w:t>
            </w:r>
          </w:p>
        </w:tc>
      </w:tr>
      <w:tr w14:paraId="63E34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8187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聚氨酯分散体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14B4F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 w:rightChars="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9009-54-5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1BED9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28.0~31.0</w:t>
            </w:r>
          </w:p>
        </w:tc>
      </w:tr>
      <w:tr w14:paraId="72C91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8F19B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去离子水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67C31B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7732-18-5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482B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53.0~57.0</w:t>
            </w:r>
          </w:p>
        </w:tc>
      </w:tr>
      <w:tr w14:paraId="72C91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8F19B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N,N－二甲基乙酰胺(DMAC)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67C31B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127-19-5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482B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15.0~16.0</w:t>
            </w:r>
          </w:p>
        </w:tc>
      </w:tr>
    </w:tbl>
    <w:p w14:paraId="0E98C8E0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CA968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316D4642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4.</w:t>
            </w:r>
            <w:r>
              <w:rPr>
                <w:rFonts w:hint="eastAsia" w:hAnsi="Arial"/>
                <w:b/>
                <w:sz w:val="24"/>
              </w:rPr>
              <w:t>急救措施</w:t>
            </w:r>
          </w:p>
        </w:tc>
      </w:tr>
      <w:tr w14:paraId="79D8AD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535DEE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 w:hAnsi="Arial"/>
                <w:b/>
                <w:sz w:val="24"/>
              </w:rPr>
              <w:t>一般措施：</w:t>
            </w:r>
          </w:p>
        </w:tc>
        <w:tc>
          <w:tcPr>
            <w:tcW w:w="6276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606199B6">
            <w:pPr>
              <w:keepNext w:val="0"/>
              <w:spacing w:line="300" w:lineRule="auto"/>
              <w:jc w:val="left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立即脱掉所有被污染的衣物。</w:t>
            </w:r>
          </w:p>
        </w:tc>
      </w:tr>
      <w:tr w14:paraId="4381FC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9177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  </w:t>
            </w:r>
            <w:r>
              <w:rPr>
                <w:rFonts w:hint="eastAsia"/>
                <w:b/>
                <w:sz w:val="24"/>
              </w:rPr>
              <w:t>误服：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4FA4C25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若意外吞食，不要催吐，立即就医。无意识时，不要经口喂食任何食物。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</w:p>
        </w:tc>
      </w:tr>
      <w:tr w14:paraId="13DA6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8215A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3  </w:t>
            </w:r>
            <w:r>
              <w:rPr>
                <w:rFonts w:hint="eastAsia"/>
                <w:b/>
                <w:sz w:val="24"/>
              </w:rPr>
              <w:t>接触眼睛：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29451E4A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立即翻起上下眼睑用大量缓和流动的水清洗眼睛至少20 分钟。且将头倾斜，避免化学品流入另一只未受污染的眼睛，并立即就医。</w:t>
            </w:r>
          </w:p>
        </w:tc>
      </w:tr>
      <w:tr w14:paraId="3BF0F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46D49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4  </w:t>
            </w:r>
            <w:r>
              <w:rPr>
                <w:rFonts w:hint="eastAsia"/>
                <w:b/>
                <w:sz w:val="24"/>
              </w:rPr>
              <w:t>接触皮肤：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73C07DAD">
            <w:pPr>
              <w:keepNext w:val="0"/>
              <w:spacing w:line="300" w:lineRule="auto"/>
              <w:jc w:val="left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立即用肥皂和大量的水冲洗。若发生皮肤反应，就医。</w:t>
            </w:r>
          </w:p>
        </w:tc>
      </w:tr>
      <w:tr w14:paraId="79F418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55F14B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5  </w:t>
            </w:r>
            <w:r>
              <w:rPr>
                <w:rFonts w:hint="eastAsia"/>
                <w:b/>
                <w:sz w:val="24"/>
              </w:rPr>
              <w:t>吸入：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3AF80536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一旦吸入，如有不适，就医。</w:t>
            </w:r>
          </w:p>
        </w:tc>
      </w:tr>
    </w:tbl>
    <w:p w14:paraId="29F19B8A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78CFA6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86C1B66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5.</w:t>
            </w:r>
            <w:r>
              <w:rPr>
                <w:rFonts w:hint="eastAsia" w:hAnsi="Arial"/>
                <w:b/>
                <w:sz w:val="24"/>
              </w:rPr>
              <w:t>消防措施</w:t>
            </w:r>
          </w:p>
        </w:tc>
      </w:tr>
      <w:tr w14:paraId="59313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35432E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合适的灭火剂：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035FF30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二氧化碳（CO2），耐醇泡沫，化学干粉。大火时应用水喷洒。</w:t>
            </w:r>
            <w:r>
              <w:rPr>
                <w:sz w:val="24"/>
              </w:rPr>
            </w:r>
            <w:r>
              <w:rPr>
                <w:sz w:val="24"/>
                <w:vertAlign w:val="subscript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  <w:lang w:eastAsia="zh-CN"/>
              </w:rPr>
            </w:r>
            <w:r>
              <w:rPr>
                <w:rFonts w:hint="eastAsia"/>
                <w:sz w:val="24"/>
                <w:lang w:val="en-US" w:eastAsia="zh-CN"/>
              </w:rPr>
            </w:r>
          </w:p>
        </w:tc>
      </w:tr>
      <w:tr w14:paraId="54F177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7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E7DF0F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不合适的灭火剂：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C3C7C3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b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高流量的水喷射。</w:t>
            </w:r>
            <w:r>
              <w:rPr>
                <w:rFonts w:hint="eastAsia"/>
                <w:sz w:val="24"/>
              </w:rPr>
            </w:r>
          </w:p>
        </w:tc>
      </w:tr>
      <w:tr w14:paraId="0DCB5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9E2E1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物质或混合物的特殊危害：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478AA28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燃烧时释放一氧化碳、二氧化碳、氮氧化物等。</w:t>
              <w:br/>
              <w:t>在着火或爆炸情况下，不要吸进烟尘。</w:t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  <w:lang w:eastAsia="zh-CN"/>
              </w:rPr>
            </w:r>
          </w:p>
        </w:tc>
      </w:tr>
      <w:tr w14:paraId="04A389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6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DD65C9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消防预防措施和保护设备：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36625AE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消防人员必须佩戴自供气式呼吸器。</w:t>
              <w:br/>
              <w:t>禁止污染的灭火用水流入土壤，地下水或地表水中。</w:t>
            </w:r>
          </w:p>
        </w:tc>
      </w:tr>
    </w:tbl>
    <w:p w14:paraId="3ED8EA2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10795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36D9A70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6.</w:t>
            </w:r>
            <w:r>
              <w:rPr>
                <w:rFonts w:hint="eastAsia" w:hAnsi="Arial"/>
                <w:b/>
                <w:sz w:val="24"/>
              </w:rPr>
              <w:t>意外泄漏措施</w:t>
            </w:r>
          </w:p>
        </w:tc>
      </w:tr>
      <w:tr w14:paraId="42D96E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186285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个人预防措施、应急程序：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281DDE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戴防护设备。确保充分的通风/排气。</w:t>
              <w:br/>
              <w:t>令未授权人员离开。</w:t>
            </w:r>
            <w:r>
              <w:rPr>
                <w:sz w:val="24"/>
              </w:rPr>
            </w:r>
            <w:r>
              <w:rPr>
                <w:rFonts w:hint="eastAsia"/>
                <w:sz w:val="24"/>
              </w:rPr>
            </w:r>
          </w:p>
        </w:tc>
      </w:tr>
      <w:tr w14:paraId="37459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4D74B8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kern w:val="0"/>
                <w:sz w:val="24"/>
              </w:rPr>
              <w:t>环境保护措施：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26E7ACC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禁止排入下水道，废水或土壤中。</w:t>
            </w:r>
            <w:r>
              <w:rPr>
                <w:rFonts w:hint="eastAsia"/>
                <w:sz w:val="24"/>
              </w:rPr>
            </w:r>
          </w:p>
        </w:tc>
      </w:tr>
      <w:tr w14:paraId="418D99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6CD2B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污染物收集和清除的方法：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661ADF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用化学品吸收材料或必要时用干沙收集，并储存与密闭容器中。</w:t>
            </w:r>
          </w:p>
        </w:tc>
      </w:tr>
    </w:tbl>
    <w:p w14:paraId="06C96FEC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2BF60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50BCC04F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7.</w:t>
            </w:r>
            <w:r>
              <w:rPr>
                <w:rFonts w:hint="eastAsia"/>
                <w:b/>
                <w:sz w:val="24"/>
              </w:rPr>
              <w:t>操作和储存</w:t>
            </w:r>
          </w:p>
        </w:tc>
      </w:tr>
      <w:tr w14:paraId="234888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07A838"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安全操作防范：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1EF1C3C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在具有适当排气通风的场所使用。避免与皮肤和眼睛接触。不要呼吸蒸气或喷雾。远离食物，饮料和烟草，休息前及工作结束及时洗手。更换被污染或浸湿的衣物。</w:t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</w:p>
        </w:tc>
      </w:tr>
      <w:tr w14:paraId="17B21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2E5860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安全储存条件：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548EDA89">
            <w:pPr>
              <w:keepNext w:val="0"/>
              <w:keepLines w:val="0"/>
              <w:pageBreakBefore w:val="0"/>
              <w:widowControl w:val="0"/>
              <w:shd w:val="clear" w:color="auto" w:fill="FFFFFF"/>
              <w:kinsoku/>
              <w:wordWrap/>
              <w:overflowPunct/>
              <w:topLinePunct w:val="0"/>
              <w:bidi w:val="0"/>
              <w:snapToGrid/>
              <w:spacing w:line="375" w:lineRule="atLeast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容器保持紧闭，存储在凉爽通风处。为保证产品质量，必须遵守我们产品信息表的储存条件。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</w:tbl>
    <w:p w14:paraId="4D117280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860" w:type="dxa"/>
        <w:tblInd w:w="108" w:type="dxa"/>
        <w:tblBorders>
          <w:top w:val="dotted" w:color="auto" w:sz="4" w:space="0"/>
          <w:left w:val="dotted" w:color="auto" w:sz="4" w:space="0"/>
          <w:bottom w:val="dotted" w:color="auto" w:sz="4" w:space="0"/>
          <w:right w:val="dotted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93"/>
        <w:gridCol w:w="326"/>
        <w:gridCol w:w="1411"/>
        <w:gridCol w:w="2465"/>
        <w:gridCol w:w="2465"/>
      </w:tblGrid>
      <w:tr w14:paraId="2F5BD22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860" w:type="dxa"/>
            <w:gridSpan w:val="5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6D7F0928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8.</w:t>
            </w:r>
            <w:r>
              <w:rPr>
                <w:rFonts w:hint="eastAsia"/>
                <w:b/>
                <w:sz w:val="24"/>
              </w:rPr>
              <w:t>接触控制</w:t>
            </w:r>
            <w:r>
              <w:rPr>
                <w:b/>
                <w:sz w:val="24"/>
              </w:rPr>
              <w:t>/</w:t>
            </w:r>
            <w:r>
              <w:rPr>
                <w:rFonts w:hint="eastAsia"/>
                <w:b/>
                <w:sz w:val="24"/>
              </w:rPr>
              <w:t>个人防护</w:t>
            </w:r>
          </w:p>
        </w:tc>
      </w:tr>
      <w:tr w14:paraId="6092870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860" w:type="dxa"/>
            <w:gridSpan w:val="5"/>
            <w:tcBorders>
              <w:top w:val="single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77FBBF6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8.1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暴露控制：</w:t>
            </w:r>
          </w:p>
        </w:tc>
      </w:tr>
      <w:tr w14:paraId="4766DF4E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8CF00F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呼吸系统防护：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5622CA8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喷涂过程中要求有呼吸防护设备。</w:t>
            </w:r>
          </w:p>
        </w:tc>
      </w:tr>
      <w:tr w14:paraId="761F30E7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A40F4D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64" w:leftChars="234" w:hanging="3373" w:hangingChars="14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手部防护： </w:t>
            </w:r>
            <w:r>
              <w:rPr>
                <w:b/>
                <w:sz w:val="24"/>
              </w:rPr>
            </w:r>
            <w:r>
              <w:rPr>
                <w:rFonts w:hint="eastAsia" w:hAnsi="Arial" w:cs="Arial"/>
                <w:b/>
                <w:kern w:val="0"/>
                <w:sz w:val="24"/>
              </w:rPr>
              <w:t/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DA4BEF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55" w:hanging="3840" w:hangingChars="1600"/>
              <w:jc w:val="left"/>
              <w:textAlignment w:val="auto"/>
              <w:rPr>
                <w:rFonts w:hint="default" w:eastAsia="宋体"/>
                <w:b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建议戴上防护手套。</w:t>
            </w:r>
          </w:p>
        </w:tc>
      </w:tr>
      <w:tr w14:paraId="682FFA3A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4B518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防护手套的合适材料：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9A4C0B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EN 374-3</w:t>
            </w:r>
          </w:p>
        </w:tc>
      </w:tr>
      <w:tr w14:paraId="1A9CDF34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E7516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氟化橡胶 –FKM: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4310D2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厚度≧0.4mm；穿透时间≧480min.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2455ED99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D9997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丁基橡胶 –IIR：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19BF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厚度≧0.5mm；穿透时间≧480min.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07619C0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3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72AA6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丁腈橡胶 – NBR：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284A46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厚度≧0.35mm；穿透时间≧480min.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65730FF3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DDD99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建议：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33D18C4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污染的手套应废弃。</w:t>
            </w:r>
          </w:p>
        </w:tc>
      </w:tr>
      <w:tr w14:paraId="59C24E25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0F9316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眼睛防护：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4F45D9C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戴护目镜/面罩。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</w:p>
        </w:tc>
      </w:tr>
      <w:tr w14:paraId="26E3284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BA0735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身体防护：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56E516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穿着适当的防护服。</w:t>
            </w:r>
          </w:p>
        </w:tc>
      </w:tr>
    </w:tbl>
    <w:p w14:paraId="2FDFF4E3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49FE3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18A46F13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9. </w:t>
            </w:r>
            <w:r>
              <w:rPr>
                <w:rFonts w:hint="eastAsia"/>
                <w:b/>
                <w:sz w:val="24"/>
              </w:rPr>
              <w:t>物理和化学特性</w:t>
            </w:r>
          </w:p>
        </w:tc>
      </w:tr>
      <w:tr w14:paraId="76B1C7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EC0A30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外观：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ACFE80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4"/>
                <w:szCs w:val="24"/>
              </w:rPr>
              <w:t>泛蓝光半透明乳液</w:t>
            </w:r>
          </w:p>
        </w:tc>
      </w:tr>
      <w:tr w14:paraId="706DF9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1B2ED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9.2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嗅觉阈值：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7A78FB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03A714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168D17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9.3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pH值（1%水溶液）：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192929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7-9</w:t>
            </w:r>
          </w:p>
        </w:tc>
      </w:tr>
      <w:tr w14:paraId="1B7A2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3EF5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9.4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离子性：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1B72D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cs="宋体" w:eastAsia="宋体"/>
                <w:b w:val="0"/>
                <w:bCs w:val="0"/>
                <w:color w:val="000000"/>
                <w:sz w:val="24"/>
                <w:szCs w:val="24"/>
              </w:rPr>
              <w:t>阴离子</w:t>
            </w:r>
          </w:p>
        </w:tc>
      </w:tr>
      <w:tr w14:paraId="1F71C6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3B2AF6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9.5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初沸点：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615D6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约100℃</w:t>
            </w:r>
          </w:p>
        </w:tc>
      </w:tr>
      <w:tr w14:paraId="59BCB1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225A1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9.6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闪点：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6C963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5B44C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6395E2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9.7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蒸发速率：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CE9B4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12F9E2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B8FDB5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9.8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可燃性（固态、气态）：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820B80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732C6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F22DD7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9.9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燃烧值：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9B9A6D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color w:val="FF0000"/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1E5400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88290F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9.10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饱和蒸气压：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8B70E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约130hPa在50℃</w:t>
            </w:r>
          </w:p>
        </w:tc>
      </w:tr>
      <w:tr w14:paraId="3DB88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50AE9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9.11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相对蒸气密度：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BD96BB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4F0AF3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CA090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9.12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密度：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DE9D2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  <w:vertAlign w:val="superscript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1.0-1.1g/cm3</w:t>
            </w:r>
          </w:p>
        </w:tc>
      </w:tr>
      <w:tr w14:paraId="2F708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2D0F8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9.13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水溶性：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2E96A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完全混溶</w:t>
            </w:r>
          </w:p>
        </w:tc>
      </w:tr>
      <w:tr w14:paraId="644516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2AE2D5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9.14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表面张力：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4F52E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74514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082A74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9.15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辛醇/水分配系数对数值：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056B9A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  <w:vertAlign w:val="subscript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5085B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AFB09C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9.16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自燃温度：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4CC6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2F548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A96A3B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9.17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引燃温度：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7D88D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rFonts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75A985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D5CA8D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9.18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分解温度：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25D07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10B41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7F5832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9.19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动力粘度：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2B81A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＜250mPa.s</w:t>
            </w:r>
          </w:p>
        </w:tc>
      </w:tr>
      <w:tr w14:paraId="19AEBE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7CF3C5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9.20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爆炸特性：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4BB478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45688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D27CAA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9.21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粉尘爆炸级别：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6AF3D94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2A2B3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8867D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9.22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固体含量（150℃，30min）：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5664D7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30±2%</w:t>
            </w:r>
          </w:p>
        </w:tc>
      </w:tr>
      <w:tr w14:paraId="17399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37C6F47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9.23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其他信息：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top"/>
          </w:tcPr>
          <w:p w14:paraId="73D99F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上述数据非产品指标，产品指标请参见产品技术信息表。</w:t>
            </w:r>
          </w:p>
        </w:tc>
      </w:tr>
    </w:tbl>
    <w:p w14:paraId="7A162BBF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207A9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64C64BB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10.</w:t>
            </w:r>
            <w:r>
              <w:rPr>
                <w:rFonts w:hint="eastAsia" w:hAnsi="Arial"/>
                <w:b/>
                <w:sz w:val="24"/>
              </w:rPr>
              <w:t>稳定性和反应性</w:t>
            </w:r>
          </w:p>
        </w:tc>
      </w:tr>
      <w:tr w14:paraId="0BB27E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EA8933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化学稳定性：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786BDC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-25" w:leftChars="-12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根据规范使用，不会发生分解。</w:t>
            </w:r>
          </w:p>
        </w:tc>
      </w:tr>
      <w:tr w14:paraId="46C975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F444C7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危险分解产物：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065D49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涂料在干燥/固化时，释放出中和剂。</w:t>
            </w:r>
          </w:p>
        </w:tc>
      </w:tr>
      <w:tr w14:paraId="50E98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DABBA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可能的危害反应：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604AF07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正确储存或操作时，无危害反应。</w:t>
            </w:r>
          </w:p>
        </w:tc>
      </w:tr>
    </w:tbl>
    <w:p w14:paraId="27E10F6C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1311"/>
        <w:gridCol w:w="635"/>
        <w:gridCol w:w="4316"/>
      </w:tblGrid>
      <w:tr w14:paraId="441765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4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1CE92C46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11.</w:t>
            </w:r>
            <w:r>
              <w:rPr>
                <w:rFonts w:hint="eastAsia" w:hAnsi="Arial"/>
                <w:b/>
                <w:sz w:val="24"/>
              </w:rPr>
              <w:t>毒性资料</w:t>
            </w:r>
          </w:p>
        </w:tc>
      </w:tr>
      <w:tr w14:paraId="08151B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781" w:type="dxa"/>
            <w:gridSpan w:val="4"/>
            <w:tcBorders>
              <w:top w:val="single" w:color="auto" w:sz="4" w:space="0"/>
              <w:bottom w:val="dotted" w:color="auto" w:sz="4" w:space="0"/>
            </w:tcBorders>
          </w:tcPr>
          <w:p w14:paraId="785151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该产品无可用的毒理学研究。</w:t>
            </w:r>
          </w:p>
        </w:tc>
      </w:tr>
      <w:tr w14:paraId="0D17F5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781" w:type="dxa"/>
            <w:gridSpan w:val="4"/>
            <w:tcBorders>
              <w:top w:val="dotted" w:color="auto" w:sz="4" w:space="0"/>
              <w:bottom w:val="dotted" w:color="auto" w:sz="4" w:space="0"/>
            </w:tcBorders>
            <w:gridSpan w:val="4"/>
            <w:tcW w:w="9781" w:type="dxa"/>
            <w:gridSpan w:val="4"/>
            <w:tcW w:w="9781" w:type="dxa"/>
          </w:tcPr>
          <w:p>
            <w:pPr>
              <w:spacing w:line="300" w:lineRule="auto"/>
              <w:ind w:left="34" w:leftChars="16" w:right="480"/>
              <w:jc w:val="left"/>
              <w:rPr>
                <w:sz w:val="24"/>
              </w:rPr>
            </w:pPr>
            <w:r>
              <w:rPr>
                <w:rFonts w:ascii="宋体" w:hAnsi="宋体" w:eastAsia="宋体" w:cs="宋体"/>
                <w:b w:val="0"/>
                <w:sz w:val="24"/>
                <w:szCs w:val="24"/>
              </w:rPr>
              <w:t xml:space="preserve">以下是N,N－二甲基乙酰胺毒理学数据：</w:t>
            </w:r>
          </w:p>
        </w:tc>
      </w:tr>
      <w:tr w14:paraId="08568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vMerge w:val="restart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B72C76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11.1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急性毒性：</w:t>
            </w:r>
          </w:p>
        </w:tc>
        <w:tc>
          <w:tcPr>
            <w:tcW w:w="131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CFEB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default" w:ascii="宋体" w:hAnsi="宋体" w:eastAsia="宋体" w:cs="宋体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经口：</w:t>
            </w:r>
          </w:p>
        </w:tc>
        <w:tc>
          <w:tcPr>
            <w:tcW w:w="4951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EC890C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半数致死剂量（LD50）/大鼠：3,000－6,000mg/kg</w:t>
            </w:r>
          </w:p>
        </w:tc>
      </w:tr>
      <w:tr w14:paraId="7C33C7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BB29EF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31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9D3D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b/>
                <w:bCs/>
                <w:sz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吸入：</w:t>
            </w:r>
          </w:p>
        </w:tc>
        <w:tc>
          <w:tcPr>
            <w:tcW w:w="4951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79B94EE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吸入：半数致死浓度（LC50）/1h/大鼠 雌性：8.81mg/l（此值仅用于有可吸入的颗粒形成的情况。）</w:t>
            </w:r>
          </w:p>
        </w:tc>
      </w:tr>
      <w:tr w14:paraId="273469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C3C70E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11.2</w:t>
            </w:r>
            <w:r>
              <w:rPr>
                <w:rFonts w:hint="eastAsia" w:ascii="Times New Roman" w:hAnsi="Times New Roman" w:eastAsia="宋体" w:cs="Times New Roman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原发性皮肤刺激：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物种：兔子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分类：刺激皮肤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结果：轻度的皮肤刺激</w:t>
            </w:r>
          </w:p>
        </w:tc>
      </w:tr>
      <w:tr w14:paraId="577A43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A5D2D0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11.3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主要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粘膜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刺激性：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物种：兔子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分类：刺激眼睛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结果：轻度的眼睛刺激</w:t>
            </w:r>
          </w:p>
        </w:tc>
      </w:tr>
      <w:tr w14:paraId="6EF8BC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CA5A11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11.4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致敏性：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物种：豚鼠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分类：不是皮肤过敏物质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结果：未引起实验室动物过敏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物种：人类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分类：不是皮肤过敏物质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结果：对志愿者做的皮肤接触试验证明没有过敏特性</w:t>
            </w:r>
          </w:p>
        </w:tc>
      </w:tr>
      <w:tr w14:paraId="523E7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7B49E7B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11.5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致突变性：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7541511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0" w:leftChars="0"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在细菌细胞培养中没有引起基因损害。在哺乳类细胞培养中没有引起基因损害。有证据认为此物质不会在动物中引起基因损伤。</w:t>
            </w:r>
          </w:p>
        </w:tc>
      </w:tr>
      <w:tr w14:paraId="1F234C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3115F2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11.6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致癌性：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093BEC9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致癌性：在动物试验中未见致癌影响。</w:t>
            </w:r>
          </w:p>
        </w:tc>
      </w:tr>
      <w:tr w14:paraId="6407FC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9F8E95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b/>
                <w:sz w:val="24"/>
              </w:rPr>
              <w:ind w:left="420" w:leftChars="0" w:hanging="420" w:firstLineChars="0"/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11.7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生殖毒性：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gridSpan w:val="3"/>
          </w:tcPr>
          <w:p w14:paraId="696E91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动物试验表明无生殖毒性。动物实验表明在低于那些引起母体中毒的量时，对胚胎有影响。降低了胚胎胎儿的成活力，胎儿发育缓慢（变异），胎儿畸形。</w:t>
            </w:r>
          </w:p>
        </w:tc>
      </w:tr>
      <w:tr w14:paraId="657E7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66F439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11.8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特异性靶器官系统毒性（一次接触/反复接触）：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D0C0A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特异性靶器官系统毒性（一次接触/反复接触）：无数据资料。</w:t>
            </w:r>
          </w:p>
        </w:tc>
      </w:tr>
      <w:tr w14:paraId="4CDF04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AF3F3A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11.9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 xml:space="preserve">吸入危险：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59099FE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eastAsia" w:hAnsi="Arial"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无数据资料。</w:t>
            </w:r>
          </w:p>
        </w:tc>
      </w:tr>
      <w:tr w14:paraId="3A7F6B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right w:val="dotted" w:color="auto" w:sz="4" w:space="0"/>
            </w:tcBorders>
            <w:vAlign w:val="center"/>
          </w:tcPr>
          <w:p w14:paraId="2CE8DBD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11.10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 xml:space="preserve"> 附加信息：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饮酒精饮料会加剧毒性影响。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重复剂量中毒：经口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病理变化：胃，睾丸，肝，肾，红血球异常减少。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重复剂量中毒：吸入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病理变化：肾、肝影响，视网膜损伤。</w:t>
            </w:r>
          </w:p>
        </w:tc>
      </w:tr>
    </w:tbl>
    <w:p w14:paraId="1DBC8BF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C1B3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F29EC5C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12.</w:t>
            </w:r>
            <w:r>
              <w:rPr>
                <w:rFonts w:hint="eastAsia" w:hAnsi="Arial"/>
                <w:b/>
                <w:sz w:val="24"/>
              </w:rPr>
              <w:t>生态信息</w:t>
            </w:r>
          </w:p>
        </w:tc>
      </w:tr>
      <w:tr w14:paraId="731737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580BB7A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b/>
                <w:sz w:val="24"/>
                <w:shd w:val="clear" w:color="auto" w:fill="auto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shd w:val="clear" w:color="auto" w:fill="auto"/>
              </w:rPr>
              <w:t>该产品无可用的生态毒理学研究。</w:t>
            </w:r>
          </w:p>
        </w:tc>
      </w:tr>
      <w:tr w14:paraId="3AB6E8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dotted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716EDF0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 w:hAnsi="Arial"/>
                <w:sz w:val="24"/>
                <w:shd w:val="clear" w:color="auto" w:fill="auto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以下是N,N－二甲基乙酰胺生态毒理学数据</w:t>
            </w:r>
          </w:p>
        </w:tc>
      </w:tr>
      <w:tr w14:paraId="7994A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C327B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 w:hAnsi="Arial"/>
                <w:b/>
                <w:sz w:val="24"/>
              </w:rPr>
              <w:t>生态毒性：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DC9078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b w:val="0"/>
                <w:bCs/>
                <w:sz w:val="24"/>
                <w:shd w:val="clear" w:color="auto" w:fill="auto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shd w:val="clear" w:color="auto" w:fill="auto"/>
                <w:lang w:val="en-US" w:eastAsia="zh-CN"/>
              </w:rPr>
              <w:t>对鱼类的毒性：</w:t>
              <w:br/>
              <w:t>半数致死浓度（LC50）/96h/黑头呆鱼：1,500mg/l</w:t>
              <w:br/>
              <w:t>其他：</w:t>
              <w:br/>
              <w:t>半数致死有效浓度（EC50）/72h/藻类：＞500mg/l</w:t>
              <w:br/>
              <w:t>半数致死有效浓度（EC50）/48h/大型溞：＞500mg/l</w:t>
            </w:r>
          </w:p>
        </w:tc>
      </w:tr>
      <w:tr w14:paraId="3CB8CC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F8F920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12.2</w:t>
            </w:r>
            <w:r>
              <w:rPr>
                <w:rFonts w:hint="eastAsia" w:cs="Times New Roman"/>
                <w:b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持久性和降解性：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9C5301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31B02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1AA066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其他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不利的影响</w:t>
            </w:r>
            <w:r>
              <w:rPr>
                <w:rFonts w:hint="eastAsia" w:hAnsi="Arial"/>
                <w:b/>
                <w:sz w:val="24"/>
              </w:rPr>
              <w:t>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754855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无数据资料。</w:t>
            </w:r>
          </w:p>
        </w:tc>
      </w:tr>
    </w:tbl>
    <w:p w14:paraId="113DEAA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6D0AC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B06BC8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13. </w:t>
            </w:r>
            <w:r>
              <w:rPr>
                <w:rFonts w:hint="eastAsia" w:hAnsi="Arial"/>
                <w:b/>
                <w:sz w:val="24"/>
              </w:rPr>
              <w:t>处理注意事项</w:t>
            </w:r>
          </w:p>
        </w:tc>
      </w:tr>
      <w:tr w14:paraId="6C5A3A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49E707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Lines="20" w:afterLines="20" w:line="240" w:lineRule="atLeast"/>
              <w:ind w:left="34"/>
              <w:jc w:val="left"/>
              <w:textAlignment w:val="auto"/>
              <w:rPr>
                <w:rFonts w:hint="eastAsia" w:hAnsi="Arial"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必须遵守适用的国标、国家或当地法规进行废弃。</w:t>
              <w:br/>
              <w:t>在欧盟领域内废弃，应根据欧洲废弃物分类（EWC）的适当法规。</w:t>
            </w:r>
          </w:p>
        </w:tc>
      </w:tr>
      <w:tr w14:paraId="3A3071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436379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center"/>
              <w:textAlignment w:val="auto"/>
              <w:rPr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处理方法：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3EFBDB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both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尽可能将容器倒空（例如经倾倒，刮擦或排干直至“滴干”）</w:t>
              <w:br/>
              <w:t>可根据化学工业现存的回收方案送往适当的收集点处理。</w:t>
              <w:br/>
              <w:t>容器应按照国家法令和环境相关法规进行回收。</w:t>
              <w:br/>
              <w:t>不能将废弃物通过废水排放。</w:t>
            </w:r>
            <w:r>
              <w:rPr>
                <w:rFonts w:hint="eastAsia"/>
                <w:sz w:val="24"/>
              </w:rPr>
            </w:r>
            <w:r>
              <w:rPr>
                <w:rFonts w:hint="eastAsia" w:hAnsi="Arial"/>
                <w:sz w:val="24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 w:hAnsi="Arial"/>
                <w:sz w:val="24"/>
              </w:rPr>
            </w:r>
          </w:p>
        </w:tc>
      </w:tr>
    </w:tbl>
    <w:p w14:paraId="4FC2F43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7B487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shd w:val="clear" w:color="auto" w:fill="D9D9D9"/>
          </w:tcPr>
          <w:p w14:paraId="5D6DDD14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14. </w:t>
            </w:r>
            <w:r>
              <w:rPr>
                <w:rFonts w:hint="eastAsia" w:hAnsi="Arial"/>
                <w:b/>
                <w:sz w:val="24"/>
              </w:rPr>
              <w:t>运输信息</w:t>
            </w:r>
          </w:p>
        </w:tc>
      </w:tr>
      <w:tr w14:paraId="308B5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9E9AB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公路和铁路运输：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14F40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非危险品陆运输方式。</w:t>
            </w:r>
          </w:p>
        </w:tc>
      </w:tr>
      <w:tr w14:paraId="6DCCE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CFEF3D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海上运输：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F80C30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非危险品海运方式。</w:t>
            </w:r>
          </w:p>
        </w:tc>
      </w:tr>
      <w:tr w14:paraId="5C8C79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B11CF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空运：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EA81C7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非危险品运输方式。</w:t>
            </w:r>
          </w:p>
        </w:tc>
      </w:tr>
      <w:tr w14:paraId="40A5C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9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61CF3AC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用户特殊注意事项：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130CA99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非危险货物。</w:t>
              <w:br/>
              <w:t>避免温度高于+35℃，温度不可低于+5℃。</w:t>
              <w:br/>
              <w:t>远离食物、酸和碱。</w:t>
            </w:r>
          </w:p>
        </w:tc>
      </w:tr>
    </w:tbl>
    <w:p w14:paraId="7D7B3500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50F9C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333712D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15. </w:t>
            </w:r>
            <w:r>
              <w:rPr>
                <w:rFonts w:hint="eastAsia"/>
                <w:b/>
                <w:sz w:val="24"/>
              </w:rPr>
              <w:t>法规信息</w:t>
            </w:r>
          </w:p>
        </w:tc>
      </w:tr>
      <w:tr w14:paraId="4F8DFE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" w:hRule="atLeast"/>
        </w:trPr>
        <w:tc>
          <w:tcPr>
            <w:tcW w:w="9781" w:type="dxa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0076445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bookmarkStart w:id="0" w:name="_GoBack" w:colFirst="0" w:colLast="0"/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物质或混合物的相关安全、健康和环保法律法规</w:t>
            </w:r>
          </w:p>
        </w:tc>
      </w:tr>
      <w:tr w14:paraId="3667D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3E3DA5C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其它的规定：</w:t>
            </w:r>
          </w:p>
        </w:tc>
      </w:tr>
      <w:tr w14:paraId="7EC7D6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59F4AE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符合下列法规要求：</w:t>
            </w:r>
          </w:p>
        </w:tc>
      </w:tr>
      <w:tr w14:paraId="49C1F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79BB84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危险化学品安全管理条例，国务院令591号</w:t>
            </w: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1634EF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4529E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GB/T 16483 化学品安全技术说明书内容和项目顺序</w:t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383D9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2E97D1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 13690 化学品分类和危险性公示通则</w:t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59FB40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5747FF7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bCs/>
                <w:kern w:val="0"/>
                <w:sz w:val="24"/>
                <w:lang w:val="en-US" w:eastAsia="zh-CN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 30000.2-29 化学品分类和标签规范</w:t>
            </w: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</w:r>
          </w:p>
        </w:tc>
      </w:tr>
      <w:tr w14:paraId="76C5C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</w:tcBorders>
            <w:vAlign w:val="center"/>
          </w:tcPr>
          <w:p w14:paraId="25F66D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bCs/>
                <w:kern w:val="0"/>
                <w:sz w:val="24"/>
                <w:lang w:val="en-US" w:eastAsia="zh-CN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GB 15258 化学品安全标签编写规定</w:t>
            </w:r>
          </w:p>
        </w:tc>
      </w:tr>
      <w:bookmarkEnd w:id="0"/>
    </w:tbl>
    <w:p w14:paraId="732CB0C7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2CB9F0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07596F8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16. </w:t>
            </w:r>
            <w:r>
              <w:rPr>
                <w:rFonts w:hint="eastAsia"/>
                <w:b/>
                <w:sz w:val="24"/>
              </w:rPr>
              <w:t>其他信息</w:t>
            </w:r>
          </w:p>
        </w:tc>
      </w:tr>
      <w:tr w14:paraId="431641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tcBorders>
              <w:top w:val="nil"/>
              <w:bottom w:val="single" w:color="auto" w:sz="4" w:space="0"/>
            </w:tcBorders>
            <w:vAlign w:val="top"/>
          </w:tcPr>
          <w:p w14:paraId="3C8BDE5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就我们所掌握的知识信息，截止本安全技术说明书发布之日，它提供的资料是正确的。所提供的信息仅仅作为安全处理，使用，生产，储存，运输，处置和排放的指导书，而不是一份担保或品质说明书。本资料只针对所指定的具体物料，而对这种物料与其它物料混合使用或在其它制程中使用的情况，则未必有效（除非在文本中有特别说明）。</w:t>
            </w:r>
          </w:p>
        </w:tc>
      </w:tr>
    </w:tbl>
    <w:p w14:paraId="76B17033"/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2503" w:right="1077" w:bottom="1418" w:left="1077" w:header="851" w:footer="737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5"/>
      <w:tblW w:w="9968" w:type="dxa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4984"/>
      <w:gridCol w:w="4984"/>
    </w:tblGrid>
    <w:tr w14:paraId="417E9E79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566" w:hRule="atLeast"/>
      </w:trPr>
      <w:tc>
        <w:tcPr>
          <w:tcW w:w="4984" w:type="dxa"/>
          <w:vAlign w:val="center"/>
        </w:tcPr>
        <w:p w14:paraId="46D85E13">
          <w:pPr>
            <w:spacing w:line="0" w:lineRule="atLeast"/>
            <w:rPr>
              <w:kern w:val="0"/>
              <w:sz w:val="21"/>
              <w:szCs w:val="21"/>
            </w:rPr>
            <w:jc w:val="left"/>
            <w:jc w:val="left"/>
            <w:jc w:val="left"/>
          </w:pPr>
          <w:r>
            <w:rPr>
              <w:rFonts w:hint="eastAsia"/>
              <w:kern w:val="0"/>
              <w:sz w:val="21"/>
              <w:szCs w:val="21"/>
            </w:rPr>
            <w:t>英德市国彩精细化工有限公司 PU-202A-MSDS</w:t>
          </w:r>
        </w:p>
      </w:tc>
      <w:tc>
        <w:tcPr>
          <w:tcW w:w="4984" w:type="dxa"/>
        </w:tcPr>
        <w:p w14:paraId="32B3FF4C">
          <w:pPr>
            <w:ind w:firstLine="8730" w:firstLineChars="4850"/>
            <w:jc w:val="right"/>
            <w:rPr>
              <w:kern w:val="0"/>
              <w:sz w:val="20"/>
            </w:rPr>
            <w:jc w:val="right"/>
            <w:jc w:val="right"/>
            <w:jc w:val="right"/>
          </w:pPr>
          <w:r>
            <w:rPr>
              <w:rFonts w:ascii="Arial" w:eastAsia="楷体_GB2312"/>
              <w:color w:val="7F7F7F"/>
              <w:kern w:val="0"/>
              <w:sz w:val="18"/>
              <w:szCs w:val="18"/>
            </w:rPr>
            <w:t>修订日期：2026/10/29   </w:t>
          </w:r>
        </w:p>
      </w:tc>
    </w:tr>
    <w:tr w14:paraId="2040E823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4984" w:type="dxa"/>
        </w:tcPr>
        <w:p w14:paraId="410F45E5">
          <w:pPr>
            <w:pStyle w:val="2"/>
            <w:rPr>
              <w:kern w:val="0"/>
              <w:sz w:val="21"/>
              <w:szCs w:val="21"/>
            </w:rPr>
          </w:pPr>
        </w:p>
      </w:tc>
      <w:tc>
        <w:tcPr>
          <w:tcW w:w="4984" w:type="dxa"/>
        </w:tcPr>
        <w:p w14:paraId="43E50451">
          <w:pPr>
            <w:pStyle w:val="2"/>
            <w:jc w:val="right"/>
            <w:rPr>
              <w:kern w:val="0"/>
              <w:sz w:val="24"/>
              <w:szCs w:val="24"/>
            </w:rPr>
          </w:pP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PAGE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3</w:t>
          </w:r>
          <w:r>
            <w:rPr>
              <w:rFonts w:ascii="Arial" w:eastAsia="楷体_GB2312"/>
              <w:kern w:val="0"/>
            </w:rPr>
            <w:fldChar w:fldCharType="end"/>
          </w:r>
          <w:r>
            <w:rPr>
              <w:rFonts w:ascii="Arial" w:eastAsia="楷体_GB2312"/>
              <w:kern w:val="0"/>
            </w:rPr>
            <w:t xml:space="preserve"> / </w:t>
          </w: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NUMPAGES 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5</w:t>
          </w:r>
          <w:r>
            <w:rPr>
              <w:rFonts w:ascii="Arial" w:eastAsia="楷体_GB2312"/>
              <w:kern w:val="0"/>
            </w:rPr>
            <w:fldChar w:fldCharType="end"/>
          </w:r>
        </w:p>
      </w:tc>
    </w:tr>
  </w:tbl>
  <w:p w14:paraId="00CCFC91">
    <w:pPr>
      <w:pStyle w:val="2"/>
      <w:rPr>
        <w:sz w:val="24"/>
        <w:szCs w:val="24"/>
      </w:rPr>
    </w:pPr>
    <w:r>
      <w:rPr>
        <w:rFonts w:hint="eastAsia"/>
        <w:sz w:val="24"/>
        <w:szCs w:val="24"/>
      </w:rPr>
      <w:t xml:space="preserve">                                             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9A8188">
    <w:pPr>
      <w:pStyle w:val="2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658BEE">
    <w:pPr>
      <w:pStyle w:val="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8B4F50">
    <w:pPr>
      <w:tabs>
        <w:tab w:val="left" w:pos="360"/>
      </w:tabs>
      <w:ind w:left="202" w:hanging="202" w:hangingChars="56"/>
      <w:jc w:val="center"/>
      <w:rPr>
        <w:rFonts w:cs="Arial" w:asciiTheme="majorEastAsia" w:hAnsiTheme="majorEastAsia" w:eastAsiaTheme="majorEastAsia"/>
        <w:b/>
        <w:sz w:val="44"/>
        <w:szCs w:val="44"/>
      </w:rPr>
    </w:pPr>
    <w:r>
      <w:rPr>
        <w:rFonts w:ascii="Arial" w:hAnsi="Arial" w:eastAsia="楷体_GB2312" w:cs="Arial"/>
        <w:b/>
        <w:sz w:val="36"/>
        <w:szCs w:val="36"/>
      </w:rPr>
      <w:t xml:space="preserve">  物料安全数据表</w:t>
    </w:r>
  </w:p>
  <w:p w14:paraId="5120AA12">
    <w:pPr>
      <w:wordWrap w:val="0"/>
      <w:jc w:val="right"/>
      <w:rPr>
        <w:rFonts w:hint="eastAsia" w:ascii="Arial" w:hAnsi="Arial" w:eastAsia="楷体_GB2312"/>
        <w:sz w:val="18"/>
        <w:szCs w:val="18"/>
        <w:lang w:eastAsia="zh-CN"/>
      </w:rPr>
    </w:pPr>
    <w:r>
      <w:rPr>
        <w:rFonts w:ascii="Arial" w:eastAsia="楷体_GB2312"/>
        <w:sz w:val="18"/>
        <w:szCs w:val="18"/>
      </w:rPr>
      <w:t>Version：V1.0</w:t>
    </w:r>
  </w:p>
  <w:tbl>
    <w:tblPr>
      <w:tblStyle w:val="4"/>
      <w:tblW w:w="9781" w:type="dxa"/>
      <w:tblInd w:w="108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9781"/>
    </w:tblGrid>
    <w:tr w14:paraId="53277F5F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9781" w:type="dxa"/>
          <w:shd w:val="clear" w:color="auto" w:fill="D9D9D9"/>
        </w:tcPr>
        <w:p w14:paraId="5D2FB420">
          <w:pPr>
            <w:jc w:val="center"/>
            <w:rPr>
              <w:rFonts w:hint="default" w:eastAsia="楷体_GB2312"/>
              <w:b/>
              <w:sz w:val="36"/>
              <w:szCs w:val="36"/>
              <w:lang w:val="en-US" w:eastAsia="zh-CN"/>
            </w:rPr>
          </w:pPr>
          <w:r>
            <w:rPr>
              <w:rFonts w:hint="eastAsia" w:eastAsia="楷体_GB2312"/>
              <w:b/>
              <w:sz w:val="36"/>
              <w:szCs w:val="36"/>
              <w:lang w:val="en-US" w:eastAsia="zh-CN"/>
            </w:rPr>
            <w:t>PU-202A</w:t>
          </w:r>
        </w:p>
      </w:tc>
    </w:tr>
  </w:tbl>
  <w:p w14:paraId="24682DAE">
    <w:pPr>
      <w:jc w:val="left"/>
      <w:rPr>
        <w:rFonts w:ascii="Arial" w:hAnsi="Arial" w:eastAsia="楷体_GB2312"/>
        <w:color w:val="7F7F7F"/>
        <w:sz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0D546A">
    <w:pPr>
      <w:pStyle w:val="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F6AC03">
    <w:pPr>
      <w:pStyle w:val="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E267157"/>
    <w:multiLevelType w:val="multilevel"/>
    <w:tmpl w:val="6E267157"/>
    <w:lvl w:ilvl="0" w:tentative="0">
      <w:start w:val="7"/>
      <w:numFmt w:val="decimal"/>
      <w:lvlText w:val="%1"/>
      <w:lvlJc w:val="left"/>
      <w:pPr>
        <w:tabs>
          <w:tab w:val="left" w:pos="540"/>
        </w:tabs>
        <w:ind w:left="540" w:hanging="540"/>
      </w:pPr>
      <w:rPr>
        <w:rFonts w:hint="default" w:cs="Times New Roman"/>
      </w:rPr>
    </w:lvl>
    <w:lvl w:ilvl="1" w:tentative="0">
      <w:start w:val="1"/>
      <w:numFmt w:val="decimal"/>
      <w:lvlText w:val="%1.%2"/>
      <w:lvlJc w:val="left"/>
      <w:pPr>
        <w:tabs>
          <w:tab w:val="left" w:pos="540"/>
        </w:tabs>
        <w:ind w:left="540" w:hanging="540"/>
      </w:pPr>
      <w:rPr>
        <w:rFonts w:hint="default" w:cs="Times New Roman"/>
        <w:b/>
        <w:sz w:val="21"/>
        <w:szCs w:val="21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3" w:tentative="0">
      <w:start w:val="1"/>
      <w:numFmt w:val="decimal"/>
      <w:lvlText w:val="%1.%2.%3.%4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4" w:tentative="0">
      <w:start w:val="1"/>
      <w:numFmt w:val="decimal"/>
      <w:lvlText w:val="%1.%2.%3.%4.%5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6" w:tentative="0">
      <w:start w:val="1"/>
      <w:numFmt w:val="decimal"/>
      <w:lvlText w:val="%1.%2.%3.%4.%5.%6.%7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800"/>
        </w:tabs>
        <w:ind w:left="1800" w:hanging="1800"/>
      </w:pPr>
      <w:rPr>
        <w:rFonts w:hint="default" w:cs="Times New Roman"/>
      </w:rPr>
    </w:lvl>
  </w:abstractNum>
  <w:abstractNum w:abstractNumId="1">
    <w:nsid w:val="793A78E0"/>
    <w:multiLevelType w:val="multilevel"/>
    <w:tmpl w:val="793A78E0"/>
    <w:lvl w:ilvl="0" w:tentative="0">
      <w:start w:val="3"/>
      <w:numFmt w:val="decimal"/>
      <w:lvlText w:val="%1"/>
      <w:lvlJc w:val="left"/>
      <w:pPr>
        <w:tabs>
          <w:tab w:val="left" w:pos="540"/>
        </w:tabs>
        <w:ind w:left="540" w:hanging="540"/>
      </w:pPr>
      <w:rPr>
        <w:rFonts w:hint="default" w:cs="Times New Roman"/>
      </w:rPr>
    </w:lvl>
    <w:lvl w:ilvl="1" w:tentative="0">
      <w:start w:val="1"/>
      <w:numFmt w:val="decimal"/>
      <w:lvlText w:val="%1.%2"/>
      <w:lvlJc w:val="left"/>
      <w:pPr>
        <w:tabs>
          <w:tab w:val="left" w:pos="540"/>
        </w:tabs>
        <w:ind w:left="540" w:hanging="540"/>
      </w:pPr>
      <w:rPr>
        <w:rFonts w:hint="default" w:cs="Times New Roman"/>
        <w:b/>
        <w:sz w:val="21"/>
        <w:szCs w:val="21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3" w:tentative="0">
      <w:start w:val="1"/>
      <w:numFmt w:val="decimal"/>
      <w:lvlText w:val="%1.%2.%3.%4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4" w:tentative="0">
      <w:start w:val="1"/>
      <w:numFmt w:val="decimal"/>
      <w:lvlText w:val="%1.%2.%3.%4.%5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6" w:tentative="0">
      <w:start w:val="1"/>
      <w:numFmt w:val="decimal"/>
      <w:lvlText w:val="%1.%2.%3.%4.%5.%6.%7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800"/>
        </w:tabs>
        <w:ind w:left="1800" w:hanging="1800"/>
      </w:pPr>
      <w:rPr>
        <w:rFonts w:hint="default" w:cs="Times New Roman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DkyZDE2MzdmZjRiMjBhMjYzZmE3MGFmMTY4N2ZhOTAifQ=="/>
  </w:docVars>
  <w:rsids>
    <w:rsidRoot w:val="00172A27"/>
    <w:rsid w:val="00054D63"/>
    <w:rsid w:val="000A232D"/>
    <w:rsid w:val="000F335C"/>
    <w:rsid w:val="00140D6D"/>
    <w:rsid w:val="00147ACA"/>
    <w:rsid w:val="0019663D"/>
    <w:rsid w:val="0022163F"/>
    <w:rsid w:val="00247204"/>
    <w:rsid w:val="00266D33"/>
    <w:rsid w:val="002854A9"/>
    <w:rsid w:val="002B1D4A"/>
    <w:rsid w:val="002C46D8"/>
    <w:rsid w:val="002E1F13"/>
    <w:rsid w:val="003044A2"/>
    <w:rsid w:val="00306061"/>
    <w:rsid w:val="00347806"/>
    <w:rsid w:val="0035626C"/>
    <w:rsid w:val="00376077"/>
    <w:rsid w:val="00382604"/>
    <w:rsid w:val="003F27B9"/>
    <w:rsid w:val="004004B5"/>
    <w:rsid w:val="004148B3"/>
    <w:rsid w:val="00452D86"/>
    <w:rsid w:val="00456CDB"/>
    <w:rsid w:val="004A3278"/>
    <w:rsid w:val="004D25D8"/>
    <w:rsid w:val="005F347E"/>
    <w:rsid w:val="00606522"/>
    <w:rsid w:val="006273B6"/>
    <w:rsid w:val="006321EB"/>
    <w:rsid w:val="006861E3"/>
    <w:rsid w:val="00701FAF"/>
    <w:rsid w:val="00853404"/>
    <w:rsid w:val="008D3B67"/>
    <w:rsid w:val="00A21619"/>
    <w:rsid w:val="00A26D98"/>
    <w:rsid w:val="00A72AB2"/>
    <w:rsid w:val="00AB7215"/>
    <w:rsid w:val="00AB7498"/>
    <w:rsid w:val="00B20B21"/>
    <w:rsid w:val="00B500B7"/>
    <w:rsid w:val="00BA1097"/>
    <w:rsid w:val="00BA2442"/>
    <w:rsid w:val="00BB25C3"/>
    <w:rsid w:val="00BE10CE"/>
    <w:rsid w:val="00C45C80"/>
    <w:rsid w:val="00CD38D2"/>
    <w:rsid w:val="00CE6BE2"/>
    <w:rsid w:val="00D548B3"/>
    <w:rsid w:val="00D75E1E"/>
    <w:rsid w:val="00DA78A9"/>
    <w:rsid w:val="00DB72E1"/>
    <w:rsid w:val="00E34CDB"/>
    <w:rsid w:val="00E87E33"/>
    <w:rsid w:val="00EC2C76"/>
    <w:rsid w:val="00F9634F"/>
    <w:rsid w:val="01147F10"/>
    <w:rsid w:val="01BE5C10"/>
    <w:rsid w:val="01C0201B"/>
    <w:rsid w:val="02E743F3"/>
    <w:rsid w:val="033E5FE6"/>
    <w:rsid w:val="03CD3581"/>
    <w:rsid w:val="04546492"/>
    <w:rsid w:val="054E7A62"/>
    <w:rsid w:val="057704A1"/>
    <w:rsid w:val="058D2BD0"/>
    <w:rsid w:val="0828271D"/>
    <w:rsid w:val="083F1AB1"/>
    <w:rsid w:val="084A705D"/>
    <w:rsid w:val="08686F25"/>
    <w:rsid w:val="08B149E8"/>
    <w:rsid w:val="0B542115"/>
    <w:rsid w:val="0D9A4456"/>
    <w:rsid w:val="0DB33389"/>
    <w:rsid w:val="0E2B745F"/>
    <w:rsid w:val="0F50181E"/>
    <w:rsid w:val="0F586F34"/>
    <w:rsid w:val="108F6167"/>
    <w:rsid w:val="10B417CB"/>
    <w:rsid w:val="10EB3F15"/>
    <w:rsid w:val="114255F5"/>
    <w:rsid w:val="119B2680"/>
    <w:rsid w:val="11D61814"/>
    <w:rsid w:val="120678DF"/>
    <w:rsid w:val="15440D4D"/>
    <w:rsid w:val="15812A45"/>
    <w:rsid w:val="1631571A"/>
    <w:rsid w:val="17133359"/>
    <w:rsid w:val="18276A54"/>
    <w:rsid w:val="19626851"/>
    <w:rsid w:val="1A483201"/>
    <w:rsid w:val="1AF15BD5"/>
    <w:rsid w:val="1D0E4DCA"/>
    <w:rsid w:val="1DCD4FA0"/>
    <w:rsid w:val="1EC5648C"/>
    <w:rsid w:val="1EEC29D4"/>
    <w:rsid w:val="20353F57"/>
    <w:rsid w:val="22703398"/>
    <w:rsid w:val="24976248"/>
    <w:rsid w:val="24E542B2"/>
    <w:rsid w:val="25003FDE"/>
    <w:rsid w:val="25407D16"/>
    <w:rsid w:val="25D47A2C"/>
    <w:rsid w:val="26034AD3"/>
    <w:rsid w:val="265A6D6B"/>
    <w:rsid w:val="26A03147"/>
    <w:rsid w:val="26BC7D90"/>
    <w:rsid w:val="27782269"/>
    <w:rsid w:val="28E700C4"/>
    <w:rsid w:val="2A307897"/>
    <w:rsid w:val="2A3A21AE"/>
    <w:rsid w:val="2AA34CC0"/>
    <w:rsid w:val="2D362858"/>
    <w:rsid w:val="30481C3A"/>
    <w:rsid w:val="30673AA9"/>
    <w:rsid w:val="30F37B0B"/>
    <w:rsid w:val="316117B5"/>
    <w:rsid w:val="32CE18CE"/>
    <w:rsid w:val="331F3435"/>
    <w:rsid w:val="33302E2E"/>
    <w:rsid w:val="33E971EE"/>
    <w:rsid w:val="35B66EA3"/>
    <w:rsid w:val="35F7037B"/>
    <w:rsid w:val="3604449F"/>
    <w:rsid w:val="36327236"/>
    <w:rsid w:val="377E5D58"/>
    <w:rsid w:val="385E6AE5"/>
    <w:rsid w:val="389D13B9"/>
    <w:rsid w:val="390D26CF"/>
    <w:rsid w:val="39B6242B"/>
    <w:rsid w:val="39E842B9"/>
    <w:rsid w:val="3C0C4A9A"/>
    <w:rsid w:val="3D8B4287"/>
    <w:rsid w:val="3E1D5959"/>
    <w:rsid w:val="3E2F0C3C"/>
    <w:rsid w:val="405D22BA"/>
    <w:rsid w:val="418C67F6"/>
    <w:rsid w:val="418E2B7C"/>
    <w:rsid w:val="45AA6F6F"/>
    <w:rsid w:val="45DA7122"/>
    <w:rsid w:val="464D6940"/>
    <w:rsid w:val="47EC5F75"/>
    <w:rsid w:val="484164CF"/>
    <w:rsid w:val="484A4868"/>
    <w:rsid w:val="484F48F4"/>
    <w:rsid w:val="4B7137DB"/>
    <w:rsid w:val="4D46517C"/>
    <w:rsid w:val="4DC32E11"/>
    <w:rsid w:val="4EB83E58"/>
    <w:rsid w:val="4EEE4EC9"/>
    <w:rsid w:val="5065451B"/>
    <w:rsid w:val="52230864"/>
    <w:rsid w:val="53132108"/>
    <w:rsid w:val="54693859"/>
    <w:rsid w:val="551C16C9"/>
    <w:rsid w:val="55F26890"/>
    <w:rsid w:val="5647069A"/>
    <w:rsid w:val="569B6D5B"/>
    <w:rsid w:val="59BF1A65"/>
    <w:rsid w:val="5A2C7C0A"/>
    <w:rsid w:val="5A547CF5"/>
    <w:rsid w:val="5AC002EC"/>
    <w:rsid w:val="5B0F647C"/>
    <w:rsid w:val="5B8104D4"/>
    <w:rsid w:val="5BF41AFE"/>
    <w:rsid w:val="5C411A0F"/>
    <w:rsid w:val="5C8D1598"/>
    <w:rsid w:val="5D6C3433"/>
    <w:rsid w:val="60781EF7"/>
    <w:rsid w:val="60E4057C"/>
    <w:rsid w:val="637D0A8C"/>
    <w:rsid w:val="63C56334"/>
    <w:rsid w:val="63F60908"/>
    <w:rsid w:val="64B21DE4"/>
    <w:rsid w:val="658845F7"/>
    <w:rsid w:val="67010372"/>
    <w:rsid w:val="67456812"/>
    <w:rsid w:val="68EE4C77"/>
    <w:rsid w:val="6A200D50"/>
    <w:rsid w:val="6B9E64FB"/>
    <w:rsid w:val="6C8D0DE8"/>
    <w:rsid w:val="6D197F5B"/>
    <w:rsid w:val="6D78129B"/>
    <w:rsid w:val="6EC16FCD"/>
    <w:rsid w:val="6ED91EE1"/>
    <w:rsid w:val="6F9326E7"/>
    <w:rsid w:val="720B23B8"/>
    <w:rsid w:val="748F427D"/>
    <w:rsid w:val="762320A0"/>
    <w:rsid w:val="763B629A"/>
    <w:rsid w:val="7652592F"/>
    <w:rsid w:val="77990D78"/>
    <w:rsid w:val="78D9034E"/>
    <w:rsid w:val="79CA3CEB"/>
    <w:rsid w:val="7B0C2D7D"/>
    <w:rsid w:val="7B89575E"/>
    <w:rsid w:val="7B8B5C4F"/>
    <w:rsid w:val="7CD5616B"/>
    <w:rsid w:val="7E3C523D"/>
    <w:rsid w:val="7E9C256A"/>
    <w:rsid w:val="7EA7786C"/>
    <w:rsid w:val="7F727691"/>
    <w:rsid w:val="EFDF8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semiHidden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59"/>
    <w:pPr>
      <w:widowControl w:val="0"/>
      <w:jc w:val="both"/>
    </w:pPr>
    <w:rPr>
      <w:rFonts w:ascii="Times New Roman" w:hAnsi="Times New Roman" w:eastAsia="宋体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7">
    <w:name w:val="页眉 Char"/>
    <w:basedOn w:val="6"/>
    <w:link w:val="3"/>
    <w:semiHidden/>
    <w:qFormat/>
    <w:uiPriority w:val="99"/>
    <w:rPr>
      <w:sz w:val="18"/>
      <w:szCs w:val="18"/>
    </w:rPr>
  </w:style>
  <w:style w:type="character" w:customStyle="1" w:styleId="8">
    <w:name w:val="页脚 Char"/>
    <w:basedOn w:val="6"/>
    <w:link w:val="2"/>
    <w:qFormat/>
    <w:uiPriority w:val="99"/>
    <w:rPr>
      <w:sz w:val="18"/>
      <w:szCs w:val="18"/>
    </w:rPr>
  </w:style>
  <w:style w:type="paragraph" w:customStyle="1" w:styleId="9">
    <w:name w:val="列出段落1"/>
    <w:basedOn w:val="1"/>
    <w:qFormat/>
    <w:uiPriority w:val="34"/>
    <w:pPr>
      <w:ind w:firstLine="420" w:firstLineChars="200"/>
    </w:pPr>
  </w:style>
  <w:style w:type="paragraph" w:styleId="10">
    <w:name w:val="List Paragraph"/>
    <w:basedOn w:val="1"/>
    <w:qFormat/>
    <w:uiPriority w:val="34"/>
    <w:pPr>
      <w:ind w:firstLine="420" w:firstLineChars="200"/>
    </w:pPr>
  </w:style>
  <w:style w:type="paragraph" w:customStyle="1" w:styleId="11">
    <w:name w:val="Default"/>
    <w:unhideWhenUsed/>
    <w:qFormat/>
    <w:uiPriority w:val="99"/>
    <w:pPr>
      <w:widowControl w:val="0"/>
      <w:autoSpaceDE w:val="0"/>
      <w:autoSpaceDN w:val="0"/>
      <w:adjustRightInd w:val="0"/>
      <w:spacing w:beforeLines="0" w:afterLines="0"/>
    </w:pPr>
    <w:rPr>
      <w:rFonts w:hint="eastAsia" w:ascii="黑体" w:hAnsi="黑体" w:eastAsia="黑体" w:cs="Times New Roman"/>
      <w:color w:val="000000"/>
      <w:sz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21" Type="http://schemas.openxmlformats.org/officeDocument/2006/relationships/image" Target="media/image_ghs_1793257953155_0.png"/><Relationship Id="rId32" Type="http://schemas.openxmlformats.org/officeDocument/2006/relationships/image" Target="media/image_ghs_1793257953156_1.png"/><Relationship Id="rId42" Type="http://schemas.openxmlformats.org/officeDocument/2006/relationships/image" Target="media/image_ghs_1793257959577_0.png"/><Relationship Id="rId53" Type="http://schemas.openxmlformats.org/officeDocument/2006/relationships/image" Target="media/image_ghs_1793257959578_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2838</Words>
  <Characters>3308</Characters>
  <Lines>18</Lines>
  <Paragraphs>5</Paragraphs>
  <TotalTime>6</TotalTime>
  <ScaleCrop>false</ScaleCrop>
  <LinksUpToDate>false</LinksUpToDate>
  <CharactersWithSpaces>3521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2015-06-04T10:34:00Z</dcterms:created>
  <dc:creator>Windows 用户</dc:creator>
  <cp:lastModifiedBy>陈子钦</cp:lastModifiedBy>
  <cp:lastPrinted>2015-06-04T15:20:00Z</cp:lastPrinted>
  <dcterms:modified xsi:type="dcterms:W3CDTF">2026-09-22T07:00:15Z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BCF8C8DB900544889F7722A8FE645883_13</vt:lpwstr>
  </property>
  <property fmtid="{D5CDD505-2E9C-101B-9397-08002B2CF9AE}" pid="4" name="KSOTemplateDocerSaveRecord">
    <vt:lpwstr>eyJoZGlkIjoiMGU0NzVjNDQ1NTM2YThmMjJkODA1NWYxODU0ZDMyMDUiLCJ1c2VySWQiOiIxNjgxODg1MTYwIn0=</vt:lpwstr>
  </property>
</Properties>
</file>