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水性聚氨酯分散体 PU-202A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改性聚氨酯树脂水分散体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应用于皮革涂饰、纺织涂层、纸张印刷、粘合剂等行业。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9795" w:type="dxa"/>
            <w:gridSpan w:val="2"/>
            <w:vAlign w:val="center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</w:tcPr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2.1 GHS危险性类别：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急性毒性（吸入），类别4（H332）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皮肤腐蚀/刺激，类别3（H316）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严重眼睛损伤/眼睛刺激性，类别2B（H320）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生殖毒性物质，类别1B（H360）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一次接触，类别1（H370）</w:t>
            </w:r>
          </w:p>
          <w:p>
            <w:pPr>
              <w:spacing w:line="300" w:lineRule="auto"/>
              <w:ind w:firstLine="480" w:righ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特异性靶器官系统毒性 反复接触，类别2（H373）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2.2 GHS标签要素：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GHS象形图：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0135" cy="1028065"/>
                  <wp:effectExtent l="0" t="0" r="5715" b="635"/>
                  <wp:docPr id="6" name="图片 6" descr="5fba3e5eb86cadebbd61a9a86c575918_5bf3c3455c9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5fba3e5eb86cadebbd61a9a86c575918_5bf3c3455c9b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信号词：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危险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危险性说明：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H316造成轻微皮肤刺激。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H320造成眼睛刺激。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H332吸入有害。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H360可能对生育能力或胎儿造成伤害。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H370可能对器官的伤害。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H373长期或重复暴露可能会对器官造成伤害（肝）。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防范说明：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预防措施：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P201 在使用前获取特别指示。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P202 在阅读并了解所有安全预防措施之前，切勿操作与处置。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P260 不要吸入粉尘/烟/气体/气雾/蒸气/喷雾。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P264 操作后彻底清洗双手。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P270 使用本产品时不要进食、饮水或吸烟。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P271 只能在室外或通风良好处使用。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P280 戴防护手套/穿防护服/戴防护眼罩/戴防护面具。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事故响应：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P304+P340 如误吸入：将人转移到空气新鲜处，保持呼吸舒适体位。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P305+P351+P338 如果进入眼睛：用水小心地冲洗几分钟。如简便易行，摘除隐形眼镜，继续冲洗。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P308+P313 如果接触到或有疑虑：求医/就诊。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P337+P313 如眼刺激持续不退：求医/就诊。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P370+P378 火灾时：使用泡沫，干粉灭火器或二氧化碳灭火。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安全储存：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P405 储存处须加锁。</w:t>
            </w:r>
          </w:p>
          <w:p>
            <w:pPr>
              <w:spacing w:line="300" w:lineRule="auto"/>
              <w:ind w:left="480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废弃处置：</w:t>
            </w:r>
          </w:p>
          <w:p>
            <w:pPr>
              <w:spacing w:line="300" w:lineRule="auto"/>
              <w:ind w:left="960"/>
            </w:pPr>
            <w:r>
              <w:rPr>
                <w:rFonts w:hint="eastAsia" w:ascii="Times New Roman" w:hAnsi="Times New Roman" w:eastAsia="宋体"/>
                <w:sz w:val="24"/>
              </w:rPr>
              <w:t xml:space="preserve">        P501 处置内装物/容器按照当地规章。</w:t>
            </w:r>
          </w:p>
          <w:p>
            <w:pPr>
              <w:spacing w:line="300" w:lineRule="auto"/>
            </w:pPr>
            <w:r>
              <w:rPr>
                <w:rFonts w:hint="eastAsia" w:ascii="Times New Roman" w:hAnsi="Times New Roman" w:eastAsia="宋体"/>
                <w:sz w:val="24"/>
                <w:b/>
              </w:rPr>
              <w:t xml:space="preserve">其他危险：</w:t>
            </w:r>
            <w:r>
              <w:rPr>
                <w:rFonts w:hint="eastAsia" w:ascii="Times New Roman" w:hAnsi="Times New Roman" w:eastAsia="宋体"/>
                <w:sz w:val="24"/>
              </w:rPr>
              <w:t xml:space="preserve">无适用资料。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聚氨酯分散体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28.0~31.0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去离子水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53.0~57.0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N,N－二甲基乙酰胺(DMAC)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127-19-5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15.0~16.0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若意外吞食，不要催吐，立即就医。无意识时，不要经口喂食任何食物。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二氧化碳（CO2），耐醇泡沫，化学干粉。大火时应用水喷洒。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高流量的水喷射。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燃烧时释放一氧化碳、二氧化碳、氮氧化物等。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戴防护设备。确保充分的通风/排气。</w:t>
              <w:br/>
              <w:t>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在具有适当排气通风的场所使用。避免与皮肤和眼睛接触。不要呼吸蒸气或喷雾。远离食物，饮料和烟草，休息前及工作结束及时洗手。更换被污染或浸湿的衣物。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容器保持紧闭，存储在凉爽通风处。为保证产品质量，必须遵守我们产品信息表的储存条件。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泛蓝光半透明乳液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 w:eastAsia="宋体"/>
                <w:b w:val="0"/>
                <w:bCs w:val="0"/>
                <w:color w:val="000000"/>
                <w:sz w:val="24"/>
                <w:szCs w:val="24"/>
              </w:rPr>
              <w:t>阴离子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约130hPa在50℃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1.0-1.1g/cm3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完全混溶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＜250mPa.s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固体含量（150℃，30min）：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30±2%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涂料在干燥/固化时，释放出中和剂。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gridSpan w:val="4"/>
            <w:tcW w:w="9781" w:type="dxa"/>
            <w:gridSpan w:val="4"/>
            <w:tcW w:w="9781" w:type="dxa"/>
          </w:tcPr>
          <w:p>
            <w:pPr>
              <w:spacing w:line="300" w:lineRule="auto"/>
              <w:ind w:left="34" w:leftChars="16" w:right="480"/>
              <w:jc w:val="left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sz w:val="24"/>
                <w:szCs w:val="24"/>
              </w:rPr>
              <w:t xml:space="preserve">以下是N,N－二甲基乙酰胺毒理学数据：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半数致死剂量（LD50）/大鼠：3,000－6,000mg/kg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半数致死浓度（LC50）/1h/大鼠 雌性：8.81mg/l（此值仅用于有可吸入的颗粒形成的情况。）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半数致死浓度（LC50）/4h/大鼠 雌性：2.2mg/l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半数致死剂量（LD50）/豚鼠：＜940mg/kg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分类：刺激皮肤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结果：轻度的皮肤刺激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主要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粘膜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物种：兔子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分类：刺激眼睛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结果：轻度的眼睛刺激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物种：豚鼠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结果：未引起实验室动物过敏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物种：人类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分类：不是皮肤过敏物质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结果：对志愿者做的皮肤接触试验证明没有过敏特性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在细菌细胞培养中没有引起基因损害。在哺乳类细胞培养中没有引起基因损害。有证据认为此物质不会在动物中引起基因损伤。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gridSpan w:val="3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动物试验表明无生殖毒性。动物实验表明在低于那些引起母体中毒的量时，对胚胎有影响。降低了胚胎胎儿的成活力，胎儿发育缓慢（变异），胎儿畸形。</w:t>
            </w: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无数据资料。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  <w:ind w:left="420" w:leftChars="0" w:hanging="420" w:firstLineChars="0"/>
            </w:pPr>
            <w:r>
              <w:rPr>
                <w:rFonts w:hint="default" w:ascii="Times New Roman" w:hAnsi="Times New Roman" w:eastAsia="宋体" w:cs="Times New Roman"/>
                <w:b w:val="1"/>
                <w:bCs w:val="1"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 w:eastAsia="宋体"/>
                <w:b w:val="1"/>
                <w:bCs w:val="1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eastAsia" w:hAnsi="Arial" w:eastAsia="宋体"/>
                <w:b w:val="1"/>
                <w:bCs w:val="1"/>
                <w:sz w:val="24"/>
                <w:szCs w:val="24"/>
                <w:lang w:val="en-US" w:eastAsia="zh-CN"/>
              </w:rPr>
              <w:t xml:space="preserve"> 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饮酒精饮料会加剧毒性影响。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重复剂量中毒：经口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病理变化：胃，睾丸，肝，肾，红血球异常减少。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重复剂量中毒：吸入</w:t>
            </w:r>
          </w:p>
          <w:p>
            <w:pPr>
              <w:spacing w:line="300" w:lineRule="auto"/>
              <w:ind w:right="480"/>
              <w:jc w:val="left"/>
              <w:rPr>
                <w:sz w:val="24"/>
              </w:rPr>
            </w:pPr>
            <w:r>
              <w:rPr>
                <w:rFonts w:ascii="宋体" w:hAnsi="宋体" w:eastAsia="宋体"/>
                <w:b w:val="0"/>
                <w:sz w:val="24"/>
              </w:rPr>
              <w:t xml:space="preserve">病理变化：肾、肝影响，视网膜损伤。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以下是N,N－二甲基乙酰胺生态毒理学数据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对鱼类的毒性：</w:t>
              <w:br/>
              <w:t>半数致死浓度（LC50）/96h/黑头呆鱼：1,500mg/l</w:t>
              <w:br/>
              <w:t>其他：</w:t>
              <w:br/>
              <w:t>半数致死有效浓度（EC50）/72h/藻类：＞500mg/l</w:t>
              <w:br/>
              <w:t>半数致死有效浓度（EC50）/48h/大型溞：＞500mg/l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避免温度高于+35℃，温度不可低于+5℃。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危险化学品安全管理条例，国务院令591号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30000.2-29 化学品分类和标签规范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PU-202A-MSDS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修订日期：2026/10/29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PU-202A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21" Type="http://schemas.openxmlformats.org/officeDocument/2006/relationships/image" Target="media/image_ghs_1793264995381_0.png"/><Relationship Id="rId32" Type="http://schemas.openxmlformats.org/officeDocument/2006/relationships/image" Target="media/image_ghs_1793264995382_1.png"/><Relationship Id="rId42" Type="http://schemas.openxmlformats.org/officeDocument/2006/relationships/image" Target="media/image_ghs_1793265001633_0.png"/><Relationship Id="rId53" Type="http://schemas.openxmlformats.org/officeDocument/2006/relationships/image" Target="media/image_ghs_1793265001633_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