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PrintTimeUSA Data Warehouse</w:t>
      </w:r>
    </w:p>
    <w:p>
      <w:pPr>
        <w:jc w:val="center"/>
      </w:pPr>
      <w:r>
        <w:rPr>
          <w:b/>
          <w:color w:val="595959"/>
          <w:sz w:val="28"/>
        </w:rPr>
        <w:t>Silver Layer Naming Conventions and Column Standards</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3F8"/>
          </w:tcPr>
          <w:p>
            <w:pPr>
              <w:spacing w:after="0"/>
            </w:pPr>
            <w:r>
              <w:rPr>
                <w:b/>
                <w:sz w:val="18"/>
              </w:rPr>
            </w:r>
            <w:r>
              <w:rPr>
                <w:b/>
                <w:sz w:val="18"/>
              </w:rPr>
              <w:t>Document purpose</w:t>
            </w:r>
          </w:p>
        </w:tc>
        <w:tc>
          <w:tcPr>
            <w:tcW w:type="dxa" w:w="5040"/>
            <w:vAlign w:val="center"/>
            <w:shd w:fill="EAF3F8"/>
          </w:tcPr>
          <w:p>
            <w:pPr>
              <w:spacing w:after="0"/>
            </w:pPr>
            <w:r>
              <w:rPr>
                <w:b/>
                <w:sz w:val="18"/>
              </w:rPr>
            </w:r>
            <w:r>
              <w:rPr>
                <w:b/>
                <w:sz w:val="18"/>
              </w:rPr>
              <w:t>Editable Silver layer naming standard aligned with the Bronze document structure</w:t>
            </w:r>
          </w:p>
        </w:tc>
      </w:tr>
      <w:tr>
        <w:tc>
          <w:tcPr>
            <w:tcW w:type="dxa" w:w="5040"/>
            <w:vAlign w:val="center"/>
          </w:tcPr>
          <w:p>
            <w:pPr>
              <w:spacing w:after="0"/>
            </w:pPr>
            <w:r>
              <w:rPr>
                <w:sz w:val="18"/>
              </w:rPr>
            </w:r>
            <w:r>
              <w:rPr>
                <w:b/>
                <w:sz w:val="18"/>
              </w:rPr>
              <w:t>Scope</w:t>
            </w:r>
          </w:p>
        </w:tc>
        <w:tc>
          <w:tcPr>
            <w:tcW w:type="dxa" w:w="5040"/>
            <w:vAlign w:val="center"/>
          </w:tcPr>
          <w:p>
            <w:pPr>
              <w:spacing w:after="0"/>
            </w:pPr>
            <w:r>
              <w:rPr>
                <w:sz w:val="18"/>
              </w:rPr>
            </w:r>
            <w:r>
              <w:rPr>
                <w:b w:val="0"/>
                <w:sz w:val="18"/>
              </w:rPr>
              <w:t>General naming conventions, Silver table conventions, Silver column conventions</w:t>
            </w:r>
          </w:p>
        </w:tc>
      </w:tr>
      <w:tr>
        <w:tc>
          <w:tcPr>
            <w:tcW w:type="dxa" w:w="5040"/>
            <w:vAlign w:val="center"/>
          </w:tcPr>
          <w:p>
            <w:pPr>
              <w:spacing w:after="0"/>
            </w:pPr>
            <w:r>
              <w:rPr>
                <w:sz w:val="18"/>
              </w:rPr>
            </w:r>
            <w:r>
              <w:rPr>
                <w:b/>
                <w:sz w:val="18"/>
              </w:rPr>
              <w:t>Architecture</w:t>
            </w:r>
          </w:p>
        </w:tc>
        <w:tc>
          <w:tcPr>
            <w:tcW w:type="dxa" w:w="5040"/>
            <w:vAlign w:val="center"/>
          </w:tcPr>
          <w:p>
            <w:pPr>
              <w:spacing w:after="0"/>
            </w:pPr>
            <w:r>
              <w:rPr>
                <w:sz w:val="18"/>
              </w:rPr>
            </w:r>
            <w:r>
              <w:rPr>
                <w:b w:val="0"/>
                <w:sz w:val="18"/>
              </w:rPr>
              <w:t>Medallion architecture</w:t>
            </w:r>
          </w:p>
        </w:tc>
      </w:tr>
      <w:tr>
        <w:tc>
          <w:tcPr>
            <w:tcW w:type="dxa" w:w="5040"/>
            <w:vAlign w:val="center"/>
          </w:tcPr>
          <w:p>
            <w:pPr>
              <w:spacing w:after="0"/>
            </w:pPr>
            <w:r>
              <w:rPr>
                <w:sz w:val="18"/>
              </w:rPr>
            </w:r>
            <w:r>
              <w:rPr>
                <w:b/>
                <w:sz w:val="18"/>
              </w:rPr>
              <w:t>Status</w:t>
            </w:r>
          </w:p>
        </w:tc>
        <w:tc>
          <w:tcPr>
            <w:tcW w:type="dxa" w:w="5040"/>
            <w:vAlign w:val="center"/>
          </w:tcPr>
          <w:p>
            <w:pPr>
              <w:spacing w:after="0"/>
            </w:pPr>
            <w:r>
              <w:rPr>
                <w:sz w:val="18"/>
              </w:rPr>
            </w:r>
            <w:r>
              <w:rPr>
                <w:b w:val="0"/>
                <w:sz w:val="18"/>
              </w:rPr>
              <w:t>Working document</w:t>
            </w:r>
          </w:p>
        </w:tc>
      </w:tr>
    </w:tbl>
    <w:p/>
    <w:p>
      <w:pPr>
        <w:pStyle w:val="Heading1"/>
      </w:pPr>
      <w:r>
        <w:t>How to use this document</w:t>
      </w:r>
    </w:p>
    <w:p>
      <w:r>
        <w:t>Use this as the official naming standard for the Silver layer of the DW project. New naming conventions can be added later by creating additional numbered sections at the end of this document.</w:t>
      </w:r>
    </w:p>
    <w:p>
      <w:pPr>
        <w:pStyle w:val="Heading1"/>
      </w:pPr>
      <w:r>
        <w:t>1. General Naming Conventions</w:t>
      </w:r>
    </w:p>
    <w:p>
      <w:r>
        <w:t>These rules apply to Silver schemas, tables, columns, scripts, ETL jobs, dbt models, files, and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r>
            <w:r>
              <w:rPr>
                <w:b/>
                <w:sz w:val="18"/>
              </w:rPr>
              <w:t>Rule</w:t>
            </w:r>
          </w:p>
        </w:tc>
        <w:tc>
          <w:tcPr>
            <w:tcW w:type="dxa" w:w="3360"/>
            <w:vAlign w:val="center"/>
            <w:shd w:fill="D9EAF7"/>
          </w:tcPr>
          <w:p>
            <w:pPr>
              <w:spacing w:after="0"/>
            </w:pPr>
            <w:r>
              <w:rPr>
                <w:b/>
                <w:sz w:val="18"/>
              </w:rPr>
            </w:r>
            <w:r>
              <w:rPr>
                <w:b/>
                <w:sz w:val="18"/>
              </w:rPr>
              <w:t>Standard</w:t>
            </w:r>
          </w:p>
        </w:tc>
        <w:tc>
          <w:tcPr>
            <w:tcW w:type="dxa" w:w="3360"/>
            <w:vAlign w:val="center"/>
            <w:shd w:fill="D9EAF7"/>
          </w:tcPr>
          <w:p>
            <w:pPr>
              <w:spacing w:after="0"/>
            </w:pPr>
            <w:r>
              <w:rPr>
                <w:b/>
                <w:sz w:val="18"/>
              </w:rPr>
            </w:r>
            <w:r>
              <w:rPr>
                <w:b/>
                <w:sz w:val="18"/>
              </w:rPr>
              <w:t>Example</w:t>
            </w:r>
          </w:p>
        </w:tc>
      </w:tr>
      <w:tr>
        <w:tc>
          <w:tcPr>
            <w:tcW w:type="dxa" w:w="3360"/>
            <w:vAlign w:val="center"/>
          </w:tcPr>
          <w:p>
            <w:pPr>
              <w:spacing w:after="0"/>
            </w:pPr>
            <w:r>
              <w:rPr>
                <w:sz w:val="18"/>
              </w:rPr>
            </w:r>
            <w:r>
              <w:rPr>
                <w:b w:val="0"/>
                <w:sz w:val="18"/>
              </w:rPr>
              <w:t>Case style</w:t>
            </w:r>
          </w:p>
        </w:tc>
        <w:tc>
          <w:tcPr>
            <w:tcW w:type="dxa" w:w="3360"/>
            <w:vAlign w:val="center"/>
          </w:tcPr>
          <w:p>
            <w:pPr>
              <w:spacing w:after="0"/>
            </w:pPr>
            <w:r>
              <w:rPr>
                <w:sz w:val="18"/>
              </w:rPr>
            </w:r>
            <w:r>
              <w:rPr>
                <w:b w:val="0"/>
                <w:sz w:val="18"/>
              </w:rPr>
              <w:t>Use snake_case</w:t>
            </w:r>
          </w:p>
        </w:tc>
        <w:tc>
          <w:tcPr>
            <w:tcW w:type="dxa" w:w="3360"/>
            <w:vAlign w:val="center"/>
          </w:tcPr>
          <w:p>
            <w:pPr>
              <w:spacing w:after="0"/>
            </w:pPr>
            <w:r>
              <w:rPr>
                <w:sz w:val="18"/>
              </w:rPr>
            </w:r>
            <w:r>
              <w:rPr>
                <w:b w:val="0"/>
                <w:sz w:val="18"/>
              </w:rPr>
              <w:t>silver_customer_id, silver_invoice_number</w:t>
            </w:r>
          </w:p>
        </w:tc>
      </w:tr>
      <w:tr>
        <w:tc>
          <w:tcPr>
            <w:tcW w:type="dxa" w:w="3360"/>
            <w:vAlign w:val="center"/>
          </w:tcPr>
          <w:p>
            <w:pPr>
              <w:spacing w:after="0"/>
            </w:pPr>
            <w:r>
              <w:rPr>
                <w:sz w:val="18"/>
              </w:rPr>
            </w:r>
            <w:r>
              <w:rPr>
                <w:b w:val="0"/>
                <w:sz w:val="18"/>
              </w:rPr>
              <w:t>Language</w:t>
            </w:r>
          </w:p>
        </w:tc>
        <w:tc>
          <w:tcPr>
            <w:tcW w:type="dxa" w:w="3360"/>
            <w:vAlign w:val="center"/>
          </w:tcPr>
          <w:p>
            <w:pPr>
              <w:spacing w:after="0"/>
            </w:pPr>
            <w:r>
              <w:rPr>
                <w:sz w:val="18"/>
              </w:rPr>
            </w:r>
            <w:r>
              <w:rPr>
                <w:b w:val="0"/>
                <w:sz w:val="18"/>
              </w:rPr>
              <w:t>Use English only</w:t>
            </w:r>
          </w:p>
        </w:tc>
        <w:tc>
          <w:tcPr>
            <w:tcW w:type="dxa" w:w="3360"/>
            <w:vAlign w:val="center"/>
          </w:tcPr>
          <w:p>
            <w:pPr>
              <w:spacing w:after="0"/>
            </w:pPr>
            <w:r>
              <w:rPr>
                <w:sz w:val="18"/>
              </w:rPr>
            </w:r>
            <w:r>
              <w:rPr>
                <w:b w:val="0"/>
                <w:sz w:val="18"/>
              </w:rPr>
              <w:t>customer, invoice, payment</w:t>
            </w:r>
          </w:p>
        </w:tc>
      </w:tr>
      <w:tr>
        <w:tc>
          <w:tcPr>
            <w:tcW w:type="dxa" w:w="3360"/>
            <w:vAlign w:val="center"/>
          </w:tcPr>
          <w:p>
            <w:pPr>
              <w:spacing w:after="0"/>
            </w:pPr>
            <w:r>
              <w:rPr>
                <w:sz w:val="18"/>
              </w:rPr>
            </w:r>
            <w:r>
              <w:rPr>
                <w:b w:val="0"/>
                <w:sz w:val="18"/>
              </w:rPr>
              <w:t>Spaces</w:t>
            </w:r>
          </w:p>
        </w:tc>
        <w:tc>
          <w:tcPr>
            <w:tcW w:type="dxa" w:w="3360"/>
            <w:vAlign w:val="center"/>
          </w:tcPr>
          <w:p>
            <w:pPr>
              <w:spacing w:after="0"/>
            </w:pPr>
            <w:r>
              <w:rPr>
                <w:sz w:val="18"/>
              </w:rPr>
            </w:r>
            <w:r>
              <w:rPr>
                <w:b w:val="0"/>
                <w:sz w:val="18"/>
              </w:rPr>
              <w:t>Never use spaces</w:t>
            </w:r>
          </w:p>
        </w:tc>
        <w:tc>
          <w:tcPr>
            <w:tcW w:type="dxa" w:w="3360"/>
            <w:vAlign w:val="center"/>
          </w:tcPr>
          <w:p>
            <w:pPr>
              <w:spacing w:after="0"/>
            </w:pPr>
            <w:r>
              <w:rPr>
                <w:sz w:val="18"/>
              </w:rPr>
            </w:r>
            <w:r>
              <w:rPr>
                <w:b w:val="0"/>
                <w:sz w:val="18"/>
              </w:rPr>
              <w:t>silver_invoice_date</w:t>
            </w:r>
          </w:p>
        </w:tc>
      </w:tr>
      <w:tr>
        <w:tc>
          <w:tcPr>
            <w:tcW w:type="dxa" w:w="3360"/>
            <w:vAlign w:val="center"/>
          </w:tcPr>
          <w:p>
            <w:pPr>
              <w:spacing w:after="0"/>
            </w:pPr>
            <w:r>
              <w:rPr>
                <w:sz w:val="18"/>
              </w:rPr>
            </w:r>
            <w:r>
              <w:rPr>
                <w:b w:val="0"/>
                <w:sz w:val="18"/>
              </w:rPr>
              <w:t>Special characters</w:t>
            </w:r>
          </w:p>
        </w:tc>
        <w:tc>
          <w:tcPr>
            <w:tcW w:type="dxa" w:w="3360"/>
            <w:vAlign w:val="center"/>
          </w:tcPr>
          <w:p>
            <w:pPr>
              <w:spacing w:after="0"/>
            </w:pPr>
            <w:r>
              <w:rPr>
                <w:sz w:val="18"/>
              </w:rPr>
            </w:r>
            <w:r>
              <w:rPr>
                <w:b w:val="0"/>
                <w:sz w:val="18"/>
              </w:rPr>
              <w:t>Avoid special characters except underscore</w:t>
            </w:r>
          </w:p>
        </w:tc>
        <w:tc>
          <w:tcPr>
            <w:tcW w:type="dxa" w:w="3360"/>
            <w:vAlign w:val="center"/>
          </w:tcPr>
          <w:p>
            <w:pPr>
              <w:spacing w:after="0"/>
            </w:pPr>
            <w:r>
              <w:rPr>
                <w:sz w:val="18"/>
              </w:rPr>
            </w:r>
            <w:r>
              <w:rPr>
                <w:b w:val="0"/>
                <w:sz w:val="18"/>
              </w:rPr>
              <w:t>silver_payment_amount</w:t>
            </w:r>
          </w:p>
        </w:tc>
      </w:tr>
      <w:tr>
        <w:tc>
          <w:tcPr>
            <w:tcW w:type="dxa" w:w="3360"/>
            <w:vAlign w:val="center"/>
          </w:tcPr>
          <w:p>
            <w:pPr>
              <w:spacing w:after="0"/>
            </w:pPr>
            <w:r>
              <w:rPr>
                <w:sz w:val="18"/>
              </w:rPr>
            </w:r>
            <w:r>
              <w:rPr>
                <w:b w:val="0"/>
                <w:sz w:val="18"/>
              </w:rPr>
              <w:t>Table plurality</w:t>
            </w:r>
          </w:p>
        </w:tc>
        <w:tc>
          <w:tcPr>
            <w:tcW w:type="dxa" w:w="3360"/>
            <w:vAlign w:val="center"/>
          </w:tcPr>
          <w:p>
            <w:pPr>
              <w:spacing w:after="0"/>
            </w:pPr>
            <w:r>
              <w:rPr>
                <w:sz w:val="18"/>
              </w:rPr>
            </w:r>
            <w:r>
              <w:rPr>
                <w:b w:val="0"/>
                <w:sz w:val="18"/>
              </w:rPr>
              <w:t>Use singular names for entities</w:t>
            </w:r>
          </w:p>
        </w:tc>
        <w:tc>
          <w:tcPr>
            <w:tcW w:type="dxa" w:w="3360"/>
            <w:vAlign w:val="center"/>
          </w:tcPr>
          <w:p>
            <w:pPr>
              <w:spacing w:after="0"/>
            </w:pPr>
            <w:r>
              <w:rPr>
                <w:sz w:val="18"/>
              </w:rPr>
            </w:r>
            <w:r>
              <w:rPr>
                <w:b w:val="0"/>
                <w:sz w:val="18"/>
              </w:rPr>
              <w:t>customer, invoice, product</w:t>
            </w:r>
          </w:p>
        </w:tc>
      </w:tr>
      <w:tr>
        <w:tc>
          <w:tcPr>
            <w:tcW w:type="dxa" w:w="3360"/>
            <w:vAlign w:val="center"/>
          </w:tcPr>
          <w:p>
            <w:pPr>
              <w:spacing w:after="0"/>
            </w:pPr>
            <w:r>
              <w:rPr>
                <w:sz w:val="18"/>
              </w:rPr>
            </w:r>
            <w:r>
              <w:rPr>
                <w:b w:val="0"/>
                <w:sz w:val="18"/>
              </w:rPr>
              <w:t>Abbreviations</w:t>
            </w:r>
          </w:p>
        </w:tc>
        <w:tc>
          <w:tcPr>
            <w:tcW w:type="dxa" w:w="3360"/>
            <w:vAlign w:val="center"/>
          </w:tcPr>
          <w:p>
            <w:pPr>
              <w:spacing w:after="0"/>
            </w:pPr>
            <w:r>
              <w:rPr>
                <w:sz w:val="18"/>
              </w:rPr>
            </w:r>
            <w:r>
              <w:rPr>
                <w:b w:val="0"/>
                <w:sz w:val="18"/>
              </w:rPr>
              <w:t>Avoid unclear abbreviations; allow common ones</w:t>
            </w:r>
          </w:p>
        </w:tc>
        <w:tc>
          <w:tcPr>
            <w:tcW w:type="dxa" w:w="3360"/>
            <w:vAlign w:val="center"/>
          </w:tcPr>
          <w:p>
            <w:pPr>
              <w:spacing w:after="0"/>
            </w:pPr>
            <w:r>
              <w:rPr>
                <w:sz w:val="18"/>
              </w:rPr>
            </w:r>
            <w:r>
              <w:rPr>
                <w:b w:val="0"/>
                <w:sz w:val="18"/>
              </w:rPr>
              <w:t>id, sku, qty, etl, dw</w:t>
            </w:r>
          </w:p>
        </w:tc>
      </w:tr>
      <w:tr>
        <w:tc>
          <w:tcPr>
            <w:tcW w:type="dxa" w:w="3360"/>
            <w:vAlign w:val="center"/>
          </w:tcPr>
          <w:p>
            <w:pPr>
              <w:spacing w:after="0"/>
            </w:pPr>
            <w:r>
              <w:rPr>
                <w:sz w:val="18"/>
              </w:rPr>
            </w:r>
            <w:r>
              <w:rPr>
                <w:b w:val="0"/>
                <w:sz w:val="18"/>
              </w:rPr>
              <w:t>Dates</w:t>
            </w:r>
          </w:p>
        </w:tc>
        <w:tc>
          <w:tcPr>
            <w:tcW w:type="dxa" w:w="3360"/>
            <w:vAlign w:val="center"/>
          </w:tcPr>
          <w:p>
            <w:pPr>
              <w:spacing w:after="0"/>
            </w:pPr>
            <w:r>
              <w:rPr>
                <w:sz w:val="18"/>
              </w:rPr>
            </w:r>
            <w:r>
              <w:rPr>
                <w:b w:val="0"/>
                <w:sz w:val="18"/>
              </w:rPr>
              <w:t>Use _date for date-only columns</w:t>
            </w:r>
          </w:p>
        </w:tc>
        <w:tc>
          <w:tcPr>
            <w:tcW w:type="dxa" w:w="3360"/>
            <w:vAlign w:val="center"/>
          </w:tcPr>
          <w:p>
            <w:pPr>
              <w:spacing w:after="0"/>
            </w:pPr>
            <w:r>
              <w:rPr>
                <w:sz w:val="18"/>
              </w:rPr>
            </w:r>
            <w:r>
              <w:rPr>
                <w:b w:val="0"/>
                <w:sz w:val="18"/>
              </w:rPr>
              <w:t>silver_invoice_date</w:t>
            </w:r>
          </w:p>
        </w:tc>
      </w:tr>
      <w:tr>
        <w:tc>
          <w:tcPr>
            <w:tcW w:type="dxa" w:w="3360"/>
            <w:vAlign w:val="center"/>
          </w:tcPr>
          <w:p>
            <w:pPr>
              <w:spacing w:after="0"/>
            </w:pPr>
            <w:r>
              <w:rPr>
                <w:sz w:val="18"/>
              </w:rPr>
            </w:r>
            <w:r>
              <w:rPr>
                <w:b w:val="0"/>
                <w:sz w:val="18"/>
              </w:rPr>
              <w:t>Timestamps</w:t>
            </w:r>
          </w:p>
        </w:tc>
        <w:tc>
          <w:tcPr>
            <w:tcW w:type="dxa" w:w="3360"/>
            <w:vAlign w:val="center"/>
          </w:tcPr>
          <w:p>
            <w:pPr>
              <w:spacing w:after="0"/>
            </w:pPr>
            <w:r>
              <w:rPr>
                <w:sz w:val="18"/>
              </w:rPr>
            </w:r>
            <w:r>
              <w:rPr>
                <w:b w:val="0"/>
                <w:sz w:val="18"/>
              </w:rPr>
              <w:t>Use _timestamp for date and time columns</w:t>
            </w:r>
          </w:p>
        </w:tc>
        <w:tc>
          <w:tcPr>
            <w:tcW w:type="dxa" w:w="3360"/>
            <w:vAlign w:val="center"/>
          </w:tcPr>
          <w:p>
            <w:pPr>
              <w:spacing w:after="0"/>
            </w:pPr>
            <w:r>
              <w:rPr>
                <w:sz w:val="18"/>
              </w:rPr>
            </w:r>
            <w:r>
              <w:rPr>
                <w:b w:val="0"/>
                <w:sz w:val="18"/>
              </w:rPr>
              <w:t>silver_loaded_at_timestamp</w:t>
            </w:r>
          </w:p>
        </w:tc>
      </w:tr>
      <w:tr>
        <w:tc>
          <w:tcPr>
            <w:tcW w:type="dxa" w:w="3360"/>
            <w:vAlign w:val="center"/>
          </w:tcPr>
          <w:p>
            <w:pPr>
              <w:spacing w:after="0"/>
            </w:pPr>
            <w:r>
              <w:rPr>
                <w:sz w:val="18"/>
              </w:rPr>
            </w:r>
            <w:r>
              <w:rPr>
                <w:b w:val="0"/>
                <w:sz w:val="18"/>
              </w:rPr>
              <w:t>Booleans</w:t>
            </w:r>
          </w:p>
        </w:tc>
        <w:tc>
          <w:tcPr>
            <w:tcW w:type="dxa" w:w="3360"/>
            <w:vAlign w:val="center"/>
          </w:tcPr>
          <w:p>
            <w:pPr>
              <w:spacing w:after="0"/>
            </w:pPr>
            <w:r>
              <w:rPr>
                <w:sz w:val="18"/>
              </w:rPr>
            </w:r>
            <w:r>
              <w:rPr>
                <w:b w:val="0"/>
                <w:sz w:val="18"/>
              </w:rPr>
              <w:t>Use is_, has_, or _flag after the silver_ prefix</w:t>
            </w:r>
          </w:p>
        </w:tc>
        <w:tc>
          <w:tcPr>
            <w:tcW w:type="dxa" w:w="3360"/>
            <w:vAlign w:val="center"/>
          </w:tcPr>
          <w:p>
            <w:pPr>
              <w:spacing w:after="0"/>
            </w:pPr>
            <w:r>
              <w:rPr>
                <w:sz w:val="18"/>
              </w:rPr>
            </w:r>
            <w:r>
              <w:rPr>
                <w:b w:val="0"/>
                <w:sz w:val="18"/>
              </w:rPr>
              <w:t>silver_is_deleted_flag, silver_has_balance_due_flag</w:t>
            </w:r>
          </w:p>
        </w:tc>
      </w:tr>
    </w:tbl>
    <w:p/>
    <w:p>
      <w:pPr>
        <w:pStyle w:val="Heading2"/>
      </w:pPr>
      <w:r>
        <w:t>Good examples</w:t>
      </w:r>
    </w:p>
    <w:p>
      <w:pPr>
        <w:pStyle w:val="CodeBlock"/>
      </w:pPr>
      <w:r>
        <w:rPr>
          <w:rFonts w:ascii="Consolas" w:hAnsi="Consolas" w:eastAsia="Consolas"/>
          <w:sz w:val="18"/>
        </w:rPr>
        <w:t>silver_customer_id</w:t>
        <w:br/>
        <w:t>silver_invoice_number</w:t>
        <w:br/>
        <w:t>silver_payment_amount</w:t>
        <w:br/>
        <w:t>silver_created_at_timestamp</w:t>
        <w:br/>
        <w:t>silver_loaded_at_timestamp</w:t>
      </w:r>
    </w:p>
    <w:p>
      <w:pPr>
        <w:pStyle w:val="Heading2"/>
      </w:pPr>
      <w:r>
        <w:t>Avoid</w:t>
      </w:r>
    </w:p>
    <w:p>
      <w:pPr>
        <w:pStyle w:val="CodeBlock"/>
      </w:pPr>
      <w:r>
        <w:rPr>
          <w:rFonts w:ascii="Consolas" w:hAnsi="Consolas" w:eastAsia="Consolas"/>
          <w:sz w:val="18"/>
        </w:rPr>
        <w:t>CustomerID</w:t>
        <w:br/>
        <w:t>customerID</w:t>
        <w:br/>
        <w:t>Customer ID</w:t>
        <w:br/>
        <w:t>customer-id</w:t>
        <w:br/>
        <w:t>Amount$</w:t>
      </w:r>
    </w:p>
    <w:p>
      <w:pPr>
        <w:pStyle w:val="Heading2"/>
      </w:pPr>
      <w:r>
        <w:t>1.1 Standard Suffixes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r>
            <w:r>
              <w:rPr>
                <w:b/>
                <w:sz w:val="18"/>
              </w:rPr>
              <w:t>Meaning</w:t>
            </w:r>
          </w:p>
        </w:tc>
        <w:tc>
          <w:tcPr>
            <w:tcW w:type="dxa" w:w="3360"/>
            <w:vAlign w:val="center"/>
            <w:shd w:fill="D9EAF7"/>
          </w:tcPr>
          <w:p>
            <w:pPr>
              <w:spacing w:after="0"/>
            </w:pPr>
            <w:r>
              <w:rPr>
                <w:b/>
                <w:sz w:val="18"/>
              </w:rPr>
            </w:r>
            <w:r>
              <w:rPr>
                <w:b/>
                <w:sz w:val="18"/>
              </w:rPr>
              <w:t>Convention</w:t>
            </w:r>
          </w:p>
        </w:tc>
        <w:tc>
          <w:tcPr>
            <w:tcW w:type="dxa" w:w="3360"/>
            <w:vAlign w:val="center"/>
            <w:shd w:fill="D9EAF7"/>
          </w:tcPr>
          <w:p>
            <w:pPr>
              <w:spacing w:after="0"/>
            </w:pPr>
            <w:r>
              <w:rPr>
                <w:b/>
                <w:sz w:val="18"/>
              </w:rPr>
            </w:r>
            <w:r>
              <w:rPr>
                <w:b/>
                <w:sz w:val="18"/>
              </w:rPr>
              <w:t>Example</w:t>
            </w:r>
          </w:p>
        </w:tc>
      </w:tr>
      <w:tr>
        <w:tc>
          <w:tcPr>
            <w:tcW w:type="dxa" w:w="3360"/>
            <w:vAlign w:val="center"/>
          </w:tcPr>
          <w:p>
            <w:pPr>
              <w:spacing w:after="0"/>
            </w:pPr>
            <w:r>
              <w:rPr>
                <w:sz w:val="18"/>
              </w:rPr>
            </w:r>
            <w:r>
              <w:rPr>
                <w:b w:val="0"/>
                <w:sz w:val="18"/>
              </w:rPr>
              <w:t>Identifier from source</w:t>
            </w:r>
          </w:p>
        </w:tc>
        <w:tc>
          <w:tcPr>
            <w:tcW w:type="dxa" w:w="3360"/>
            <w:vAlign w:val="center"/>
          </w:tcPr>
          <w:p>
            <w:pPr>
              <w:spacing w:after="0"/>
            </w:pPr>
            <w:r>
              <w:rPr>
                <w:sz w:val="18"/>
              </w:rPr>
            </w:r>
            <w:r>
              <w:rPr>
                <w:b w:val="0"/>
                <w:sz w:val="18"/>
              </w:rPr>
              <w:t>silver_&lt;entity&gt;_id</w:t>
            </w:r>
          </w:p>
        </w:tc>
        <w:tc>
          <w:tcPr>
            <w:tcW w:type="dxa" w:w="3360"/>
            <w:vAlign w:val="center"/>
          </w:tcPr>
          <w:p>
            <w:pPr>
              <w:spacing w:after="0"/>
            </w:pPr>
            <w:r>
              <w:rPr>
                <w:sz w:val="18"/>
              </w:rPr>
            </w:r>
            <w:r>
              <w:rPr>
                <w:b w:val="0"/>
                <w:sz w:val="18"/>
              </w:rPr>
              <w:t>silver_customer_id</w:t>
            </w:r>
          </w:p>
        </w:tc>
      </w:tr>
      <w:tr>
        <w:tc>
          <w:tcPr>
            <w:tcW w:type="dxa" w:w="3360"/>
            <w:vAlign w:val="center"/>
          </w:tcPr>
          <w:p>
            <w:pPr>
              <w:spacing w:after="0"/>
            </w:pPr>
            <w:r>
              <w:rPr>
                <w:sz w:val="18"/>
              </w:rPr>
            </w:r>
            <w:r>
              <w:rPr>
                <w:b w:val="0"/>
                <w:sz w:val="18"/>
              </w:rPr>
              <w:t>Warehouse surrogate key</w:t>
            </w:r>
          </w:p>
        </w:tc>
        <w:tc>
          <w:tcPr>
            <w:tcW w:type="dxa" w:w="3360"/>
            <w:vAlign w:val="center"/>
          </w:tcPr>
          <w:p>
            <w:pPr>
              <w:spacing w:after="0"/>
            </w:pPr>
            <w:r>
              <w:rPr>
                <w:sz w:val="18"/>
              </w:rPr>
            </w:r>
            <w:r>
              <w:rPr>
                <w:b w:val="0"/>
                <w:sz w:val="18"/>
              </w:rPr>
              <w:t>silver_&lt;entity&gt;_key</w:t>
            </w:r>
          </w:p>
        </w:tc>
        <w:tc>
          <w:tcPr>
            <w:tcW w:type="dxa" w:w="3360"/>
            <w:vAlign w:val="center"/>
          </w:tcPr>
          <w:p>
            <w:pPr>
              <w:spacing w:after="0"/>
            </w:pPr>
            <w:r>
              <w:rPr>
                <w:sz w:val="18"/>
              </w:rPr>
            </w:r>
            <w:r>
              <w:rPr>
                <w:b w:val="0"/>
                <w:sz w:val="18"/>
              </w:rPr>
              <w:t>silver_customer_key</w:t>
            </w:r>
          </w:p>
        </w:tc>
      </w:tr>
      <w:tr>
        <w:tc>
          <w:tcPr>
            <w:tcW w:type="dxa" w:w="3360"/>
            <w:vAlign w:val="center"/>
          </w:tcPr>
          <w:p>
            <w:pPr>
              <w:spacing w:after="0"/>
            </w:pPr>
            <w:r>
              <w:rPr>
                <w:sz w:val="18"/>
              </w:rPr>
            </w:r>
            <w:r>
              <w:rPr>
                <w:b w:val="0"/>
                <w:sz w:val="18"/>
              </w:rPr>
              <w:t>Date only</w:t>
            </w:r>
          </w:p>
        </w:tc>
        <w:tc>
          <w:tcPr>
            <w:tcW w:type="dxa" w:w="3360"/>
            <w:vAlign w:val="center"/>
          </w:tcPr>
          <w:p>
            <w:pPr>
              <w:spacing w:after="0"/>
            </w:pPr>
            <w:r>
              <w:rPr>
                <w:sz w:val="18"/>
              </w:rPr>
            </w:r>
            <w:r>
              <w:rPr>
                <w:b w:val="0"/>
                <w:sz w:val="18"/>
              </w:rPr>
              <w:t>silver_&lt;event&gt;_date</w:t>
            </w:r>
          </w:p>
        </w:tc>
        <w:tc>
          <w:tcPr>
            <w:tcW w:type="dxa" w:w="3360"/>
            <w:vAlign w:val="center"/>
          </w:tcPr>
          <w:p>
            <w:pPr>
              <w:spacing w:after="0"/>
            </w:pPr>
            <w:r>
              <w:rPr>
                <w:sz w:val="18"/>
              </w:rPr>
            </w:r>
            <w:r>
              <w:rPr>
                <w:b w:val="0"/>
                <w:sz w:val="18"/>
              </w:rPr>
              <w:t>silver_invoice_date</w:t>
            </w:r>
          </w:p>
        </w:tc>
      </w:tr>
      <w:tr>
        <w:tc>
          <w:tcPr>
            <w:tcW w:type="dxa" w:w="3360"/>
            <w:vAlign w:val="center"/>
          </w:tcPr>
          <w:p>
            <w:pPr>
              <w:spacing w:after="0"/>
            </w:pPr>
            <w:r>
              <w:rPr>
                <w:sz w:val="18"/>
              </w:rPr>
            </w:r>
            <w:r>
              <w:rPr>
                <w:b w:val="0"/>
                <w:sz w:val="18"/>
              </w:rPr>
              <w:t>Timestamp</w:t>
            </w:r>
          </w:p>
        </w:tc>
        <w:tc>
          <w:tcPr>
            <w:tcW w:type="dxa" w:w="3360"/>
            <w:vAlign w:val="center"/>
          </w:tcPr>
          <w:p>
            <w:pPr>
              <w:spacing w:after="0"/>
            </w:pPr>
            <w:r>
              <w:rPr>
                <w:sz w:val="18"/>
              </w:rPr>
            </w:r>
            <w:r>
              <w:rPr>
                <w:b w:val="0"/>
                <w:sz w:val="18"/>
              </w:rPr>
              <w:t>silver_&lt;event&gt;_timestamp</w:t>
            </w:r>
          </w:p>
        </w:tc>
        <w:tc>
          <w:tcPr>
            <w:tcW w:type="dxa" w:w="3360"/>
            <w:vAlign w:val="center"/>
          </w:tcPr>
          <w:p>
            <w:pPr>
              <w:spacing w:after="0"/>
            </w:pPr>
            <w:r>
              <w:rPr>
                <w:sz w:val="18"/>
              </w:rPr>
            </w:r>
            <w:r>
              <w:rPr>
                <w:b w:val="0"/>
                <w:sz w:val="18"/>
              </w:rPr>
              <w:t>silver_loaded_at_timestamp</w:t>
            </w:r>
          </w:p>
        </w:tc>
      </w:tr>
      <w:tr>
        <w:tc>
          <w:tcPr>
            <w:tcW w:type="dxa" w:w="3360"/>
            <w:vAlign w:val="center"/>
          </w:tcPr>
          <w:p>
            <w:pPr>
              <w:spacing w:after="0"/>
            </w:pPr>
            <w:r>
              <w:rPr>
                <w:sz w:val="18"/>
              </w:rPr>
            </w:r>
            <w:r>
              <w:rPr>
                <w:b w:val="0"/>
                <w:sz w:val="18"/>
              </w:rPr>
              <w:t>Money</w:t>
            </w:r>
          </w:p>
        </w:tc>
        <w:tc>
          <w:tcPr>
            <w:tcW w:type="dxa" w:w="3360"/>
            <w:vAlign w:val="center"/>
          </w:tcPr>
          <w:p>
            <w:pPr>
              <w:spacing w:after="0"/>
            </w:pPr>
            <w:r>
              <w:rPr>
                <w:sz w:val="18"/>
              </w:rPr>
            </w:r>
            <w:r>
              <w:rPr>
                <w:b w:val="0"/>
                <w:sz w:val="18"/>
              </w:rPr>
              <w:t>silver_&lt;measure&gt;_amount</w:t>
            </w:r>
          </w:p>
        </w:tc>
        <w:tc>
          <w:tcPr>
            <w:tcW w:type="dxa" w:w="3360"/>
            <w:vAlign w:val="center"/>
          </w:tcPr>
          <w:p>
            <w:pPr>
              <w:spacing w:after="0"/>
            </w:pPr>
            <w:r>
              <w:rPr>
                <w:sz w:val="18"/>
              </w:rPr>
            </w:r>
            <w:r>
              <w:rPr>
                <w:b w:val="0"/>
                <w:sz w:val="18"/>
              </w:rPr>
              <w:t>silver_payment_amount</w:t>
            </w:r>
          </w:p>
        </w:tc>
      </w:tr>
      <w:tr>
        <w:tc>
          <w:tcPr>
            <w:tcW w:type="dxa" w:w="3360"/>
            <w:vAlign w:val="center"/>
          </w:tcPr>
          <w:p>
            <w:pPr>
              <w:spacing w:after="0"/>
            </w:pPr>
            <w:r>
              <w:rPr>
                <w:sz w:val="18"/>
              </w:rPr>
            </w:r>
            <w:r>
              <w:rPr>
                <w:b w:val="0"/>
                <w:sz w:val="18"/>
              </w:rPr>
              <w:t>Quantity</w:t>
            </w:r>
          </w:p>
        </w:tc>
        <w:tc>
          <w:tcPr>
            <w:tcW w:type="dxa" w:w="3360"/>
            <w:vAlign w:val="center"/>
          </w:tcPr>
          <w:p>
            <w:pPr>
              <w:spacing w:after="0"/>
            </w:pPr>
            <w:r>
              <w:rPr>
                <w:sz w:val="18"/>
              </w:rPr>
            </w:r>
            <w:r>
              <w:rPr>
                <w:b w:val="0"/>
                <w:sz w:val="18"/>
              </w:rPr>
              <w:t>silver_&lt;measure&gt;_qty</w:t>
            </w:r>
          </w:p>
        </w:tc>
        <w:tc>
          <w:tcPr>
            <w:tcW w:type="dxa" w:w="3360"/>
            <w:vAlign w:val="center"/>
          </w:tcPr>
          <w:p>
            <w:pPr>
              <w:spacing w:after="0"/>
            </w:pPr>
            <w:r>
              <w:rPr>
                <w:sz w:val="18"/>
              </w:rPr>
            </w:r>
            <w:r>
              <w:rPr>
                <w:b w:val="0"/>
                <w:sz w:val="18"/>
              </w:rPr>
              <w:t>silver_order_qty</w:t>
            </w:r>
          </w:p>
        </w:tc>
      </w:tr>
      <w:tr>
        <w:tc>
          <w:tcPr>
            <w:tcW w:type="dxa" w:w="3360"/>
            <w:vAlign w:val="center"/>
          </w:tcPr>
          <w:p>
            <w:pPr>
              <w:spacing w:after="0"/>
            </w:pPr>
            <w:r>
              <w:rPr>
                <w:sz w:val="18"/>
              </w:rPr>
            </w:r>
            <w:r>
              <w:rPr>
                <w:b w:val="0"/>
                <w:sz w:val="18"/>
              </w:rPr>
              <w:t>Count</w:t>
            </w:r>
          </w:p>
        </w:tc>
        <w:tc>
          <w:tcPr>
            <w:tcW w:type="dxa" w:w="3360"/>
            <w:vAlign w:val="center"/>
          </w:tcPr>
          <w:p>
            <w:pPr>
              <w:spacing w:after="0"/>
            </w:pPr>
            <w:r>
              <w:rPr>
                <w:sz w:val="18"/>
              </w:rPr>
            </w:r>
            <w:r>
              <w:rPr>
                <w:b w:val="0"/>
                <w:sz w:val="18"/>
              </w:rPr>
              <w:t>silver_&lt;measure&gt;_count</w:t>
            </w:r>
          </w:p>
        </w:tc>
        <w:tc>
          <w:tcPr>
            <w:tcW w:type="dxa" w:w="3360"/>
            <w:vAlign w:val="center"/>
          </w:tcPr>
          <w:p>
            <w:pPr>
              <w:spacing w:after="0"/>
            </w:pPr>
            <w:r>
              <w:rPr>
                <w:sz w:val="18"/>
              </w:rPr>
            </w:r>
            <w:r>
              <w:rPr>
                <w:b w:val="0"/>
                <w:sz w:val="18"/>
              </w:rPr>
              <w:t>silver_invoice_count</w:t>
            </w:r>
          </w:p>
        </w:tc>
      </w:tr>
      <w:tr>
        <w:tc>
          <w:tcPr>
            <w:tcW w:type="dxa" w:w="3360"/>
            <w:vAlign w:val="center"/>
          </w:tcPr>
          <w:p>
            <w:pPr>
              <w:spacing w:after="0"/>
            </w:pPr>
            <w:r>
              <w:rPr>
                <w:sz w:val="18"/>
              </w:rPr>
            </w:r>
            <w:r>
              <w:rPr>
                <w:b w:val="0"/>
                <w:sz w:val="18"/>
              </w:rPr>
              <w:t>Percentage</w:t>
            </w:r>
          </w:p>
        </w:tc>
        <w:tc>
          <w:tcPr>
            <w:tcW w:type="dxa" w:w="3360"/>
            <w:vAlign w:val="center"/>
          </w:tcPr>
          <w:p>
            <w:pPr>
              <w:spacing w:after="0"/>
            </w:pPr>
            <w:r>
              <w:rPr>
                <w:sz w:val="18"/>
              </w:rPr>
            </w:r>
            <w:r>
              <w:rPr>
                <w:b w:val="0"/>
                <w:sz w:val="18"/>
              </w:rPr>
              <w:t>silver_&lt;measure&gt;_pct</w:t>
            </w:r>
          </w:p>
        </w:tc>
        <w:tc>
          <w:tcPr>
            <w:tcW w:type="dxa" w:w="3360"/>
            <w:vAlign w:val="center"/>
          </w:tcPr>
          <w:p>
            <w:pPr>
              <w:spacing w:after="0"/>
            </w:pPr>
            <w:r>
              <w:rPr>
                <w:sz w:val="18"/>
              </w:rPr>
            </w:r>
            <w:r>
              <w:rPr>
                <w:b w:val="0"/>
                <w:sz w:val="18"/>
              </w:rPr>
              <w:t>silver_discount_pct</w:t>
            </w:r>
          </w:p>
        </w:tc>
      </w:tr>
      <w:tr>
        <w:tc>
          <w:tcPr>
            <w:tcW w:type="dxa" w:w="3360"/>
            <w:vAlign w:val="center"/>
          </w:tcPr>
          <w:p>
            <w:pPr>
              <w:spacing w:after="0"/>
            </w:pPr>
            <w:r>
              <w:rPr>
                <w:sz w:val="18"/>
              </w:rPr>
            </w:r>
            <w:r>
              <w:rPr>
                <w:b w:val="0"/>
                <w:sz w:val="18"/>
              </w:rPr>
              <w:t>Boolean flag</w:t>
            </w:r>
          </w:p>
        </w:tc>
        <w:tc>
          <w:tcPr>
            <w:tcW w:type="dxa" w:w="3360"/>
            <w:vAlign w:val="center"/>
          </w:tcPr>
          <w:p>
            <w:pPr>
              <w:spacing w:after="0"/>
            </w:pPr>
            <w:r>
              <w:rPr>
                <w:sz w:val="18"/>
              </w:rPr>
            </w:r>
            <w:r>
              <w:rPr>
                <w:b w:val="0"/>
                <w:sz w:val="18"/>
              </w:rPr>
              <w:t>silver_&lt;condition&gt;_flag</w:t>
            </w:r>
          </w:p>
        </w:tc>
        <w:tc>
          <w:tcPr>
            <w:tcW w:type="dxa" w:w="3360"/>
            <w:vAlign w:val="center"/>
          </w:tcPr>
          <w:p>
            <w:pPr>
              <w:spacing w:after="0"/>
            </w:pPr>
            <w:r>
              <w:rPr>
                <w:sz w:val="18"/>
              </w:rPr>
            </w:r>
            <w:r>
              <w:rPr>
                <w:b w:val="0"/>
                <w:sz w:val="18"/>
              </w:rPr>
              <w:t>silver_is_deleted_flag</w:t>
            </w:r>
          </w:p>
        </w:tc>
      </w:tr>
      <w:tr>
        <w:tc>
          <w:tcPr>
            <w:tcW w:type="dxa" w:w="3360"/>
            <w:vAlign w:val="center"/>
          </w:tcPr>
          <w:p>
            <w:pPr>
              <w:spacing w:after="0"/>
            </w:pPr>
            <w:r>
              <w:rPr>
                <w:sz w:val="18"/>
              </w:rPr>
            </w:r>
            <w:r>
              <w:rPr>
                <w:b w:val="0"/>
                <w:sz w:val="18"/>
              </w:rPr>
              <w:t>Hash value</w:t>
            </w:r>
          </w:p>
        </w:tc>
        <w:tc>
          <w:tcPr>
            <w:tcW w:type="dxa" w:w="3360"/>
            <w:vAlign w:val="center"/>
          </w:tcPr>
          <w:p>
            <w:pPr>
              <w:spacing w:after="0"/>
            </w:pPr>
            <w:r>
              <w:rPr>
                <w:sz w:val="18"/>
              </w:rPr>
            </w:r>
            <w:r>
              <w:rPr>
                <w:b w:val="0"/>
                <w:sz w:val="18"/>
              </w:rPr>
              <w:t>silver_&lt;purpose&gt;_hash</w:t>
            </w:r>
          </w:p>
        </w:tc>
        <w:tc>
          <w:tcPr>
            <w:tcW w:type="dxa" w:w="3360"/>
            <w:vAlign w:val="center"/>
          </w:tcPr>
          <w:p>
            <w:pPr>
              <w:spacing w:after="0"/>
            </w:pPr>
            <w:r>
              <w:rPr>
                <w:sz w:val="18"/>
              </w:rPr>
            </w:r>
            <w:r>
              <w:rPr>
                <w:b w:val="0"/>
                <w:sz w:val="18"/>
              </w:rPr>
              <w:t>silver_row_hash</w:t>
            </w:r>
          </w:p>
        </w:tc>
      </w:tr>
      <w:tr>
        <w:tc>
          <w:tcPr>
            <w:tcW w:type="dxa" w:w="3360"/>
            <w:vAlign w:val="center"/>
          </w:tcPr>
          <w:p>
            <w:pPr>
              <w:spacing w:after="0"/>
            </w:pPr>
            <w:r>
              <w:rPr>
                <w:sz w:val="18"/>
              </w:rPr>
            </w:r>
            <w:r>
              <w:rPr>
                <w:b w:val="0"/>
                <w:sz w:val="18"/>
              </w:rPr>
              <w:t>File name</w:t>
            </w:r>
          </w:p>
        </w:tc>
        <w:tc>
          <w:tcPr>
            <w:tcW w:type="dxa" w:w="3360"/>
            <w:vAlign w:val="center"/>
          </w:tcPr>
          <w:p>
            <w:pPr>
              <w:spacing w:after="0"/>
            </w:pPr>
            <w:r>
              <w:rPr>
                <w:sz w:val="18"/>
              </w:rPr>
            </w:r>
            <w:r>
              <w:rPr>
                <w:b w:val="0"/>
                <w:sz w:val="18"/>
              </w:rPr>
              <w:t>silver_&lt;purpose&gt;_file_name</w:t>
            </w:r>
          </w:p>
        </w:tc>
        <w:tc>
          <w:tcPr>
            <w:tcW w:type="dxa" w:w="3360"/>
            <w:vAlign w:val="center"/>
          </w:tcPr>
          <w:p>
            <w:pPr>
              <w:spacing w:after="0"/>
            </w:pPr>
            <w:r>
              <w:rPr>
                <w:sz w:val="18"/>
              </w:rPr>
            </w:r>
            <w:r>
              <w:rPr>
                <w:b w:val="0"/>
                <w:sz w:val="18"/>
              </w:rPr>
              <w:t>silver_source_file_name</w:t>
            </w:r>
          </w:p>
        </w:tc>
      </w:tr>
    </w:tbl>
    <w:p/>
    <w:p>
      <w:pPr>
        <w:pStyle w:val="Heading2"/>
      </w:pPr>
      <w:r>
        <w:t>1.2 Boolean Columns</w:t>
      </w:r>
    </w:p>
    <w:p>
      <w:r>
        <w:t>Boolean columns should clearly communicate true/false meaning. In this Silver standard, every column starts with the silver_ prefix and boolean columns should still include is_, has_, or _flag. Prefer PostgreSQL BOOLEAN data type.</w:t>
      </w:r>
    </w:p>
    <w:p>
      <w:pPr>
        <w:pStyle w:val="CodeBlock"/>
      </w:pPr>
      <w:r>
        <w:rPr>
          <w:rFonts w:ascii="Consolas" w:hAnsi="Consolas" w:eastAsia="Consolas"/>
          <w:sz w:val="18"/>
        </w:rPr>
        <w:t>silver_is_deleted_flag</w:t>
        <w:br/>
        <w:t>silver_is_active_flag</w:t>
        <w:br/>
        <w:t>silver_has_balance_due_flag</w:t>
        <w:br/>
        <w:t>silver_paid_in_full_flag</w:t>
      </w:r>
    </w:p>
    <w:p>
      <w:pPr>
        <w:pStyle w:val="Heading2"/>
      </w:pPr>
      <w:r>
        <w:t>1.3 Date and Timestamp Columns</w:t>
      </w:r>
    </w:p>
    <w:p>
      <w:r>
        <w:t>Use event-based names instead of vague names like date, time, created, updated, or timestamp. All column names must start with the silver_ prefix.</w:t>
      </w:r>
    </w:p>
    <w:p>
      <w:pPr>
        <w:pStyle w:val="CodeBlock"/>
      </w:pPr>
      <w:r>
        <w:rPr>
          <w:rFonts w:ascii="Consolas" w:hAnsi="Consolas" w:eastAsia="Consolas"/>
          <w:sz w:val="18"/>
        </w:rPr>
        <w:t>silver_invoice_date</w:t>
        <w:br/>
        <w:t>silver_payment_date</w:t>
        <w:br/>
        <w:t>silver_order_date</w:t>
        <w:br/>
        <w:t>silver_created_at_timestamp</w:t>
        <w:br/>
        <w:t>silver_updated_at_timestamp</w:t>
        <w:br/>
        <w:t>silver_loaded_at_timestamp</w:t>
      </w:r>
    </w:p>
    <w:p>
      <w:pPr>
        <w:pStyle w:val="Heading1"/>
      </w:pPr>
      <w:r>
        <w:t>2. Silver Layer Naming Conventions</w:t>
      </w:r>
    </w:p>
    <w:p>
      <w:r>
        <w:t>The Silver layer is the cleaned, standardized, deduplicated, validated, and conformed layer. It prepares trusted source-aligned data for Gold dimensions, facts, and marts, but it is not the final star schema.</w:t>
      </w:r>
    </w:p>
    <w:p>
      <w:pPr>
        <w:pStyle w:val="Heading2"/>
      </w:pPr>
      <w:r>
        <w:t>2.1 Silver Table Naming Format</w:t>
      </w:r>
    </w:p>
    <w:p>
      <w:pPr>
        <w:pStyle w:val="CodeBlock"/>
      </w:pPr>
      <w:r>
        <w:rPr>
          <w:rFonts w:ascii="Consolas" w:hAnsi="Consolas" w:eastAsia="Consolas"/>
          <w:sz w:val="18"/>
        </w:rPr>
        <w:t>silver.&lt;business_entity&gt;</w:t>
      </w:r>
    </w:p>
    <w:p>
      <w:r>
        <w:t>This format clearly identifies the layer and the cleaned business entity. Silver table names should not include source prefixes such as oltp_, csv_, api_, manual_, or ref_. Silver table names should also not use dim_ or fact_ because those prefixes belong in the Gold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r>
            <w:r>
              <w:rPr>
                <w:b/>
                <w:sz w:val="18"/>
              </w:rPr>
              <w:t>Rule</w:t>
            </w:r>
          </w:p>
        </w:tc>
        <w:tc>
          <w:tcPr>
            <w:tcW w:type="dxa" w:w="3360"/>
            <w:vAlign w:val="center"/>
            <w:shd w:fill="D9EAF7"/>
          </w:tcPr>
          <w:p>
            <w:pPr>
              <w:spacing w:after="0"/>
            </w:pPr>
            <w:r>
              <w:rPr>
                <w:b/>
                <w:sz w:val="18"/>
              </w:rPr>
            </w:r>
            <w:r>
              <w:rPr>
                <w:b/>
                <w:sz w:val="18"/>
              </w:rPr>
              <w:t>Standard</w:t>
            </w:r>
          </w:p>
        </w:tc>
        <w:tc>
          <w:tcPr>
            <w:tcW w:type="dxa" w:w="3360"/>
            <w:vAlign w:val="center"/>
            <w:shd w:fill="D9EAF7"/>
          </w:tcPr>
          <w:p>
            <w:pPr>
              <w:spacing w:after="0"/>
            </w:pPr>
            <w:r>
              <w:rPr>
                <w:b/>
                <w:sz w:val="18"/>
              </w:rPr>
            </w:r>
            <w:r>
              <w:rPr>
                <w:b/>
                <w:sz w:val="18"/>
              </w:rPr>
              <w:t>Example</w:t>
            </w:r>
          </w:p>
        </w:tc>
      </w:tr>
      <w:tr>
        <w:tc>
          <w:tcPr>
            <w:tcW w:type="dxa" w:w="3360"/>
            <w:vAlign w:val="center"/>
          </w:tcPr>
          <w:p>
            <w:pPr>
              <w:spacing w:after="0"/>
            </w:pPr>
            <w:r>
              <w:rPr>
                <w:sz w:val="18"/>
              </w:rPr>
            </w:r>
            <w:r>
              <w:rPr>
                <w:b w:val="0"/>
                <w:sz w:val="18"/>
              </w:rPr>
              <w:t>Layer/schema</w:t>
            </w:r>
          </w:p>
        </w:tc>
        <w:tc>
          <w:tcPr>
            <w:tcW w:type="dxa" w:w="3360"/>
            <w:vAlign w:val="center"/>
          </w:tcPr>
          <w:p>
            <w:pPr>
              <w:spacing w:after="0"/>
            </w:pPr>
            <w:r>
              <w:rPr>
                <w:sz w:val="18"/>
              </w:rPr>
            </w:r>
            <w:r>
              <w:rPr>
                <w:b w:val="0"/>
                <w:sz w:val="18"/>
              </w:rPr>
              <w:t>Use the silver schema</w:t>
            </w:r>
          </w:p>
        </w:tc>
        <w:tc>
          <w:tcPr>
            <w:tcW w:type="dxa" w:w="3360"/>
            <w:vAlign w:val="center"/>
          </w:tcPr>
          <w:p>
            <w:pPr>
              <w:spacing w:after="0"/>
            </w:pPr>
            <w:r>
              <w:rPr>
                <w:sz w:val="18"/>
              </w:rPr>
            </w:r>
            <w:r>
              <w:rPr>
                <w:b w:val="0"/>
                <w:sz w:val="18"/>
              </w:rPr>
              <w:t>silver.customer</w:t>
            </w:r>
          </w:p>
        </w:tc>
      </w:tr>
      <w:tr>
        <w:tc>
          <w:tcPr>
            <w:tcW w:type="dxa" w:w="3360"/>
            <w:vAlign w:val="center"/>
          </w:tcPr>
          <w:p>
            <w:pPr>
              <w:spacing w:after="0"/>
            </w:pPr>
            <w:r>
              <w:rPr>
                <w:sz w:val="18"/>
              </w:rPr>
            </w:r>
            <w:r>
              <w:rPr>
                <w:b w:val="0"/>
                <w:sz w:val="18"/>
              </w:rPr>
              <w:t>Entity naming</w:t>
            </w:r>
          </w:p>
        </w:tc>
        <w:tc>
          <w:tcPr>
            <w:tcW w:type="dxa" w:w="3360"/>
            <w:vAlign w:val="center"/>
          </w:tcPr>
          <w:p>
            <w:pPr>
              <w:spacing w:after="0"/>
            </w:pPr>
            <w:r>
              <w:rPr>
                <w:sz w:val="18"/>
              </w:rPr>
            </w:r>
            <w:r>
              <w:rPr>
                <w:b w:val="0"/>
                <w:sz w:val="18"/>
              </w:rPr>
              <w:t>Use clean business entity names</w:t>
            </w:r>
          </w:p>
        </w:tc>
        <w:tc>
          <w:tcPr>
            <w:tcW w:type="dxa" w:w="3360"/>
            <w:vAlign w:val="center"/>
          </w:tcPr>
          <w:p>
            <w:pPr>
              <w:spacing w:after="0"/>
            </w:pPr>
            <w:r>
              <w:rPr>
                <w:sz w:val="18"/>
              </w:rPr>
            </w:r>
            <w:r>
              <w:rPr>
                <w:b w:val="0"/>
                <w:sz w:val="18"/>
              </w:rPr>
              <w:t>silver.invoice</w:t>
            </w:r>
          </w:p>
        </w:tc>
      </w:tr>
      <w:tr>
        <w:tc>
          <w:tcPr>
            <w:tcW w:type="dxa" w:w="3360"/>
            <w:vAlign w:val="center"/>
          </w:tcPr>
          <w:p>
            <w:pPr>
              <w:spacing w:after="0"/>
            </w:pPr>
            <w:r>
              <w:rPr>
                <w:sz w:val="18"/>
              </w:rPr>
            </w:r>
            <w:r>
              <w:rPr>
                <w:b w:val="0"/>
                <w:sz w:val="18"/>
              </w:rPr>
              <w:t>Source prefixes</w:t>
            </w:r>
          </w:p>
        </w:tc>
        <w:tc>
          <w:tcPr>
            <w:tcW w:type="dxa" w:w="3360"/>
            <w:vAlign w:val="center"/>
          </w:tcPr>
          <w:p>
            <w:pPr>
              <w:spacing w:after="0"/>
            </w:pPr>
            <w:r>
              <w:rPr>
                <w:sz w:val="18"/>
              </w:rPr>
            </w:r>
            <w:r>
              <w:rPr>
                <w:b w:val="0"/>
                <w:sz w:val="18"/>
              </w:rPr>
              <w:t>Do not use source prefixes in Silver</w:t>
            </w:r>
          </w:p>
        </w:tc>
        <w:tc>
          <w:tcPr>
            <w:tcW w:type="dxa" w:w="3360"/>
            <w:vAlign w:val="center"/>
          </w:tcPr>
          <w:p>
            <w:pPr>
              <w:spacing w:after="0"/>
            </w:pPr>
            <w:r>
              <w:rPr>
                <w:sz w:val="18"/>
              </w:rPr>
            </w:r>
            <w:r>
              <w:rPr>
                <w:b w:val="0"/>
                <w:sz w:val="18"/>
              </w:rPr>
              <w:t>Use silver.customer, not silver.oltp_customer</w:t>
            </w:r>
          </w:p>
        </w:tc>
      </w:tr>
      <w:tr>
        <w:tc>
          <w:tcPr>
            <w:tcW w:type="dxa" w:w="3360"/>
            <w:vAlign w:val="center"/>
          </w:tcPr>
          <w:p>
            <w:pPr>
              <w:spacing w:after="0"/>
            </w:pPr>
            <w:r>
              <w:rPr>
                <w:sz w:val="18"/>
              </w:rPr>
            </w:r>
            <w:r>
              <w:rPr>
                <w:b w:val="0"/>
                <w:sz w:val="18"/>
              </w:rPr>
              <w:t>Dim/fact prefixes</w:t>
            </w:r>
          </w:p>
        </w:tc>
        <w:tc>
          <w:tcPr>
            <w:tcW w:type="dxa" w:w="3360"/>
            <w:vAlign w:val="center"/>
          </w:tcPr>
          <w:p>
            <w:pPr>
              <w:spacing w:after="0"/>
            </w:pPr>
            <w:r>
              <w:rPr>
                <w:sz w:val="18"/>
              </w:rPr>
            </w:r>
            <w:r>
              <w:rPr>
                <w:b w:val="0"/>
                <w:sz w:val="18"/>
              </w:rPr>
              <w:t>Do not use dim_ or fact_ in Silver</w:t>
            </w:r>
          </w:p>
        </w:tc>
        <w:tc>
          <w:tcPr>
            <w:tcW w:type="dxa" w:w="3360"/>
            <w:vAlign w:val="center"/>
          </w:tcPr>
          <w:p>
            <w:pPr>
              <w:spacing w:after="0"/>
            </w:pPr>
            <w:r>
              <w:rPr>
                <w:sz w:val="18"/>
              </w:rPr>
            </w:r>
            <w:r>
              <w:rPr>
                <w:b w:val="0"/>
                <w:sz w:val="18"/>
              </w:rPr>
              <w:t>Use silver.invoice_line, not silver.fact_invoice_line</w:t>
            </w:r>
          </w:p>
        </w:tc>
      </w:tr>
      <w:tr>
        <w:tc>
          <w:tcPr>
            <w:tcW w:type="dxa" w:w="3360"/>
            <w:vAlign w:val="center"/>
          </w:tcPr>
          <w:p>
            <w:pPr>
              <w:spacing w:after="0"/>
            </w:pPr>
            <w:r>
              <w:rPr>
                <w:sz w:val="18"/>
              </w:rPr>
            </w:r>
            <w:r>
              <w:rPr>
                <w:b w:val="0"/>
                <w:sz w:val="18"/>
              </w:rPr>
              <w:t>Plurality</w:t>
            </w:r>
          </w:p>
        </w:tc>
        <w:tc>
          <w:tcPr>
            <w:tcW w:type="dxa" w:w="3360"/>
            <w:vAlign w:val="center"/>
          </w:tcPr>
          <w:p>
            <w:pPr>
              <w:spacing w:after="0"/>
            </w:pPr>
            <w:r>
              <w:rPr>
                <w:sz w:val="18"/>
              </w:rPr>
            </w:r>
            <w:r>
              <w:rPr>
                <w:b w:val="0"/>
                <w:sz w:val="18"/>
              </w:rPr>
              <w:t>Use singular table names</w:t>
            </w:r>
          </w:p>
        </w:tc>
        <w:tc>
          <w:tcPr>
            <w:tcW w:type="dxa" w:w="3360"/>
            <w:vAlign w:val="center"/>
          </w:tcPr>
          <w:p>
            <w:pPr>
              <w:spacing w:after="0"/>
            </w:pPr>
            <w:r>
              <w:rPr>
                <w:sz w:val="18"/>
              </w:rPr>
            </w:r>
            <w:r>
              <w:rPr>
                <w:b w:val="0"/>
                <w:sz w:val="18"/>
              </w:rPr>
              <w:t>silver.product, not silver.products</w:t>
            </w:r>
          </w:p>
        </w:tc>
      </w:tr>
    </w:tbl>
    <w:p/>
    <w:p>
      <w:pPr>
        <w:pStyle w:val="Heading2"/>
      </w:pPr>
      <w:r>
        <w:t>2.2 Recommended Silver Tables for This Project</w:t>
      </w:r>
    </w:p>
    <w:p>
      <w:pPr>
        <w:pStyle w:val="CodeBlock"/>
      </w:pPr>
      <w:r>
        <w:rPr>
          <w:rFonts w:ascii="Consolas" w:hAnsi="Consolas" w:eastAsia="Consolas"/>
          <w:sz w:val="18"/>
        </w:rPr>
        <w:t>silver.customer</w:t>
        <w:br/>
        <w:t>silver.customer_address</w:t>
        <w:br/>
        <w:t>silver.invoice</w:t>
        <w:br/>
        <w:t>silver.invoice_line</w:t>
        <w:br/>
        <w:t>silver.payment</w:t>
        <w:br/>
        <w:t>silver.product</w:t>
        <w:br/>
        <w:t>silver.department</w:t>
        <w:br/>
        <w:t>silver.employee</w:t>
        <w:br/>
        <w:t>silver.location</w:t>
        <w:br/>
        <w:t>silver.shipping_address</w:t>
        <w:br/>
        <w:t>silver.payment_method</w:t>
        <w:br/>
        <w:t>silver.invoice_status</w:t>
        <w:br/>
        <w:t>silver.product_category</w:t>
        <w:br/>
        <w:t>silver.product_department_mapping</w:t>
        <w:br/>
        <w:t>silver.vendor_product</w:t>
        <w:br/>
        <w:t>silver.state</w:t>
      </w:r>
    </w:p>
    <w:p>
      <w:pPr>
        <w:pStyle w:val="Heading1"/>
      </w:pPr>
      <w:r>
        <w:t>3. Silver Column Naming Conventions</w:t>
      </w:r>
    </w:p>
    <w:p>
      <w:r>
        <w:t>Silver business columns should be fully standardized, business-friendly, and consistent across tables. Per this project standard, every Silver column must start with the silver_ prefix.</w:t>
      </w:r>
    </w:p>
    <w:p>
      <w:pPr>
        <w:pStyle w:val="Heading2"/>
      </w:pPr>
      <w:r>
        <w:t>3.1 Recommended Approach</w:t>
      </w:r>
    </w:p>
    <w:p>
      <w:pPr>
        <w:pStyle w:val="CodeBlock"/>
      </w:pPr>
      <w:r>
        <w:rPr>
          <w:rFonts w:ascii="Consolas" w:hAnsi="Consolas" w:eastAsia="Consolas"/>
          <w:sz w:val="18"/>
        </w:rPr>
        <w:t>Silver table names = standardized business entity names</w:t>
        <w:br/>
        <w:t>Silver business column names = fully standardized and prefixed with silver_</w:t>
        <w:br/>
        <w:t>Silver metadata columns = fully standardized and prefixed with silver_</w:t>
        <w:br/>
        <w:t>Silver should clean, validate, standardize, and deduplicate Bronze data</w:t>
      </w:r>
    </w:p>
    <w:p>
      <w:r>
        <w:t>Example: convert CustomerID, InvoiceDate, and TotalAmount into silver_customer_id, silver_invoice_date, and silver_total_amount.</w:t>
      </w:r>
    </w:p>
    <w:p>
      <w:pPr>
        <w:pStyle w:val="Heading2"/>
      </w:pPr>
      <w:r>
        <w:t>3.2 Required Silver Metadata Columns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r>
            <w:r>
              <w:rPr>
                <w:b/>
                <w:sz w:val="18"/>
              </w:rPr>
              <w:t>Column</w:t>
            </w:r>
          </w:p>
        </w:tc>
        <w:tc>
          <w:tcPr>
            <w:tcW w:type="dxa" w:w="5040"/>
            <w:vAlign w:val="center"/>
            <w:shd w:fill="D9EAF7"/>
          </w:tcPr>
          <w:p>
            <w:pPr>
              <w:spacing w:after="0"/>
            </w:pPr>
            <w:r>
              <w:rPr>
                <w:b/>
                <w:sz w:val="18"/>
              </w:rPr>
            </w:r>
            <w:r>
              <w:rPr>
                <w:b/>
                <w:sz w:val="18"/>
              </w:rPr>
              <w:t>Purpose</w:t>
            </w:r>
          </w:p>
        </w:tc>
      </w:tr>
      <w:tr>
        <w:tc>
          <w:tcPr>
            <w:tcW w:type="dxa" w:w="5040"/>
            <w:vAlign w:val="center"/>
          </w:tcPr>
          <w:p>
            <w:pPr>
              <w:spacing w:after="0"/>
            </w:pPr>
            <w:r>
              <w:rPr>
                <w:sz w:val="18"/>
              </w:rPr>
            </w:r>
            <w:r>
              <w:rPr>
                <w:b w:val="0"/>
                <w:sz w:val="18"/>
              </w:rPr>
              <w:t>silver_record_id</w:t>
            </w:r>
          </w:p>
        </w:tc>
        <w:tc>
          <w:tcPr>
            <w:tcW w:type="dxa" w:w="5040"/>
            <w:vAlign w:val="center"/>
          </w:tcPr>
          <w:p>
            <w:pPr>
              <w:spacing w:after="0"/>
            </w:pPr>
            <w:r>
              <w:rPr>
                <w:sz w:val="18"/>
              </w:rPr>
            </w:r>
            <w:r>
              <w:rPr>
                <w:b w:val="0"/>
                <w:sz w:val="18"/>
              </w:rPr>
              <w:t>Technical primary key for the Silver row when a table needs a generated identifier</w:t>
            </w:r>
          </w:p>
        </w:tc>
      </w:tr>
      <w:tr>
        <w:tc>
          <w:tcPr>
            <w:tcW w:type="dxa" w:w="5040"/>
            <w:vAlign w:val="center"/>
          </w:tcPr>
          <w:p>
            <w:pPr>
              <w:spacing w:after="0"/>
            </w:pPr>
            <w:r>
              <w:rPr>
                <w:sz w:val="18"/>
              </w:rPr>
            </w:r>
            <w:r>
              <w:rPr>
                <w:b w:val="0"/>
                <w:sz w:val="18"/>
              </w:rPr>
              <w:t>silver_batch_id</w:t>
            </w:r>
          </w:p>
        </w:tc>
        <w:tc>
          <w:tcPr>
            <w:tcW w:type="dxa" w:w="5040"/>
            <w:vAlign w:val="center"/>
          </w:tcPr>
          <w:p>
            <w:pPr>
              <w:spacing w:after="0"/>
            </w:pPr>
            <w:r>
              <w:rPr>
                <w:sz w:val="18"/>
              </w:rPr>
            </w:r>
            <w:r>
              <w:rPr>
                <w:b w:val="0"/>
                <w:sz w:val="18"/>
              </w:rPr>
              <w:t>Identifies the ETL batch that created or updated the Silver row</w:t>
            </w:r>
          </w:p>
        </w:tc>
      </w:tr>
      <w:tr>
        <w:tc>
          <w:tcPr>
            <w:tcW w:type="dxa" w:w="5040"/>
            <w:vAlign w:val="center"/>
          </w:tcPr>
          <w:p>
            <w:pPr>
              <w:spacing w:after="0"/>
            </w:pPr>
            <w:r>
              <w:rPr>
                <w:sz w:val="18"/>
              </w:rPr>
            </w:r>
            <w:r>
              <w:rPr>
                <w:b w:val="0"/>
                <w:sz w:val="18"/>
              </w:rPr>
              <w:t>silver_created_at_timestamp</w:t>
            </w:r>
          </w:p>
        </w:tc>
        <w:tc>
          <w:tcPr>
            <w:tcW w:type="dxa" w:w="5040"/>
            <w:vAlign w:val="center"/>
          </w:tcPr>
          <w:p>
            <w:pPr>
              <w:spacing w:after="0"/>
            </w:pPr>
            <w:r>
              <w:rPr>
                <w:sz w:val="18"/>
              </w:rPr>
            </w:r>
            <w:r>
              <w:rPr>
                <w:b w:val="0"/>
                <w:sz w:val="18"/>
              </w:rPr>
              <w:t>Timestamp when the row was first created in Silver</w:t>
            </w:r>
          </w:p>
        </w:tc>
      </w:tr>
      <w:tr>
        <w:tc>
          <w:tcPr>
            <w:tcW w:type="dxa" w:w="5040"/>
            <w:vAlign w:val="center"/>
          </w:tcPr>
          <w:p>
            <w:pPr>
              <w:spacing w:after="0"/>
            </w:pPr>
            <w:r>
              <w:rPr>
                <w:sz w:val="18"/>
              </w:rPr>
            </w:r>
            <w:r>
              <w:rPr>
                <w:b w:val="0"/>
                <w:sz w:val="18"/>
              </w:rPr>
              <w:t>silver_updated_at_timestamp</w:t>
            </w:r>
          </w:p>
        </w:tc>
        <w:tc>
          <w:tcPr>
            <w:tcW w:type="dxa" w:w="5040"/>
            <w:vAlign w:val="center"/>
          </w:tcPr>
          <w:p>
            <w:pPr>
              <w:spacing w:after="0"/>
            </w:pPr>
            <w:r>
              <w:rPr>
                <w:sz w:val="18"/>
              </w:rPr>
            </w:r>
            <w:r>
              <w:rPr>
                <w:b w:val="0"/>
                <w:sz w:val="18"/>
              </w:rPr>
              <w:t>Timestamp when the row was last updated in Silver</w:t>
            </w:r>
          </w:p>
        </w:tc>
      </w:tr>
      <w:tr>
        <w:tc>
          <w:tcPr>
            <w:tcW w:type="dxa" w:w="5040"/>
            <w:vAlign w:val="center"/>
          </w:tcPr>
          <w:p>
            <w:pPr>
              <w:spacing w:after="0"/>
            </w:pPr>
            <w:r>
              <w:rPr>
                <w:sz w:val="18"/>
              </w:rPr>
            </w:r>
            <w:r>
              <w:rPr>
                <w:b w:val="0"/>
                <w:sz w:val="18"/>
              </w:rPr>
              <w:t>silver_source_system</w:t>
            </w:r>
          </w:p>
        </w:tc>
        <w:tc>
          <w:tcPr>
            <w:tcW w:type="dxa" w:w="5040"/>
            <w:vAlign w:val="center"/>
          </w:tcPr>
          <w:p>
            <w:pPr>
              <w:spacing w:after="0"/>
            </w:pPr>
            <w:r>
              <w:rPr>
                <w:sz w:val="18"/>
              </w:rPr>
            </w:r>
            <w:r>
              <w:rPr>
                <w:b w:val="0"/>
                <w:sz w:val="18"/>
              </w:rPr>
              <w:t>Original source system such as oltp, 4over_csv, or manual_file</w:t>
            </w:r>
          </w:p>
        </w:tc>
      </w:tr>
      <w:tr>
        <w:tc>
          <w:tcPr>
            <w:tcW w:type="dxa" w:w="5040"/>
            <w:vAlign w:val="center"/>
          </w:tcPr>
          <w:p>
            <w:pPr>
              <w:spacing w:after="0"/>
            </w:pPr>
            <w:r>
              <w:rPr>
                <w:sz w:val="18"/>
              </w:rPr>
            </w:r>
            <w:r>
              <w:rPr>
                <w:b w:val="0"/>
                <w:sz w:val="18"/>
              </w:rPr>
              <w:t>silver_source_table_name</w:t>
            </w:r>
          </w:p>
        </w:tc>
        <w:tc>
          <w:tcPr>
            <w:tcW w:type="dxa" w:w="5040"/>
            <w:vAlign w:val="center"/>
          </w:tcPr>
          <w:p>
            <w:pPr>
              <w:spacing w:after="0"/>
            </w:pPr>
            <w:r>
              <w:rPr>
                <w:sz w:val="18"/>
              </w:rPr>
            </w:r>
            <w:r>
              <w:rPr>
                <w:b w:val="0"/>
                <w:sz w:val="18"/>
              </w:rPr>
              <w:t>Original source table or file name</w:t>
            </w:r>
          </w:p>
        </w:tc>
      </w:tr>
      <w:tr>
        <w:tc>
          <w:tcPr>
            <w:tcW w:type="dxa" w:w="5040"/>
            <w:vAlign w:val="center"/>
          </w:tcPr>
          <w:p>
            <w:pPr>
              <w:spacing w:after="0"/>
            </w:pPr>
            <w:r>
              <w:rPr>
                <w:sz w:val="18"/>
              </w:rPr>
            </w:r>
            <w:r>
              <w:rPr>
                <w:b w:val="0"/>
                <w:sz w:val="18"/>
              </w:rPr>
              <w:t>silver_source_record_id</w:t>
            </w:r>
          </w:p>
        </w:tc>
        <w:tc>
          <w:tcPr>
            <w:tcW w:type="dxa" w:w="5040"/>
            <w:vAlign w:val="center"/>
          </w:tcPr>
          <w:p>
            <w:pPr>
              <w:spacing w:after="0"/>
            </w:pPr>
            <w:r>
              <w:rPr>
                <w:sz w:val="18"/>
              </w:rPr>
            </w:r>
            <w:r>
              <w:rPr>
                <w:b w:val="0"/>
                <w:sz w:val="18"/>
              </w:rPr>
              <w:t>Original source row identifier</w:t>
            </w:r>
          </w:p>
        </w:tc>
      </w:tr>
      <w:tr>
        <w:tc>
          <w:tcPr>
            <w:tcW w:type="dxa" w:w="5040"/>
            <w:vAlign w:val="center"/>
          </w:tcPr>
          <w:p>
            <w:pPr>
              <w:spacing w:after="0"/>
            </w:pPr>
            <w:r>
              <w:rPr>
                <w:sz w:val="18"/>
              </w:rPr>
            </w:r>
            <w:r>
              <w:rPr>
                <w:b w:val="0"/>
                <w:sz w:val="18"/>
              </w:rPr>
              <w:t>silver_source_created_at_timestamp</w:t>
            </w:r>
          </w:p>
        </w:tc>
        <w:tc>
          <w:tcPr>
            <w:tcW w:type="dxa" w:w="5040"/>
            <w:vAlign w:val="center"/>
          </w:tcPr>
          <w:p>
            <w:pPr>
              <w:spacing w:after="0"/>
            </w:pPr>
            <w:r>
              <w:rPr>
                <w:sz w:val="18"/>
              </w:rPr>
            </w:r>
            <w:r>
              <w:rPr>
                <w:b w:val="0"/>
                <w:sz w:val="18"/>
              </w:rPr>
              <w:t>Timestamp when the source row was created</w:t>
            </w:r>
          </w:p>
        </w:tc>
      </w:tr>
      <w:tr>
        <w:tc>
          <w:tcPr>
            <w:tcW w:type="dxa" w:w="5040"/>
            <w:vAlign w:val="center"/>
          </w:tcPr>
          <w:p>
            <w:pPr>
              <w:spacing w:after="0"/>
            </w:pPr>
            <w:r>
              <w:rPr>
                <w:sz w:val="18"/>
              </w:rPr>
            </w:r>
            <w:r>
              <w:rPr>
                <w:b w:val="0"/>
                <w:sz w:val="18"/>
              </w:rPr>
              <w:t>silver_source_updated_at_timestamp</w:t>
            </w:r>
          </w:p>
        </w:tc>
        <w:tc>
          <w:tcPr>
            <w:tcW w:type="dxa" w:w="5040"/>
            <w:vAlign w:val="center"/>
          </w:tcPr>
          <w:p>
            <w:pPr>
              <w:spacing w:after="0"/>
            </w:pPr>
            <w:r>
              <w:rPr>
                <w:sz w:val="18"/>
              </w:rPr>
            </w:r>
            <w:r>
              <w:rPr>
                <w:b w:val="0"/>
                <w:sz w:val="18"/>
              </w:rPr>
              <w:t>Timestamp when the source row was last updated</w:t>
            </w:r>
          </w:p>
        </w:tc>
      </w:tr>
      <w:tr>
        <w:tc>
          <w:tcPr>
            <w:tcW w:type="dxa" w:w="5040"/>
            <w:vAlign w:val="center"/>
          </w:tcPr>
          <w:p>
            <w:pPr>
              <w:spacing w:after="0"/>
            </w:pPr>
            <w:r>
              <w:rPr>
                <w:sz w:val="18"/>
              </w:rPr>
            </w:r>
            <w:r>
              <w:rPr>
                <w:b w:val="0"/>
                <w:sz w:val="18"/>
              </w:rPr>
              <w:t>silver_row_hash</w:t>
            </w:r>
          </w:p>
        </w:tc>
        <w:tc>
          <w:tcPr>
            <w:tcW w:type="dxa" w:w="5040"/>
            <w:vAlign w:val="center"/>
          </w:tcPr>
          <w:p>
            <w:pPr>
              <w:spacing w:after="0"/>
            </w:pPr>
            <w:r>
              <w:rPr>
                <w:sz w:val="18"/>
              </w:rPr>
            </w:r>
            <w:r>
              <w:rPr>
                <w:b w:val="0"/>
                <w:sz w:val="18"/>
              </w:rPr>
              <w:t>Hash of standardized row values used to detect changes</w:t>
            </w:r>
          </w:p>
        </w:tc>
      </w:tr>
      <w:tr>
        <w:tc>
          <w:tcPr>
            <w:tcW w:type="dxa" w:w="5040"/>
            <w:vAlign w:val="center"/>
          </w:tcPr>
          <w:p>
            <w:pPr>
              <w:spacing w:after="0"/>
            </w:pPr>
            <w:r>
              <w:rPr>
                <w:sz w:val="18"/>
              </w:rPr>
            </w:r>
            <w:r>
              <w:rPr>
                <w:b w:val="0"/>
                <w:sz w:val="18"/>
              </w:rPr>
              <w:t>silver_is_deleted_flag</w:t>
            </w:r>
          </w:p>
        </w:tc>
        <w:tc>
          <w:tcPr>
            <w:tcW w:type="dxa" w:w="5040"/>
            <w:vAlign w:val="center"/>
          </w:tcPr>
          <w:p>
            <w:pPr>
              <w:spacing w:after="0"/>
            </w:pPr>
            <w:r>
              <w:rPr>
                <w:sz w:val="18"/>
              </w:rPr>
            </w:r>
            <w:r>
              <w:rPr>
                <w:b w:val="0"/>
                <w:sz w:val="18"/>
              </w:rPr>
              <w:t>Marks rows logically deleted from the source when deletion is detectable</w:t>
            </w:r>
          </w:p>
        </w:tc>
      </w:tr>
      <w:tr>
        <w:tc>
          <w:tcPr>
            <w:tcW w:type="dxa" w:w="5040"/>
            <w:vAlign w:val="center"/>
          </w:tcPr>
          <w:p>
            <w:pPr>
              <w:spacing w:after="0"/>
            </w:pPr>
            <w:r>
              <w:rPr>
                <w:sz w:val="18"/>
              </w:rPr>
            </w:r>
            <w:r>
              <w:rPr>
                <w:b w:val="0"/>
                <w:sz w:val="18"/>
              </w:rPr>
              <w:t>silver_bronze_record_id</w:t>
            </w:r>
          </w:p>
        </w:tc>
        <w:tc>
          <w:tcPr>
            <w:tcW w:type="dxa" w:w="5040"/>
            <w:vAlign w:val="center"/>
          </w:tcPr>
          <w:p>
            <w:pPr>
              <w:spacing w:after="0"/>
            </w:pPr>
            <w:r>
              <w:rPr>
                <w:sz w:val="18"/>
              </w:rPr>
            </w:r>
            <w:r>
              <w:rPr>
                <w:b w:val="0"/>
                <w:sz w:val="18"/>
              </w:rPr>
              <w:t>Links back to the Bronze row used to create or update the Silver row</w:t>
            </w:r>
          </w:p>
        </w:tc>
      </w:tr>
      <w:tr>
        <w:tc>
          <w:tcPr>
            <w:tcW w:type="dxa" w:w="5040"/>
            <w:vAlign w:val="center"/>
          </w:tcPr>
          <w:p>
            <w:pPr>
              <w:spacing w:after="0"/>
            </w:pPr>
            <w:r>
              <w:rPr>
                <w:sz w:val="18"/>
              </w:rPr>
            </w:r>
            <w:r>
              <w:rPr>
                <w:b w:val="0"/>
                <w:sz w:val="18"/>
              </w:rPr>
              <w:t>silver_bronze_batch_id</w:t>
            </w:r>
          </w:p>
        </w:tc>
        <w:tc>
          <w:tcPr>
            <w:tcW w:type="dxa" w:w="5040"/>
            <w:vAlign w:val="center"/>
          </w:tcPr>
          <w:p>
            <w:pPr>
              <w:spacing w:after="0"/>
            </w:pPr>
            <w:r>
              <w:rPr>
                <w:sz w:val="18"/>
              </w:rPr>
            </w:r>
            <w:r>
              <w:rPr>
                <w:b w:val="0"/>
                <w:sz w:val="18"/>
              </w:rPr>
              <w:t>Links back to the Bronze batch used for traceability</w:t>
            </w:r>
          </w:p>
        </w:tc>
      </w:tr>
    </w:tbl>
    <w:p/>
    <w:p>
      <w:pPr>
        <w:pStyle w:val="Heading2"/>
      </w:pPr>
      <w:r>
        <w:t>3.3 Optional Silver Metadata Columns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r>
            <w:r>
              <w:rPr>
                <w:b/>
                <w:sz w:val="18"/>
              </w:rPr>
              <w:t>Column</w:t>
            </w:r>
          </w:p>
        </w:tc>
        <w:tc>
          <w:tcPr>
            <w:tcW w:type="dxa" w:w="5040"/>
            <w:vAlign w:val="center"/>
            <w:shd w:fill="D9EAF7"/>
          </w:tcPr>
          <w:p>
            <w:pPr>
              <w:spacing w:after="0"/>
            </w:pPr>
            <w:r>
              <w:rPr>
                <w:b/>
                <w:sz w:val="18"/>
              </w:rPr>
            </w:r>
            <w:r>
              <w:rPr>
                <w:b/>
                <w:sz w:val="18"/>
              </w:rPr>
              <w:t>Purpose</w:t>
            </w:r>
          </w:p>
        </w:tc>
      </w:tr>
      <w:tr>
        <w:tc>
          <w:tcPr>
            <w:tcW w:type="dxa" w:w="5040"/>
            <w:vAlign w:val="center"/>
          </w:tcPr>
          <w:p>
            <w:pPr>
              <w:spacing w:after="0"/>
            </w:pPr>
            <w:r>
              <w:rPr>
                <w:sz w:val="18"/>
              </w:rPr>
            </w:r>
            <w:r>
              <w:rPr>
                <w:b w:val="0"/>
                <w:sz w:val="18"/>
              </w:rPr>
              <w:t>silver_valid_from_timestamp</w:t>
            </w:r>
          </w:p>
        </w:tc>
        <w:tc>
          <w:tcPr>
            <w:tcW w:type="dxa" w:w="5040"/>
            <w:vAlign w:val="center"/>
          </w:tcPr>
          <w:p>
            <w:pPr>
              <w:spacing w:after="0"/>
            </w:pPr>
            <w:r>
              <w:rPr>
                <w:sz w:val="18"/>
              </w:rPr>
            </w:r>
            <w:r>
              <w:rPr>
                <w:b w:val="0"/>
                <w:sz w:val="18"/>
              </w:rPr>
              <w:t>Timestamp when this Silver version became valid</w:t>
            </w:r>
          </w:p>
        </w:tc>
      </w:tr>
      <w:tr>
        <w:tc>
          <w:tcPr>
            <w:tcW w:type="dxa" w:w="5040"/>
            <w:vAlign w:val="center"/>
          </w:tcPr>
          <w:p>
            <w:pPr>
              <w:spacing w:after="0"/>
            </w:pPr>
            <w:r>
              <w:rPr>
                <w:sz w:val="18"/>
              </w:rPr>
            </w:r>
            <w:r>
              <w:rPr>
                <w:b w:val="0"/>
                <w:sz w:val="18"/>
              </w:rPr>
              <w:t>silver_valid_to_timestamp</w:t>
            </w:r>
          </w:p>
        </w:tc>
        <w:tc>
          <w:tcPr>
            <w:tcW w:type="dxa" w:w="5040"/>
            <w:vAlign w:val="center"/>
          </w:tcPr>
          <w:p>
            <w:pPr>
              <w:spacing w:after="0"/>
            </w:pPr>
            <w:r>
              <w:rPr>
                <w:sz w:val="18"/>
              </w:rPr>
            </w:r>
            <w:r>
              <w:rPr>
                <w:b w:val="0"/>
                <w:sz w:val="18"/>
              </w:rPr>
              <w:t>Timestamp when this Silver version stopped being valid</w:t>
            </w:r>
          </w:p>
        </w:tc>
      </w:tr>
      <w:tr>
        <w:tc>
          <w:tcPr>
            <w:tcW w:type="dxa" w:w="5040"/>
            <w:vAlign w:val="center"/>
          </w:tcPr>
          <w:p>
            <w:pPr>
              <w:spacing w:after="0"/>
            </w:pPr>
            <w:r>
              <w:rPr>
                <w:sz w:val="18"/>
              </w:rPr>
            </w:r>
            <w:r>
              <w:rPr>
                <w:b w:val="0"/>
                <w:sz w:val="18"/>
              </w:rPr>
              <w:t>silver_is_current_flag</w:t>
            </w:r>
          </w:p>
        </w:tc>
        <w:tc>
          <w:tcPr>
            <w:tcW w:type="dxa" w:w="5040"/>
            <w:vAlign w:val="center"/>
          </w:tcPr>
          <w:p>
            <w:pPr>
              <w:spacing w:after="0"/>
            </w:pPr>
            <w:r>
              <w:rPr>
                <w:sz w:val="18"/>
              </w:rPr>
            </w:r>
            <w:r>
              <w:rPr>
                <w:b w:val="0"/>
                <w:sz w:val="18"/>
              </w:rPr>
              <w:t>Indicates whether the Silver row version is current</w:t>
            </w:r>
          </w:p>
        </w:tc>
      </w:tr>
      <w:tr>
        <w:tc>
          <w:tcPr>
            <w:tcW w:type="dxa" w:w="5040"/>
            <w:vAlign w:val="center"/>
          </w:tcPr>
          <w:p>
            <w:pPr>
              <w:spacing w:after="0"/>
            </w:pPr>
            <w:r>
              <w:rPr>
                <w:sz w:val="18"/>
              </w:rPr>
            </w:r>
            <w:r>
              <w:rPr>
                <w:b w:val="0"/>
                <w:sz w:val="18"/>
              </w:rPr>
              <w:t>silver_data_quality_status</w:t>
            </w:r>
          </w:p>
        </w:tc>
        <w:tc>
          <w:tcPr>
            <w:tcW w:type="dxa" w:w="5040"/>
            <w:vAlign w:val="center"/>
          </w:tcPr>
          <w:p>
            <w:pPr>
              <w:spacing w:after="0"/>
            </w:pPr>
            <w:r>
              <w:rPr>
                <w:sz w:val="18"/>
              </w:rPr>
            </w:r>
            <w:r>
              <w:rPr>
                <w:b w:val="0"/>
                <w:sz w:val="18"/>
              </w:rPr>
              <w:t>Validation status such as valid, warning, rejected, or quarantined</w:t>
            </w:r>
          </w:p>
        </w:tc>
      </w:tr>
      <w:tr>
        <w:tc>
          <w:tcPr>
            <w:tcW w:type="dxa" w:w="5040"/>
            <w:vAlign w:val="center"/>
          </w:tcPr>
          <w:p>
            <w:pPr>
              <w:spacing w:after="0"/>
            </w:pPr>
            <w:r>
              <w:rPr>
                <w:sz w:val="18"/>
              </w:rPr>
            </w:r>
            <w:r>
              <w:rPr>
                <w:b w:val="0"/>
                <w:sz w:val="18"/>
              </w:rPr>
              <w:t>silver_data_quality_error_message</w:t>
            </w:r>
          </w:p>
        </w:tc>
        <w:tc>
          <w:tcPr>
            <w:tcW w:type="dxa" w:w="5040"/>
            <w:vAlign w:val="center"/>
          </w:tcPr>
          <w:p>
            <w:pPr>
              <w:spacing w:after="0"/>
            </w:pPr>
            <w:r>
              <w:rPr>
                <w:sz w:val="18"/>
              </w:rPr>
            </w:r>
            <w:r>
              <w:rPr>
                <w:b w:val="0"/>
                <w:sz w:val="18"/>
              </w:rPr>
              <w:t>Reason for the data quality issue, if any</w:t>
            </w:r>
          </w:p>
        </w:tc>
      </w:tr>
      <w:tr>
        <w:tc>
          <w:tcPr>
            <w:tcW w:type="dxa" w:w="5040"/>
            <w:vAlign w:val="center"/>
          </w:tcPr>
          <w:p>
            <w:pPr>
              <w:spacing w:after="0"/>
            </w:pPr>
            <w:r>
              <w:rPr>
                <w:sz w:val="18"/>
              </w:rPr>
            </w:r>
            <w:r>
              <w:rPr>
                <w:b w:val="0"/>
                <w:sz w:val="18"/>
              </w:rPr>
              <w:t>silver_standardization_notes</w:t>
            </w:r>
          </w:p>
        </w:tc>
        <w:tc>
          <w:tcPr>
            <w:tcW w:type="dxa" w:w="5040"/>
            <w:vAlign w:val="center"/>
          </w:tcPr>
          <w:p>
            <w:pPr>
              <w:spacing w:after="0"/>
            </w:pPr>
            <w:r>
              <w:rPr>
                <w:sz w:val="18"/>
              </w:rPr>
            </w:r>
            <w:r>
              <w:rPr>
                <w:b w:val="0"/>
                <w:sz w:val="18"/>
              </w:rPr>
              <w:t>Optional notes about cleaning or standardization performed</w:t>
            </w:r>
          </w:p>
        </w:tc>
      </w:tr>
    </w:tbl>
    <w:p/>
    <w:p>
      <w:r>
        <w:t>Recommendation: include silver_bronze_record_id and silver_bronze_batch_id when possible because they give traceability back to the exact Bronze rows.</w:t>
      </w:r>
    </w:p>
    <w:p>
      <w:pPr>
        <w:pStyle w:val="Heading1"/>
      </w:pPr>
      <w:r>
        <w:t>4. Silver Table Column Examples</w:t>
      </w:r>
    </w:p>
    <w:p>
      <w:pPr>
        <w:pStyle w:val="Heading2"/>
      </w:pPr>
      <w:r>
        <w:t>silver.customer</w:t>
      </w:r>
    </w:p>
    <w:p>
      <w:pPr>
        <w:pStyle w:val="CodeBlock"/>
      </w:pPr>
      <w:r>
        <w:rPr>
          <w:rFonts w:ascii="Consolas" w:hAnsi="Consolas" w:eastAsia="Consolas"/>
          <w:sz w:val="18"/>
        </w:rPr>
        <w:t>silver_customer_id</w:t>
        <w:br/>
        <w:t>silver_customer_number</w:t>
        <w:br/>
        <w:t>silver_customer_name</w:t>
        <w:br/>
        <w:t>silver_email</w:t>
        <w:br/>
        <w:t>silver_phone_number</w:t>
        <w:br/>
        <w:t>silver_billing_address_line_1</w:t>
        <w:br/>
        <w:t>silver_billing_address_line_2</w:t>
        <w:br/>
        <w:t>silver_billing_city</w:t>
        <w:br/>
        <w:t>silver_billing_state</w:t>
        <w:br/>
        <w:t>silver_billing_zip_code</w:t>
        <w:br/>
        <w:t>silver_customer_status</w:t>
        <w:br/>
        <w:t>silver_is_active_flag</w:t>
        <w:br/>
        <w:t>silver_source_system</w:t>
        <w:br/>
        <w:t>silver_source_table_name</w:t>
        <w:br/>
        <w:t>silver_source_record_id</w:t>
        <w:br/>
        <w:t>silver_source_created_at_timestamp</w:t>
        <w:br/>
        <w:t>silver_source_updated_at_timestamp</w:t>
        <w:br/>
        <w:t>silver_created_at_timestamp</w:t>
        <w:br/>
        <w:t>silver_updated_at_timestamp</w:t>
        <w:br/>
        <w:t>silver_batch_id</w:t>
        <w:br/>
        <w:t>silver_row_hash</w:t>
        <w:br/>
        <w:t>silver_is_deleted_flag</w:t>
        <w:br/>
        <w:t>silver_bronze_record_id</w:t>
        <w:br/>
        <w:t>silver_bronze_batch_id</w:t>
      </w:r>
    </w:p>
    <w:p>
      <w:pPr>
        <w:pStyle w:val="Heading2"/>
      </w:pPr>
      <w:r>
        <w:t>silver.invoice</w:t>
      </w:r>
    </w:p>
    <w:p>
      <w:pPr>
        <w:pStyle w:val="CodeBlock"/>
      </w:pPr>
      <w:r>
        <w:rPr>
          <w:rFonts w:ascii="Consolas" w:hAnsi="Consolas" w:eastAsia="Consolas"/>
          <w:sz w:val="18"/>
        </w:rPr>
        <w:t>silver_invoice_id</w:t>
        <w:br/>
        <w:t>silver_customer_id</w:t>
        <w:br/>
        <w:t>silver_invoice_number</w:t>
        <w:br/>
        <w:t>silver_invoice_status</w:t>
        <w:br/>
        <w:t>silver_invoice_date</w:t>
        <w:br/>
        <w:t>silver_invoice_due_date</w:t>
        <w:br/>
        <w:t>silver_subtotal_amount</w:t>
        <w:br/>
        <w:t>silver_discount_amount</w:t>
        <w:br/>
        <w:t>silver_tax_amount</w:t>
        <w:br/>
        <w:t>silver_shipping_amount</w:t>
        <w:br/>
        <w:t>silver_total_amount</w:t>
        <w:br/>
        <w:t>silver_balance_due_amount</w:t>
        <w:br/>
        <w:t>silver_has_balance_due_flag</w:t>
        <w:br/>
        <w:t>silver_paid_in_full_flag</w:t>
        <w:br/>
        <w:t>silver_source_system</w:t>
        <w:br/>
        <w:t>silver_source_table_name</w:t>
        <w:br/>
        <w:t>silver_source_record_id</w:t>
        <w:br/>
        <w:t>silver_source_created_at_timestamp</w:t>
        <w:br/>
        <w:t>silver_source_updated_at_timestamp</w:t>
        <w:br/>
        <w:t>silver_created_at_timestamp</w:t>
        <w:br/>
        <w:t>silver_updated_at_timestamp</w:t>
        <w:br/>
        <w:t>silver_batch_id</w:t>
        <w:br/>
        <w:t>silver_row_hash</w:t>
        <w:br/>
        <w:t>silver_is_deleted_flag</w:t>
        <w:br/>
        <w:t>silver_bronze_record_id</w:t>
        <w:br/>
        <w:t>silver_bronze_batch_id</w:t>
      </w:r>
    </w:p>
    <w:p>
      <w:pPr>
        <w:pStyle w:val="Heading2"/>
      </w:pPr>
      <w:r>
        <w:t>silver.invoice_line</w:t>
      </w:r>
    </w:p>
    <w:p>
      <w:pPr>
        <w:pStyle w:val="CodeBlock"/>
      </w:pPr>
      <w:r>
        <w:rPr>
          <w:rFonts w:ascii="Consolas" w:hAnsi="Consolas" w:eastAsia="Consolas"/>
          <w:sz w:val="18"/>
        </w:rPr>
        <w:t>silver_invoice_line_id</w:t>
        <w:br/>
        <w:t>silver_invoice_id</w:t>
        <w:br/>
        <w:t>silver_product_id</w:t>
        <w:br/>
        <w:t>silver_department_id</w:t>
        <w:br/>
        <w:t>silver_line_description</w:t>
        <w:br/>
        <w:t>silver_order_qty</w:t>
        <w:br/>
        <w:t>silver_unit_price_amount</w:t>
        <w:br/>
        <w:t>silver_discount_amount</w:t>
        <w:br/>
        <w:t>silver_tax_amount</w:t>
        <w:br/>
        <w:t>silver_line_total_amount</w:t>
        <w:br/>
        <w:t>silver_source_system</w:t>
        <w:br/>
        <w:t>silver_source_table_name</w:t>
        <w:br/>
        <w:t>silver_source_record_id</w:t>
        <w:br/>
        <w:t>silver_source_created_at_timestamp</w:t>
        <w:br/>
        <w:t>silver_source_updated_at_timestamp</w:t>
        <w:br/>
        <w:t>silver_created_at_timestamp</w:t>
        <w:br/>
        <w:t>silver_updated_at_timestamp</w:t>
        <w:br/>
        <w:t>silver_batch_id</w:t>
        <w:br/>
        <w:t>silver_row_hash</w:t>
        <w:br/>
        <w:t>silver_is_deleted_flag</w:t>
        <w:br/>
        <w:t>silver_bronze_record_id</w:t>
        <w:br/>
        <w:t>silver_bronze_batch_id</w:t>
      </w:r>
    </w:p>
    <w:p>
      <w:pPr>
        <w:pStyle w:val="Heading2"/>
      </w:pPr>
      <w:r>
        <w:t>silver.payment</w:t>
      </w:r>
    </w:p>
    <w:p>
      <w:pPr>
        <w:pStyle w:val="CodeBlock"/>
      </w:pPr>
      <w:r>
        <w:rPr>
          <w:rFonts w:ascii="Consolas" w:hAnsi="Consolas" w:eastAsia="Consolas"/>
          <w:sz w:val="18"/>
        </w:rPr>
        <w:t>silver_payment_id</w:t>
        <w:br/>
        <w:t>silver_invoice_id</w:t>
        <w:br/>
        <w:t>silver_customer_id</w:t>
        <w:br/>
        <w:t>silver_payment_method_id</w:t>
        <w:br/>
        <w:t>silver_payment_status</w:t>
        <w:br/>
        <w:t>silver_payment_date</w:t>
        <w:br/>
        <w:t>silver_payment_timestamp</w:t>
        <w:br/>
        <w:t>silver_payment_amount</w:t>
        <w:br/>
        <w:t>silver_source_system</w:t>
        <w:br/>
        <w:t>silver_source_table_name</w:t>
        <w:br/>
        <w:t>silver_source_record_id</w:t>
        <w:br/>
        <w:t>silver_source_created_at_timestamp</w:t>
        <w:br/>
        <w:t>silver_source_updated_at_timestamp</w:t>
        <w:br/>
        <w:t>silver_created_at_timestamp</w:t>
        <w:br/>
        <w:t>silver_updated_at_timestamp</w:t>
        <w:br/>
        <w:t>silver_batch_id</w:t>
        <w:br/>
        <w:t>silver_row_hash</w:t>
        <w:br/>
        <w:t>silver_is_deleted_flag</w:t>
        <w:br/>
        <w:t>silver_bronze_record_id</w:t>
        <w:br/>
        <w:t>silver_bronze_batch_id</w:t>
      </w:r>
    </w:p>
    <w:p>
      <w:pPr>
        <w:pStyle w:val="Heading2"/>
      </w:pPr>
      <w:r>
        <w:t>silver.product</w:t>
      </w:r>
    </w:p>
    <w:p>
      <w:pPr>
        <w:pStyle w:val="CodeBlock"/>
      </w:pPr>
      <w:r>
        <w:rPr>
          <w:rFonts w:ascii="Consolas" w:hAnsi="Consolas" w:eastAsia="Consolas"/>
          <w:sz w:val="18"/>
        </w:rPr>
        <w:t>silver_product_id</w:t>
        <w:br/>
        <w:t>silver_product_sku</w:t>
        <w:br/>
        <w:t>silver_product_name</w:t>
        <w:br/>
        <w:t>silver_product_description</w:t>
        <w:br/>
        <w:t>silver_department_id</w:t>
        <w:br/>
        <w:t>silver_category_id</w:t>
        <w:br/>
        <w:t>silver_vendor_name</w:t>
        <w:br/>
        <w:t>silver_standard_cost_amount</w:t>
        <w:br/>
        <w:t>silver_standard_price_amount</w:t>
        <w:br/>
        <w:t>silver_is_active_flag</w:t>
        <w:br/>
        <w:t>silver_source_system</w:t>
        <w:br/>
        <w:t>silver_source_table_name</w:t>
        <w:br/>
        <w:t>silver_source_record_id</w:t>
        <w:br/>
        <w:t>silver_source_created_at_timestamp</w:t>
        <w:br/>
        <w:t>silver_source_updated_at_timestamp</w:t>
        <w:br/>
        <w:t>silver_created_at_timestamp</w:t>
        <w:br/>
        <w:t>silver_updated_at_timestamp</w:t>
        <w:br/>
        <w:t>silver_batch_id</w:t>
        <w:br/>
        <w:t>silver_row_hash</w:t>
        <w:br/>
        <w:t>silver_is_deleted_flag</w:t>
        <w:br/>
        <w:t>silver_bronze_record_id</w:t>
        <w:br/>
        <w:t>silver_bronze_batch_id</w:t>
      </w:r>
    </w:p>
    <w:p>
      <w:pPr>
        <w:pStyle w:val="Heading1"/>
      </w:pPr>
      <w:r>
        <w:t>5. Silver Layer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b/>
                <w:sz w:val="18"/>
              </w:rPr>
            </w:r>
            <w:r>
              <w:rPr>
                <w:b/>
                <w:sz w:val="18"/>
              </w:rPr>
              <w:t>Silver can do</w:t>
            </w:r>
          </w:p>
        </w:tc>
        <w:tc>
          <w:tcPr>
            <w:tcW w:type="dxa" w:w="5040"/>
            <w:vAlign w:val="center"/>
            <w:shd w:fill="D9EAF7"/>
          </w:tcPr>
          <w:p>
            <w:pPr>
              <w:spacing w:after="0"/>
            </w:pPr>
            <w:r>
              <w:rPr>
                <w:b/>
                <w:sz w:val="18"/>
              </w:rPr>
            </w:r>
            <w:r>
              <w:rPr>
                <w:b/>
                <w:sz w:val="18"/>
              </w:rPr>
              <w:t>Silver should not do</w:t>
            </w:r>
          </w:p>
        </w:tc>
      </w:tr>
      <w:tr>
        <w:tc>
          <w:tcPr>
            <w:tcW w:type="dxa" w:w="5040"/>
            <w:vAlign w:val="center"/>
          </w:tcPr>
          <w:p>
            <w:pPr>
              <w:spacing w:after="0"/>
            </w:pPr>
            <w:r>
              <w:rPr>
                <w:sz w:val="18"/>
              </w:rPr>
            </w:r>
            <w:r>
              <w:rPr>
                <w:b w:val="0"/>
                <w:sz w:val="18"/>
              </w:rPr>
              <w:t>Rename columns to business-standard names with the silver_ prefix</w:t>
            </w:r>
          </w:p>
        </w:tc>
        <w:tc>
          <w:tcPr>
            <w:tcW w:type="dxa" w:w="5040"/>
            <w:vAlign w:val="center"/>
          </w:tcPr>
          <w:p>
            <w:pPr>
              <w:spacing w:after="0"/>
            </w:pPr>
            <w:r>
              <w:rPr>
                <w:sz w:val="18"/>
              </w:rPr>
            </w:r>
            <w:r>
              <w:rPr>
                <w:b w:val="0"/>
                <w:sz w:val="18"/>
              </w:rPr>
              <w:t>Create final dimensions</w:t>
            </w:r>
          </w:p>
        </w:tc>
      </w:tr>
      <w:tr>
        <w:tc>
          <w:tcPr>
            <w:tcW w:type="dxa" w:w="5040"/>
            <w:vAlign w:val="center"/>
          </w:tcPr>
          <w:p>
            <w:pPr>
              <w:spacing w:after="0"/>
            </w:pPr>
            <w:r>
              <w:rPr>
                <w:sz w:val="18"/>
              </w:rPr>
            </w:r>
            <w:r>
              <w:rPr>
                <w:b w:val="0"/>
                <w:sz w:val="18"/>
              </w:rPr>
              <w:t>Cast data types correctly</w:t>
            </w:r>
          </w:p>
        </w:tc>
        <w:tc>
          <w:tcPr>
            <w:tcW w:type="dxa" w:w="5040"/>
            <w:vAlign w:val="center"/>
          </w:tcPr>
          <w:p>
            <w:pPr>
              <w:spacing w:after="0"/>
            </w:pPr>
            <w:r>
              <w:rPr>
                <w:sz w:val="18"/>
              </w:rPr>
            </w:r>
            <w:r>
              <w:rPr>
                <w:b w:val="0"/>
                <w:sz w:val="18"/>
              </w:rPr>
              <w:t>Create final facts</w:t>
            </w:r>
          </w:p>
        </w:tc>
      </w:tr>
      <w:tr>
        <w:tc>
          <w:tcPr>
            <w:tcW w:type="dxa" w:w="5040"/>
            <w:vAlign w:val="center"/>
          </w:tcPr>
          <w:p>
            <w:pPr>
              <w:spacing w:after="0"/>
            </w:pPr>
            <w:r>
              <w:rPr>
                <w:sz w:val="18"/>
              </w:rPr>
            </w:r>
            <w:r>
              <w:rPr>
                <w:b w:val="0"/>
                <w:sz w:val="18"/>
              </w:rPr>
              <w:t>Remove exact duplicates</w:t>
            </w:r>
          </w:p>
        </w:tc>
        <w:tc>
          <w:tcPr>
            <w:tcW w:type="dxa" w:w="5040"/>
            <w:vAlign w:val="center"/>
          </w:tcPr>
          <w:p>
            <w:pPr>
              <w:spacing w:after="0"/>
            </w:pPr>
            <w:r>
              <w:rPr>
                <w:sz w:val="18"/>
              </w:rPr>
            </w:r>
            <w:r>
              <w:rPr>
                <w:b w:val="0"/>
                <w:sz w:val="18"/>
              </w:rPr>
              <w:t>Calculate lifetime sales</w:t>
            </w:r>
          </w:p>
        </w:tc>
      </w:tr>
      <w:tr>
        <w:tc>
          <w:tcPr>
            <w:tcW w:type="dxa" w:w="5040"/>
            <w:vAlign w:val="center"/>
          </w:tcPr>
          <w:p>
            <w:pPr>
              <w:spacing w:after="0"/>
            </w:pPr>
            <w:r>
              <w:rPr>
                <w:sz w:val="18"/>
              </w:rPr>
            </w:r>
            <w:r>
              <w:rPr>
                <w:b w:val="0"/>
                <w:sz w:val="18"/>
              </w:rPr>
              <w:t>Standardize text, statuses, dates, timestamps, and amounts</w:t>
            </w:r>
          </w:p>
        </w:tc>
        <w:tc>
          <w:tcPr>
            <w:tcW w:type="dxa" w:w="5040"/>
            <w:vAlign w:val="center"/>
          </w:tcPr>
          <w:p>
            <w:pPr>
              <w:spacing w:after="0"/>
            </w:pPr>
            <w:r>
              <w:rPr>
                <w:sz w:val="18"/>
              </w:rPr>
            </w:r>
            <w:r>
              <w:rPr>
                <w:b w:val="0"/>
                <w:sz w:val="18"/>
              </w:rPr>
              <w:t>Calculate final customer snapshot metrics</w:t>
            </w:r>
          </w:p>
        </w:tc>
      </w:tr>
      <w:tr>
        <w:tc>
          <w:tcPr>
            <w:tcW w:type="dxa" w:w="5040"/>
            <w:vAlign w:val="center"/>
          </w:tcPr>
          <w:p>
            <w:pPr>
              <w:spacing w:after="0"/>
            </w:pPr>
            <w:r>
              <w:rPr>
                <w:sz w:val="18"/>
              </w:rPr>
            </w:r>
            <w:r>
              <w:rPr>
                <w:b w:val="0"/>
                <w:sz w:val="18"/>
              </w:rPr>
              <w:t>Validate required fields and flag data quality issues</w:t>
            </w:r>
          </w:p>
        </w:tc>
        <w:tc>
          <w:tcPr>
            <w:tcW w:type="dxa" w:w="5040"/>
            <w:vAlign w:val="center"/>
          </w:tcPr>
          <w:p>
            <w:pPr>
              <w:spacing w:after="0"/>
            </w:pPr>
            <w:r>
              <w:rPr>
                <w:sz w:val="18"/>
              </w:rPr>
            </w:r>
            <w:r>
              <w:rPr>
                <w:b w:val="0"/>
                <w:sz w:val="18"/>
              </w:rPr>
              <w:t>Apply final Gold surrogate keys</w:t>
            </w:r>
          </w:p>
        </w:tc>
      </w:tr>
      <w:tr>
        <w:tc>
          <w:tcPr>
            <w:tcW w:type="dxa" w:w="5040"/>
            <w:vAlign w:val="center"/>
          </w:tcPr>
          <w:p>
            <w:pPr>
              <w:spacing w:after="0"/>
            </w:pPr>
            <w:r>
              <w:rPr>
                <w:sz w:val="18"/>
              </w:rPr>
            </w:r>
            <w:r>
              <w:rPr>
                <w:b w:val="0"/>
                <w:sz w:val="18"/>
              </w:rPr>
              <w:t>Map source codes to business-friendly values</w:t>
            </w:r>
          </w:p>
        </w:tc>
        <w:tc>
          <w:tcPr>
            <w:tcW w:type="dxa" w:w="5040"/>
            <w:vAlign w:val="center"/>
          </w:tcPr>
          <w:p>
            <w:pPr>
              <w:spacing w:after="0"/>
            </w:pPr>
            <w:r>
              <w:rPr>
                <w:sz w:val="18"/>
              </w:rPr>
            </w:r>
            <w:r>
              <w:rPr>
                <w:b w:val="0"/>
                <w:sz w:val="18"/>
              </w:rPr>
              <w:t>Build dashboards or final marts</w:t>
            </w:r>
          </w:p>
        </w:tc>
      </w:tr>
      <w:tr>
        <w:tc>
          <w:tcPr>
            <w:tcW w:type="dxa" w:w="5040"/>
            <w:vAlign w:val="center"/>
          </w:tcPr>
          <w:p>
            <w:pPr>
              <w:spacing w:after="0"/>
            </w:pPr>
            <w:r>
              <w:rPr>
                <w:sz w:val="18"/>
              </w:rPr>
            </w:r>
            <w:r>
              <w:rPr>
                <w:b w:val="0"/>
                <w:sz w:val="18"/>
              </w:rPr>
              <w:t>Prepare trusted data for Gold</w:t>
            </w:r>
          </w:p>
        </w:tc>
        <w:tc>
          <w:tcPr>
            <w:tcW w:type="dxa" w:w="5040"/>
            <w:vAlign w:val="center"/>
          </w:tcPr>
          <w:p>
            <w:pPr>
              <w:spacing w:after="0"/>
            </w:pPr>
            <w:r>
              <w:rPr>
                <w:sz w:val="18"/>
              </w:rPr>
            </w:r>
            <w:r>
              <w:rPr>
                <w:b w:val="0"/>
                <w:sz w:val="18"/>
              </w:rPr>
              <w:t>Replace Gold dimensional modeling logic</w:t>
            </w:r>
          </w:p>
        </w:tc>
      </w:tr>
    </w:tbl>
    <w:p/>
    <w:p>
      <w:pPr>
        <w:pStyle w:val="Heading1"/>
      </w:pPr>
      <w:r>
        <w:t>6. Future Naming Convention Sections</w:t>
      </w:r>
    </w:p>
    <w:p>
      <w:r>
        <w:t>Add future standards below this section as the project grows.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Pr>
                <w:b/>
                <w:sz w:val="18"/>
              </w:rPr>
            </w:r>
            <w:r>
              <w:rPr>
                <w:b/>
                <w:sz w:val="18"/>
              </w:rPr>
              <w:t>Future section</w:t>
            </w:r>
          </w:p>
        </w:tc>
        <w:tc>
          <w:tcPr>
            <w:tcW w:type="dxa" w:w="3360"/>
            <w:vAlign w:val="center"/>
            <w:shd w:fill="D9EAF7"/>
          </w:tcPr>
          <w:p>
            <w:pPr>
              <w:spacing w:after="0"/>
            </w:pPr>
            <w:r>
              <w:rPr>
                <w:b/>
                <w:sz w:val="18"/>
              </w:rPr>
            </w:r>
            <w:r>
              <w:rPr>
                <w:b/>
                <w:sz w:val="18"/>
              </w:rPr>
              <w:t>Status</w:t>
            </w:r>
          </w:p>
        </w:tc>
        <w:tc>
          <w:tcPr>
            <w:tcW w:type="dxa" w:w="3360"/>
            <w:vAlign w:val="center"/>
            <w:shd w:fill="D9EAF7"/>
          </w:tcPr>
          <w:p>
            <w:pPr>
              <w:spacing w:after="0"/>
            </w:pPr>
            <w:r>
              <w:rPr>
                <w:b/>
                <w:sz w:val="18"/>
              </w:rPr>
            </w:r>
            <w:r>
              <w:rPr>
                <w:b/>
                <w:sz w:val="18"/>
              </w:rPr>
              <w:t>Notes</w:t>
            </w:r>
          </w:p>
        </w:tc>
      </w:tr>
      <w:tr>
        <w:tc>
          <w:tcPr>
            <w:tcW w:type="dxa" w:w="3360"/>
            <w:vAlign w:val="center"/>
          </w:tcPr>
          <w:p>
            <w:pPr>
              <w:spacing w:after="0"/>
            </w:pPr>
            <w:r>
              <w:rPr>
                <w:sz w:val="18"/>
              </w:rPr>
            </w:r>
            <w:r>
              <w:rPr>
                <w:b w:val="0"/>
                <w:sz w:val="18"/>
              </w:rPr>
              <w:t>Gold layer dimension conventions</w:t>
            </w:r>
          </w:p>
        </w:tc>
        <w:tc>
          <w:tcPr>
            <w:tcW w:type="dxa" w:w="3360"/>
            <w:vAlign w:val="center"/>
          </w:tcPr>
          <w:p>
            <w:pPr>
              <w:spacing w:after="0"/>
            </w:pPr>
            <w:r>
              <w:rPr>
                <w:sz w:val="18"/>
              </w:rPr>
            </w:r>
            <w:r>
              <w:rPr>
                <w:b w:val="0"/>
                <w:sz w:val="18"/>
              </w:rPr>
              <w:t>To be added</w:t>
            </w:r>
          </w:p>
        </w:tc>
        <w:tc>
          <w:tcPr>
            <w:tcW w:type="dxa" w:w="3360"/>
            <w:vAlign w:val="center"/>
          </w:tcPr>
          <w:p>
            <w:pPr>
              <w:spacing w:after="0"/>
            </w:pPr>
            <w:r>
              <w:rPr>
                <w:sz w:val="18"/>
              </w:rPr>
            </w:r>
            <w:r>
              <w:rPr>
                <w:b w:val="0"/>
                <w:sz w:val="18"/>
              </w:rPr>
              <w:t>dim_, fact_, mart_, and role-playing views</w:t>
            </w:r>
          </w:p>
        </w:tc>
      </w:tr>
      <w:tr>
        <w:tc>
          <w:tcPr>
            <w:tcW w:type="dxa" w:w="3360"/>
            <w:vAlign w:val="center"/>
          </w:tcPr>
          <w:p>
            <w:pPr>
              <w:spacing w:after="0"/>
            </w:pPr>
            <w:r>
              <w:rPr>
                <w:sz w:val="18"/>
              </w:rPr>
            </w:r>
            <w:r>
              <w:rPr>
                <w:b w:val="0"/>
                <w:sz w:val="18"/>
              </w:rPr>
              <w:t>ETL and Airflow naming conventions</w:t>
            </w:r>
          </w:p>
        </w:tc>
        <w:tc>
          <w:tcPr>
            <w:tcW w:type="dxa" w:w="3360"/>
            <w:vAlign w:val="center"/>
          </w:tcPr>
          <w:p>
            <w:pPr>
              <w:spacing w:after="0"/>
            </w:pPr>
            <w:r>
              <w:rPr>
                <w:sz w:val="18"/>
              </w:rPr>
            </w:r>
            <w:r>
              <w:rPr>
                <w:b w:val="0"/>
                <w:sz w:val="18"/>
              </w:rPr>
              <w:t>To be added</w:t>
            </w:r>
          </w:p>
        </w:tc>
        <w:tc>
          <w:tcPr>
            <w:tcW w:type="dxa" w:w="3360"/>
            <w:vAlign w:val="center"/>
          </w:tcPr>
          <w:p>
            <w:pPr>
              <w:spacing w:after="0"/>
            </w:pPr>
            <w:r>
              <w:rPr>
                <w:sz w:val="18"/>
              </w:rPr>
            </w:r>
            <w:r>
              <w:rPr>
                <w:b w:val="0"/>
                <w:sz w:val="18"/>
              </w:rPr>
              <w:t>DAGs, tasks, jobs, logs</w:t>
            </w:r>
          </w:p>
        </w:tc>
      </w:tr>
      <w:tr>
        <w:tc>
          <w:tcPr>
            <w:tcW w:type="dxa" w:w="3360"/>
            <w:vAlign w:val="center"/>
          </w:tcPr>
          <w:p>
            <w:pPr>
              <w:spacing w:after="0"/>
            </w:pPr>
            <w:r>
              <w:rPr>
                <w:sz w:val="18"/>
              </w:rPr>
            </w:r>
            <w:r>
              <w:rPr>
                <w:b w:val="0"/>
                <w:sz w:val="18"/>
              </w:rPr>
              <w:t>dbt model naming conventions</w:t>
            </w:r>
          </w:p>
        </w:tc>
        <w:tc>
          <w:tcPr>
            <w:tcW w:type="dxa" w:w="3360"/>
            <w:vAlign w:val="center"/>
          </w:tcPr>
          <w:p>
            <w:pPr>
              <w:spacing w:after="0"/>
            </w:pPr>
            <w:r>
              <w:rPr>
                <w:sz w:val="18"/>
              </w:rPr>
            </w:r>
            <w:r>
              <w:rPr>
                <w:b w:val="0"/>
                <w:sz w:val="18"/>
              </w:rPr>
              <w:t>To be added</w:t>
            </w:r>
          </w:p>
        </w:tc>
        <w:tc>
          <w:tcPr>
            <w:tcW w:type="dxa" w:w="3360"/>
            <w:vAlign w:val="center"/>
          </w:tcPr>
          <w:p>
            <w:pPr>
              <w:spacing w:after="0"/>
            </w:pPr>
            <w:r>
              <w:rPr>
                <w:sz w:val="18"/>
              </w:rPr>
            </w:r>
            <w:r>
              <w:rPr>
                <w:b w:val="0"/>
                <w:sz w:val="18"/>
              </w:rPr>
              <w:t>src_, stg_, int_, dim_, fact_, mart_</w:t>
            </w:r>
          </w:p>
        </w:tc>
      </w:tr>
      <w:tr>
        <w:tc>
          <w:tcPr>
            <w:tcW w:type="dxa" w:w="3360"/>
            <w:vAlign w:val="center"/>
          </w:tcPr>
          <w:p>
            <w:pPr>
              <w:spacing w:after="0"/>
            </w:pPr>
            <w:r>
              <w:rPr>
                <w:sz w:val="18"/>
              </w:rPr>
            </w:r>
            <w:r>
              <w:rPr>
                <w:b w:val="0"/>
                <w:sz w:val="18"/>
              </w:rPr>
              <w:t>Audit and control table conventions</w:t>
            </w:r>
          </w:p>
        </w:tc>
        <w:tc>
          <w:tcPr>
            <w:tcW w:type="dxa" w:w="3360"/>
            <w:vAlign w:val="center"/>
          </w:tcPr>
          <w:p>
            <w:pPr>
              <w:spacing w:after="0"/>
            </w:pPr>
            <w:r>
              <w:rPr>
                <w:sz w:val="18"/>
              </w:rPr>
            </w:r>
            <w:r>
              <w:rPr>
                <w:b w:val="0"/>
                <w:sz w:val="18"/>
              </w:rPr>
              <w:t>To be added</w:t>
            </w:r>
          </w:p>
        </w:tc>
        <w:tc>
          <w:tcPr>
            <w:tcW w:type="dxa" w:w="3360"/>
            <w:vAlign w:val="center"/>
          </w:tcPr>
          <w:p>
            <w:pPr>
              <w:spacing w:after="0"/>
            </w:pPr>
            <w:r>
              <w:rPr>
                <w:sz w:val="18"/>
              </w:rPr>
            </w:r>
            <w:r>
              <w:rPr>
                <w:b w:val="0"/>
                <w:sz w:val="18"/>
              </w:rPr>
              <w:t>Audit history, batch control, watermarks</w:t>
            </w:r>
          </w:p>
        </w:tc>
      </w:tr>
      <w:tr>
        <w:tc>
          <w:tcPr>
            <w:tcW w:type="dxa" w:w="3360"/>
            <w:vAlign w:val="center"/>
          </w:tcPr>
          <w:p>
            <w:pPr>
              <w:spacing w:after="0"/>
            </w:pPr>
            <w:r>
              <w:rPr>
                <w:sz w:val="18"/>
              </w:rPr>
            </w:r>
            <w:r>
              <w:rPr>
                <w:b w:val="0"/>
                <w:sz w:val="18"/>
              </w:rPr>
              <w:t>Data quality naming conventions</w:t>
            </w:r>
          </w:p>
        </w:tc>
        <w:tc>
          <w:tcPr>
            <w:tcW w:type="dxa" w:w="3360"/>
            <w:vAlign w:val="center"/>
          </w:tcPr>
          <w:p>
            <w:pPr>
              <w:spacing w:after="0"/>
            </w:pPr>
            <w:r>
              <w:rPr>
                <w:sz w:val="18"/>
              </w:rPr>
            </w:r>
            <w:r>
              <w:rPr>
                <w:b w:val="0"/>
                <w:sz w:val="18"/>
              </w:rPr>
              <w:t>To be added</w:t>
            </w:r>
          </w:p>
        </w:tc>
        <w:tc>
          <w:tcPr>
            <w:tcW w:type="dxa" w:w="3360"/>
            <w:vAlign w:val="center"/>
          </w:tcPr>
          <w:p>
            <w:pPr>
              <w:spacing w:after="0"/>
            </w:pPr>
            <w:r>
              <w:rPr>
                <w:sz w:val="18"/>
              </w:rPr>
            </w:r>
            <w:r>
              <w:rPr>
                <w:b w:val="0"/>
                <w:sz w:val="18"/>
              </w:rPr>
              <w:t>DQ rules, DQ results, failed records</w:t>
            </w:r>
          </w:p>
        </w:tc>
      </w:tr>
      <w:tr>
        <w:tc>
          <w:tcPr>
            <w:tcW w:type="dxa" w:w="3360"/>
            <w:vAlign w:val="center"/>
          </w:tcPr>
          <w:p>
            <w:pPr>
              <w:spacing w:after="0"/>
            </w:pPr>
            <w:r>
              <w:rPr>
                <w:sz w:val="18"/>
              </w:rPr>
            </w:r>
            <w:r>
              <w:rPr>
                <w:b w:val="0"/>
                <w:sz w:val="18"/>
              </w:rPr>
              <w:t>Index and constraint conventions</w:t>
            </w:r>
          </w:p>
        </w:tc>
        <w:tc>
          <w:tcPr>
            <w:tcW w:type="dxa" w:w="3360"/>
            <w:vAlign w:val="center"/>
          </w:tcPr>
          <w:p>
            <w:pPr>
              <w:spacing w:after="0"/>
            </w:pPr>
            <w:r>
              <w:rPr>
                <w:sz w:val="18"/>
              </w:rPr>
            </w:r>
            <w:r>
              <w:rPr>
                <w:b w:val="0"/>
                <w:sz w:val="18"/>
              </w:rPr>
              <w:t>To be added</w:t>
            </w:r>
          </w:p>
        </w:tc>
        <w:tc>
          <w:tcPr>
            <w:tcW w:type="dxa" w:w="3360"/>
            <w:vAlign w:val="center"/>
          </w:tcPr>
          <w:p>
            <w:pPr>
              <w:spacing w:after="0"/>
            </w:pPr>
            <w:r>
              <w:rPr>
                <w:sz w:val="18"/>
              </w:rPr>
            </w:r>
            <w:r>
              <w:rPr>
                <w:b w:val="0"/>
                <w:sz w:val="18"/>
              </w:rPr>
              <w:t>PK, FK, indexes, unique constraints, checks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PrintTimeUSA DW Naming Conventions - Silver Layer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