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</w:rPr>
        <w:t>Low-Power SPI (LPSPI) Module Summary for the S32K3 Board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General Structure of the LPSPI Module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</w:t>
      </w:r>
      <w:r>
        <w:rPr/>
        <w:t xml:space="preserve">perates as a controller or peripheral device; </w:t>
      </w:r>
      <w:r>
        <w:rPr/>
        <w:t>f</w:t>
      </w:r>
      <w:r>
        <w:rPr/>
        <w:t xml:space="preserve">eatures a 32-bit shift register, multiple FIFO buffers, and configurable timing parameters. </w:t>
      </w:r>
      <w:r>
        <w:rPr/>
        <w:t>K</w:t>
      </w:r>
      <w:r>
        <w:rPr/>
        <w:t>ey components: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Configuration Registers:</w:t>
      </w:r>
      <w:r>
        <w:rPr/>
        <w:t xml:space="preserve"> Define operating modes and SPI parameters.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Command/TX FIFO:</w:t>
      </w:r>
      <w:r>
        <w:rPr/>
        <w:t xml:space="preserve"> Stores transmit commands and data.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RX FIFO:</w:t>
      </w:r>
      <w:r>
        <w:rPr/>
        <w:t xml:space="preserve"> Holds received data.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Shift Register:</w:t>
      </w:r>
      <w:r>
        <w:rPr/>
        <w:t xml:space="preserve"> Serializes and deserializes data between controller and peripheral.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Clock Control:</w:t>
      </w:r>
      <w:r>
        <w:rPr/>
        <w:t xml:space="preserve"> Determines SPI clock phase, polarity, and speed. </w:t>
      </w:r>
    </w:p>
    <w:p>
      <w:pPr>
        <w:pStyle w:val="Quotations"/>
        <w:bidi w:val="0"/>
        <w:jc w:val="left"/>
        <w:rPr/>
      </w:pPr>
      <w:r>
        <w:rPr>
          <w:rStyle w:val="StrongEmphasis"/>
        </w:rPr>
        <w:t>Reference: Section 70.2.1, Figure 388 (Block Diagram), Page 2848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Required Registers and Their Configuration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2.1 Control Register (CR) - Address: 0x10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Module Enable (MEN) [Bit 0]</w:t>
      </w:r>
      <w:r>
        <w:rPr/>
        <w:t xml:space="preserve">: Enables the LPSPI module. Set to </w:t>
      </w:r>
      <w:r>
        <w:rPr>
          <w:rStyle w:val="SourceText"/>
        </w:rPr>
        <w:t>1</w:t>
      </w:r>
      <w:r>
        <w:rPr/>
        <w:t xml:space="preserve"> to activate SPI functionality.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Configuration:</w:t>
      </w:r>
      <w:r>
        <w:rPr/>
        <w:t xml:space="preserve"> </w:t>
      </w:r>
      <w:r>
        <w:rPr>
          <w:rStyle w:val="SourceText"/>
        </w:rPr>
        <w:t>CR |= (1 &lt;&lt; 0);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Software Reset (RST) [Bit 1]</w:t>
      </w:r>
      <w:r>
        <w:rPr/>
        <w:t xml:space="preserve">: Resets all internal logic and registers except the control register itself.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Configuration:</w:t>
      </w:r>
      <w:r>
        <w:rPr/>
        <w:t xml:space="preserve"> </w:t>
      </w:r>
      <w:r>
        <w:rPr>
          <w:rStyle w:val="SourceText"/>
        </w:rPr>
        <w:t>CR |= (1 &lt;&lt; 1);</w:t>
      </w:r>
      <w:r>
        <w:rPr/>
        <w:t xml:space="preserve"> (write </w:t>
      </w:r>
      <w:r>
        <w:rPr>
          <w:rStyle w:val="SourceText"/>
        </w:rPr>
        <w:t>0</w:t>
      </w:r>
      <w:r>
        <w:rPr/>
        <w:t xml:space="preserve"> to clear the reset)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Reset Receive FIFO (RRF) [Bit 8]</w:t>
      </w:r>
      <w:r>
        <w:rPr/>
        <w:t xml:space="preserve">: Clears the receive FIFO buffer.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Configuration:</w:t>
      </w:r>
      <w:r>
        <w:rPr/>
        <w:t xml:space="preserve"> </w:t>
      </w:r>
      <w:r>
        <w:rPr>
          <w:rStyle w:val="SourceText"/>
        </w:rPr>
        <w:t>CR |= (1 &lt;&lt; 8);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Reset Transmit FIFO (RTF) [Bit 9]</w:t>
      </w:r>
      <w:r>
        <w:rPr/>
        <w:t xml:space="preserve">: Clears the transmit FIFO buffer.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Emphasis"/>
        </w:rPr>
        <w:t>Configuration:</w:t>
      </w:r>
      <w:r>
        <w:rPr/>
        <w:t xml:space="preserve"> </w:t>
      </w:r>
      <w:r>
        <w:rPr>
          <w:rStyle w:val="SourceText"/>
        </w:rPr>
        <w:t>CR |= (1 &lt;&lt; 9);</w:t>
      </w:r>
      <w:r>
        <w:rPr/>
        <w:t xml:space="preserve"> </w:t>
      </w:r>
    </w:p>
    <w:p>
      <w:pPr>
        <w:pStyle w:val="Quotations"/>
        <w:bidi w:val="0"/>
        <w:jc w:val="left"/>
        <w:rPr/>
      </w:pPr>
      <w:r>
        <w:rPr>
          <w:rStyle w:val="StrongEmphasis"/>
        </w:rPr>
        <w:t>Reference: Section 70.6.1.4, Page 2865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2.2 Status Register (SR) - Address: 0x14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Module Busy Flag (MBF) [Bit 24]</w:t>
      </w:r>
      <w:r>
        <w:rPr/>
        <w:t xml:space="preserve">: Indicates whether the SPI module is actively transferring data. Read-only.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Transmit Data Flag (TDF) [Bit 0]</w:t>
      </w:r>
      <w:r>
        <w:rPr/>
        <w:t xml:space="preserve">: Signals that data can be written to the transmit FIFO.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Check if TX FIFO is ready:</w:t>
      </w:r>
      <w:r>
        <w:rPr/>
        <w:t xml:space="preserve"> </w:t>
      </w:r>
      <w:r>
        <w:rPr>
          <w:rStyle w:val="SourceText"/>
        </w:rPr>
        <w:t>while (!(SR &amp; (1 &lt;&lt; 0)));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Receive Data Flag (RDF) [Bit 1]</w:t>
      </w:r>
      <w:r>
        <w:rPr/>
        <w:t xml:space="preserve">: Indicates that data is available in the receive FIFO.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Emphasis"/>
        </w:rPr>
        <w:t>Check if RX FIFO has data:</w:t>
      </w:r>
      <w:r>
        <w:rPr/>
        <w:t xml:space="preserve"> </w:t>
      </w:r>
      <w:r>
        <w:rPr>
          <w:rStyle w:val="SourceText"/>
        </w:rPr>
        <w:t>while (!(SR &amp; (1 &lt;&lt; 1)));</w:t>
      </w:r>
      <w:r>
        <w:rPr/>
        <w:t xml:space="preserve"> </w:t>
      </w:r>
    </w:p>
    <w:p>
      <w:pPr>
        <w:pStyle w:val="Quotations"/>
        <w:bidi w:val="0"/>
        <w:jc w:val="left"/>
        <w:rPr/>
      </w:pPr>
      <w:r>
        <w:rPr>
          <w:rStyle w:val="StrongEmphasis"/>
        </w:rPr>
        <w:t>Reference: Section 70.6.1.5, Page 2867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2.3 Configuration Register 1 (CFGR1) - Address: 0x24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Master Mode (MASTER) [Bit 0]</w:t>
      </w:r>
      <w:r>
        <w:rPr/>
        <w:t>: Configures the LPSPI as a controller (</w:t>
      </w:r>
      <w:r>
        <w:rPr>
          <w:rStyle w:val="SourceText"/>
        </w:rPr>
        <w:t>1</w:t>
      </w:r>
      <w:r>
        <w:rPr/>
        <w:t>) or peripheral (</w:t>
      </w:r>
      <w:r>
        <w:rPr>
          <w:rStyle w:val="SourceText"/>
        </w:rPr>
        <w:t>0</w:t>
      </w:r>
      <w:r>
        <w:rPr/>
        <w:t xml:space="preserve">).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Enable Controller mode:</w:t>
      </w:r>
      <w:r>
        <w:rPr/>
        <w:t xml:space="preserve"> </w:t>
      </w:r>
      <w:r>
        <w:rPr>
          <w:rStyle w:val="SourceText"/>
        </w:rPr>
        <w:t>CFGR1 |= (1 &lt;&lt; 0);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Clock Polarity (CPOL) &amp; Clock Phase (CPHA) [Bits 30-29]</w:t>
      </w:r>
      <w:r>
        <w:rPr/>
        <w:t xml:space="preserve">: Defines the SPI clock behavior.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Set CPOL = 1, CPHA = 1:</w:t>
      </w:r>
      <w:r>
        <w:rPr/>
        <w:t xml:space="preserve"> </w:t>
      </w:r>
      <w:r>
        <w:rPr>
          <w:rStyle w:val="SourceText"/>
        </w:rPr>
        <w:t>TCR |= (1 &lt;&lt; 30) | (1 &lt;&lt; 29);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Peripheral Chip Select Polarity (PCSPOL) [Bits 15-8]</w:t>
      </w:r>
      <w:r>
        <w:rPr/>
        <w:t xml:space="preserve">: Defines active-high or active-low chip select signals.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Emphasis"/>
        </w:rPr>
        <w:t>Set PCS[0] active-low:</w:t>
      </w:r>
      <w:r>
        <w:rPr/>
        <w:t xml:space="preserve"> </w:t>
      </w:r>
      <w:r>
        <w:rPr>
          <w:rStyle w:val="SourceText"/>
        </w:rPr>
        <w:t>CFGR1 &amp;= ~(1 &lt;&lt; 8);</w:t>
      </w:r>
      <w:r>
        <w:rPr/>
        <w:t xml:space="preserve"> </w:t>
      </w:r>
    </w:p>
    <w:p>
      <w:pPr>
        <w:pStyle w:val="Quotations"/>
        <w:bidi w:val="0"/>
        <w:jc w:val="left"/>
        <w:rPr/>
      </w:pPr>
      <w:r>
        <w:rPr>
          <w:rStyle w:val="StrongEmphasis"/>
        </w:rPr>
        <w:t>Reference: Section 70.6.1.9, Page 2875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2.4 Clock Configuration Registers (CCR &amp; CCR1) - Address: 0x40, 0x44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SCK Setup Phase (SCKSET) [Bits 7-0]</w:t>
      </w:r>
      <w:r>
        <w:rPr/>
        <w:t xml:space="preserve">: Defines the time for which SCK stays high or low.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Emphasis"/>
        </w:rPr>
        <w:t>Set SCK high for 5 cycles:</w:t>
      </w:r>
      <w:r>
        <w:rPr/>
        <w:t xml:space="preserve"> </w:t>
      </w:r>
      <w:r>
        <w:rPr>
          <w:rStyle w:val="SourceText"/>
        </w:rPr>
        <w:t>CCR1 = (5 &lt;&lt; 0);</w:t>
      </w:r>
      <w:r>
        <w:rPr/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PCS to SCK Delay (PCSSCK) [Bits 23-16]</w:t>
      </w:r>
      <w:r>
        <w:rPr/>
        <w:t xml:space="preserve">: Sets the delay from PCS assertion to the first clock edge.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Emphasis"/>
        </w:rPr>
        <w:t>Set PCS-SCK delay to 4 cycles:</w:t>
      </w:r>
      <w:r>
        <w:rPr/>
        <w:t xml:space="preserve"> </w:t>
      </w:r>
      <w:r>
        <w:rPr>
          <w:rStyle w:val="SourceText"/>
        </w:rPr>
        <w:t>CCR |= (4 &lt;&lt; 16);</w:t>
      </w:r>
      <w:r>
        <w:rPr/>
        <w:t xml:space="preserve"> </w:t>
      </w:r>
    </w:p>
    <w:p>
      <w:pPr>
        <w:pStyle w:val="Quotations"/>
        <w:bidi w:val="0"/>
        <w:jc w:val="left"/>
        <w:rPr/>
      </w:pPr>
      <w:r>
        <w:rPr>
          <w:rStyle w:val="StrongEmphasis"/>
        </w:rPr>
        <w:t>Reference: Section 70.6.1.10, Page 2879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3. </w:t>
      </w:r>
      <w:r>
        <w:rPr>
          <w:rStyle w:val="StrongEmphasis"/>
          <w:b/>
        </w:rPr>
        <w:t>I</w:t>
      </w:r>
      <w:r>
        <w:rPr>
          <w:rStyle w:val="StrongEmphasis"/>
          <w:b/>
        </w:rPr>
        <w:t>mplementation Notes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FIFO Management:</w:t>
      </w:r>
      <w:r>
        <w:rPr/>
        <w:t xml:space="preserve"> LPSPI features a 4-word FIFO for both transmission and reception. The TX FIFO should be refilled whenever </w:t>
      </w:r>
      <w:r>
        <w:rPr>
          <w:rStyle w:val="SourceText"/>
        </w:rPr>
        <w:t>TDF</w:t>
      </w:r>
      <w:r>
        <w:rPr/>
        <w:t xml:space="preserve"> is set, and the RX FIFO should be read whenever </w:t>
      </w:r>
      <w:r>
        <w:rPr>
          <w:rStyle w:val="SourceText"/>
        </w:rPr>
        <w:t>RDF</w:t>
      </w:r>
      <w:r>
        <w:rPr/>
        <w:t xml:space="preserve"> is set.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DMA Support:</w:t>
      </w:r>
      <w:r>
        <w:rPr/>
        <w:t xml:space="preserve"> Direct Memory Access (DMA) is available for efficient SPI data transfer by configuring the </w:t>
      </w:r>
      <w:r>
        <w:rPr>
          <w:rStyle w:val="SourceText"/>
        </w:rPr>
        <w:t>DMA Enable (DER)</w:t>
      </w:r>
      <w:r>
        <w:rPr/>
        <w:t xml:space="preserve"> register.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Interrupts:</w:t>
      </w:r>
      <w:r>
        <w:rPr/>
        <w:t xml:space="preserve"> LPSPI supports multiple interrupt sources, including transmit completion (</w:t>
      </w:r>
      <w:r>
        <w:rPr>
          <w:rStyle w:val="SourceText"/>
        </w:rPr>
        <w:t>TCIE</w:t>
      </w:r>
      <w:r>
        <w:rPr/>
        <w:t>), frame completion (</w:t>
      </w:r>
      <w:r>
        <w:rPr>
          <w:rStyle w:val="SourceText"/>
        </w:rPr>
        <w:t>FCIE</w:t>
      </w:r>
      <w:r>
        <w:rPr/>
        <w:t>), and data match (</w:t>
      </w:r>
      <w:r>
        <w:rPr>
          <w:rStyle w:val="SourceText"/>
        </w:rPr>
        <w:t>DMIE</w:t>
      </w:r>
      <w:r>
        <w:rPr/>
        <w:t xml:space="preserve">).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534</Words>
  <Characters>2621</Characters>
  <CharactersWithSpaces>3110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2025-03-12T07:49:12Z</dcterms:created>
  <dc:creator/>
  <dc:description/>
  <dc:language>en-US</dc:language>
  <cp:lastModifiedBy/>
  <dcterms:modified xsi:type="dcterms:W3CDTF">2025-03-12T07:54:48Z</dcterms:modified>
  <cp:revision>1</cp:revision>
  <dc:subject/>
  <dc:title/>
</cp:coreProperties>
</file>