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Práctica Filtro Gauss</w:t>
      </w:r>
    </w:p>
    <w:p>
      <w:pPr>
        <w:spacing w:after="320"/>
      </w:pPr>
      <w:r>
        <w:rPr>
          <w:rFonts w:ascii="Aptos" w:hAnsi="Aptos"/>
          <w:color w:val="454545"/>
          <w:sz w:val="24"/>
        </w:rPr>
        <w:t>Suavizado ponderado mediante una aproximación gaussiana</w:t>
      </w:r>
    </w:p>
    <w:tbl>
      <w:tblPr>
        <w:tblW w:type="auto" w:w="0"/>
        <w:jc w:val="center"/>
        <w:tblLayout w:type="fixed"/>
        <w:tblLook w:firstColumn="1" w:firstRow="1" w:lastColumn="0" w:lastRow="0" w:noHBand="0" w:noVBand="1" w:val="04A0"/>
      </w:tblPr>
      <w:tblGrid>
        <w:gridCol w:w="4896"/>
        <w:gridCol w:w="4896"/>
      </w:tblGrid>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pPr>
            <w:r>
              <w:rPr>
                <w:b/>
                <w:color w:val="FFFFFF"/>
                <w:sz w:val="21"/>
              </w:rPr>
              <w:t>Asignatura</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pPr>
            <w:r>
              <w:rPr>
                <w:sz w:val="21"/>
              </w:rPr>
              <w:t>Procesamiento de Imágenes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pPr>
            <w:r>
              <w:rPr>
                <w:b/>
                <w:color w:val="FFFFFF"/>
                <w:sz w:val="21"/>
              </w:rPr>
              <w:t>Implementación</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tcPr>
          <w:p>
            <w:pPr>
              <w:spacing w:after="0"/>
            </w:pPr>
            <w:r>
              <w:rPr>
                <w:sz w:val="21"/>
              </w:rPr>
              <w:t>ProcesadorImagenes.py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pPr>
            <w:r>
              <w:rPr>
                <w:b/>
                <w:color w:val="FFFFFF"/>
                <w:sz w:val="21"/>
              </w:rPr>
              <w:t>Fecha</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pPr>
            <w:r>
              <w:rPr>
                <w:sz w:val="21"/>
              </w:rPr>
              <w:t>26 de octubre de 2026</w:t>
            </w:r>
          </w:p>
        </w:tc>
      </w:tr>
    </w:tbl>
    <w:p>
      <w:pPr>
        <w:spacing w:after="0"/>
      </w:pPr>
    </w:p>
    <w:p>
      <w:pPr>
        <w:pStyle w:val="Heading1"/>
      </w:pPr>
      <w:r>
        <w:t>Propósito de la práctica</w:t>
      </w:r>
    </w:p>
    <w:p>
      <w:r>
        <w:t>Esta práctica integra una aproximación discreta de la distribución gaussiana. La máscara pondera el centro con mayor intensidad que las esquinas, por lo que el suavizado suele conservar mejor la estructura local que un promedio uniforme del mismo tamaño.</w:t>
      </w:r>
    </w:p>
    <w:p>
      <w:pPr>
        <w:pStyle w:val="Heading1"/>
      </w:pPr>
      <w:r>
        <w:t>Objetivo</w:t>
      </w:r>
    </w:p>
    <w:p>
      <w:r>
        <w:t>Implementar un filtro Gauss de 3 por 3 para reducir ruido y variaciones locales, asignando mayor peso al píxel central y menor peso a los vecinos más alejados.</w:t>
      </w:r>
    </w:p>
    <w:p>
      <w:pPr>
        <w:pStyle w:val="Heading1"/>
      </w:pPr>
      <w:r>
        <w:t>Clasificación del filtro</w:t>
      </w:r>
    </w:p>
    <w:p>
      <w:r>
        <w:rPr>
          <w:b/>
        </w:rPr>
        <w:t xml:space="preserve">Filtro Gauss  </w:t>
      </w:r>
      <w:r>
        <w:t>Filtro lineal de suavizado y paso bajo ponderado.</w:t>
      </w:r>
    </w:p>
    <w:p>
      <w:pPr>
        <w:pStyle w:val="Heading1"/>
      </w:pPr>
      <w:r>
        <w:t>Máscara de convolución</w:t>
      </w:r>
    </w:p>
    <w:tbl>
      <w:tblPr>
        <w:tblW w:type="auto" w:w="0"/>
        <w:jc w:val="center"/>
        <w:tblLayout w:type="fixed"/>
        <w:tblLook w:firstColumn="1" w:firstRow="1" w:lastColumn="0" w:lastRow="0" w:noHBand="0" w:noVBand="1" w:val="04A0"/>
      </w:tblPr>
      <w:tblGrid>
        <w:gridCol w:w="3264"/>
        <w:gridCol w:w="3264"/>
        <w:gridCol w:w="3264"/>
      </w:tblGrid>
      <w:tr>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val="0"/>
                <w:sz w:val="24"/>
              </w:rPr>
              <w:t>1/16</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F7FBFE"/>
          </w:tcPr>
          <w:p>
            <w:pPr>
              <w:spacing w:after="0"/>
              <w:jc w:val="center"/>
            </w:pPr>
            <w:r>
              <w:rPr>
                <w:rFonts w:ascii="Cambria Math" w:hAnsi="Cambria Math"/>
                <w:b w:val="0"/>
                <w:sz w:val="24"/>
              </w:rPr>
              <w:t>2/16</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val="0"/>
                <w:sz w:val="24"/>
              </w:rPr>
              <w:t>1/16</w:t>
            </w:r>
          </w:p>
        </w:tc>
      </w:tr>
      <w:tr>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F7FBFE"/>
          </w:tcPr>
          <w:p>
            <w:pPr>
              <w:spacing w:after="0"/>
              <w:jc w:val="center"/>
            </w:pPr>
            <w:r>
              <w:rPr>
                <w:rFonts w:ascii="Cambria Math" w:hAnsi="Cambria Math"/>
                <w:b w:val="0"/>
                <w:sz w:val="24"/>
              </w:rPr>
              <w:t>2/16</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sz w:val="24"/>
              </w:rPr>
              <w:t>4/16</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F7FBFE"/>
          </w:tcPr>
          <w:p>
            <w:pPr>
              <w:spacing w:after="0"/>
              <w:jc w:val="center"/>
            </w:pPr>
            <w:r>
              <w:rPr>
                <w:rFonts w:ascii="Cambria Math" w:hAnsi="Cambria Math"/>
                <w:b w:val="0"/>
                <w:sz w:val="24"/>
              </w:rPr>
              <w:t>2/16</w:t>
            </w:r>
          </w:p>
        </w:tc>
      </w:tr>
      <w:tr>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val="0"/>
                <w:sz w:val="24"/>
              </w:rPr>
              <w:t>1/16</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F7FBFE"/>
          </w:tcPr>
          <w:p>
            <w:pPr>
              <w:spacing w:after="0"/>
              <w:jc w:val="center"/>
            </w:pPr>
            <w:r>
              <w:rPr>
                <w:rFonts w:ascii="Cambria Math" w:hAnsi="Cambria Math"/>
                <w:b w:val="0"/>
                <w:sz w:val="24"/>
              </w:rPr>
              <w:t>2/16</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val="0"/>
                <w:sz w:val="24"/>
              </w:rPr>
              <w:t>1/16</w:t>
            </w:r>
          </w:p>
        </w:tc>
      </w:tr>
    </w:tbl>
    <w:p>
      <w:pPr>
        <w:spacing w:before="180"/>
      </w:pPr>
      <w:r>
        <w:t>Los coeficientes suman uno. El centro recibe un peso de 4/16, los vecinos horizontales y verticales 2/16, y las esquinas 1/16. Esta distribución aproxima una campana gaussiana bidimensional.</w:t>
      </w:r>
    </w:p>
    <w:p>
      <w:r>
        <w:br w:type="page"/>
      </w:r>
    </w:p>
    <w:p>
      <w:pPr>
        <w:pStyle w:val="Heading1"/>
      </w:pPr>
      <w:r>
        <w:t>Procedimiento de implementación</w:t>
      </w:r>
    </w:p>
    <w:p>
      <w:pPr>
        <w:spacing w:after="120"/>
        <w:ind w:left="432" w:hanging="288"/>
      </w:pPr>
      <w:r>
        <w:rPr>
          <w:b/>
        </w:rPr>
        <w:t xml:space="preserve">1. </w:t>
      </w:r>
      <w:r>
        <w:t>Convertir la imagen mostrada a una matriz RGB de tipo float32.</w:t>
      </w:r>
    </w:p>
    <w:p>
      <w:pPr>
        <w:spacing w:after="120"/>
        <w:ind w:left="432" w:hanging="288"/>
      </w:pPr>
      <w:r>
        <w:rPr>
          <w:b/>
        </w:rPr>
        <w:t xml:space="preserve">2. </w:t>
      </w:r>
      <w:r>
        <w:t>Crear la máscara ponderada de 3 por 3 y dividir sus coeficientes entre 16.</w:t>
      </w:r>
    </w:p>
    <w:p>
      <w:pPr>
        <w:spacing w:after="120"/>
        <w:ind w:left="432" w:hanging="288"/>
      </w:pPr>
      <w:r>
        <w:rPr>
          <w:b/>
        </w:rPr>
        <w:t xml:space="preserve">3. </w:t>
      </w:r>
      <w:r>
        <w:t>Replicar el borde para evitar una reducción en las dimensiones.</w:t>
      </w:r>
    </w:p>
    <w:p>
      <w:pPr>
        <w:spacing w:after="120"/>
        <w:ind w:left="432" w:hanging="288"/>
      </w:pPr>
      <w:r>
        <w:rPr>
          <w:b/>
        </w:rPr>
        <w:t xml:space="preserve">4. </w:t>
      </w:r>
      <w:r>
        <w:t>Multiplicar cada vecindad por la máscara y sumar sus nueve contribuciones.</w:t>
      </w:r>
    </w:p>
    <w:p>
      <w:pPr>
        <w:spacing w:after="120"/>
        <w:ind w:left="432" w:hanging="288"/>
      </w:pPr>
      <w:r>
        <w:rPr>
          <w:b/>
        </w:rPr>
        <w:t xml:space="preserve">5. </w:t>
      </w:r>
      <w:r>
        <w:t>Limitar los valores al intervalo válido y convertirlos a uint8.</w:t>
      </w:r>
    </w:p>
    <w:p>
      <w:pPr>
        <w:spacing w:after="120"/>
        <w:ind w:left="432" w:hanging="288"/>
      </w:pPr>
      <w:r>
        <w:rPr>
          <w:b/>
        </w:rPr>
        <w:t xml:space="preserve">6. </w:t>
      </w:r>
      <w:r>
        <w:t>Mostrar la salida mediante el botón Filtro Gauss.</w:t>
      </w:r>
    </w:p>
    <w:p>
      <w:pPr>
        <w:pStyle w:val="Heading1"/>
      </w:pPr>
      <w:r>
        <w:t>Fragmento integrado en la aplicación</w:t>
      </w:r>
    </w:p>
    <w:p>
      <w:r>
        <w:t>El botón de la interfaz llama al método correspondiente. La operación aplicar_convolucion recorre la máscara y acumula sus contribuciones sobre toda la matriz.</w:t>
      </w:r>
    </w:p>
    <w:p>
      <w:pPr>
        <w:spacing w:before="80" w:after="200" w:line="240" w:lineRule="auto"/>
        <w:ind w:left="259" w:right="259"/>
        <w:shd w:fill="F2F2F2"/>
        <w:pBdr>
          <w:bottom w:val="single" w:sz="6" w:color="D9D9D9"/>
        </w:pBdr>
      </w:pPr>
      <w:r>
        <w:rPr>
          <w:rFonts w:ascii="Consolas" w:hAnsi="Consolas" w:eastAsia="Consolas"/>
          <w:sz w:val="18"/>
        </w:rPr>
        <w:t>def aplicar_filtro_gauss(self):</w:t>
        <w:br/>
        <w:t xml:space="preserve">    imagen = np.array(self.img_actual.convert("RGB"), dtype=np.float32)</w:t>
        <w:br/>
        <w:t xml:space="preserve">    kernel_gauss = np.array([</w:t>
        <w:br/>
        <w:t xml:space="preserve">        [1, 2, 1], [2, 4, 2], [1, 2, 1]</w:t>
        <w:br/>
        <w:t xml:space="preserve">    ], dtype=np.float32) / 16.0</w:t>
        <w:br/>
        <w:t xml:space="preserve">    resultado = self.aplicar_convolucion(imagen, kernel_gauss)</w:t>
        <w:br/>
        <w:t xml:space="preserve">    resultado = np.clip(resultado, 0, 255).astype(np.uint8)</w:t>
      </w:r>
    </w:p>
    <w:p>
      <w:pPr>
        <w:pStyle w:val="Heading1"/>
      </w:pPr>
      <w:r>
        <w:t>Tratamiento de los bordes</w:t>
      </w:r>
    </w:p>
    <w:p>
      <w:r>
        <w:t>La implementación agrega un margen mediante np.pad con el modo edge. Este modo replica el píxel más cercano alrededor de la imagen, permite procesar las posiciones exteriores y mantiene las dimensiones originales.</w:t>
      </w:r>
    </w:p>
    <w:p>
      <w:pPr>
        <w:pStyle w:val="Heading1"/>
      </w:pPr>
      <w:r>
        <w:t>Flujo de uso en la interfaz</w:t>
      </w:r>
    </w:p>
    <w:p>
      <w:pPr>
        <w:pStyle w:val="ListBullet"/>
        <w:spacing w:after="100"/>
        <w:ind w:left="403" w:hanging="259"/>
      </w:pPr>
      <w:r>
        <w:t>Ejecutar ProcesadorImagenes.py y seleccionar Cargar Imagen.</w:t>
      </w:r>
    </w:p>
    <w:p>
      <w:pPr>
        <w:pStyle w:val="ListBullet"/>
        <w:spacing w:after="100"/>
        <w:ind w:left="403" w:hanging="259"/>
      </w:pPr>
      <w:r>
        <w:t>Seleccionar Filtro Gauss en la segunda fila de botones.</w:t>
      </w:r>
    </w:p>
    <w:p>
      <w:pPr>
        <w:pStyle w:val="ListBullet"/>
        <w:spacing w:after="100"/>
        <w:ind w:left="403" w:hanging="259"/>
      </w:pPr>
      <w:r>
        <w:t>Observar la salida en el mismo visor y repetir la operación si se desea evaluar un efecto acumulativo.</w:t>
      </w:r>
    </w:p>
    <w:p>
      <w:r>
        <w:br w:type="page"/>
      </w:r>
    </w:p>
    <w:p>
      <w:pPr>
        <w:pStyle w:val="Heading1"/>
      </w:pPr>
      <w:r>
        <w:t>Evidencia de uso</w:t>
      </w:r>
    </w:p>
    <w:p>
      <w:pPr>
        <w:spacing w:after="200"/>
      </w:pPr>
      <w:r>
        <w:t>Coloque una captura de la imagen antes del procesamiento y otra del resultado obtenido con el filtro. Procure usar el mismo encuadre para facilitar la comparación.</w:t>
      </w:r>
    </w:p>
    <w:p>
      <w:pPr>
        <w:pStyle w:val="Heading2"/>
        <w:spacing w:after="120"/>
      </w:pPr>
      <w:r>
        <w:t>Imagen antes de aplicar el filtro</w:t>
      </w:r>
    </w:p>
    <w:tbl>
      <w:tblPr>
        <w:tblW w:type="auto" w:w="0"/>
        <w:jc w:val="center"/>
        <w:tblLayout w:type="fixed"/>
        <w:tblLook w:firstColumn="1" w:firstRow="1" w:lastColumn="0" w:lastRow="0" w:noHBand="0" w:noVBand="1" w:val="04A0"/>
      </w:tblPr>
      <w:tblGrid>
        <w:gridCol w:w="9432"/>
      </w:tblGrid>
      <w:tr>
        <w:trPr>
          <w:trHeight w:val="3384" w:hRule="atLeast"/>
        </w:trPr>
        <w:tc>
          <w:tcPr>
            <w:tcW w:type="dxa" w:w="9432"/>
            <w:vAlign w:val="center"/>
            <w:tcBorders>
              <w:top w:val="single" w:sz="8" w:color="A6A6A6"/>
              <w:left w:val="single" w:sz="8" w:color="A6A6A6"/>
              <w:bottom w:val="single" w:sz="8" w:color="A6A6A6"/>
              <w:right w:val="single" w:sz="8" w:color="A6A6A6"/>
              <w:insideH w:val="single" w:sz="8" w:color="A6A6A6"/>
              <w:insideV w:val="single" w:sz="8" w:color="A6A6A6"/>
            </w:tcBorders>
            <w:tcMar>
              <w:top w:w="120" w:type="dxa"/>
              <w:start w:w="120" w:type="dxa"/>
              <w:bottom w:w="120" w:type="dxa"/>
              <w:end w:w="120" w:type="dxa"/>
            </w:tcMar>
          </w:tcPr>
          <w:p>
            <w:pPr>
              <w:spacing w:after="0"/>
              <w:jc w:val="center"/>
            </w:pPr>
          </w:p>
        </w:tc>
      </w:tr>
    </w:tbl>
    <w:p>
      <w:pPr>
        <w:spacing w:after="60"/>
      </w:pPr>
    </w:p>
    <w:p>
      <w:pPr>
        <w:pStyle w:val="Heading2"/>
        <w:spacing w:after="120"/>
      </w:pPr>
      <w:r>
        <w:t>Imagen después de aplicar Filtro Gauss</w:t>
      </w:r>
    </w:p>
    <w:tbl>
      <w:tblPr>
        <w:tblW w:type="auto" w:w="0"/>
        <w:jc w:val="center"/>
        <w:tblLayout w:type="fixed"/>
        <w:tblLook w:firstColumn="1" w:firstRow="1" w:lastColumn="0" w:lastRow="0" w:noHBand="0" w:noVBand="1" w:val="04A0"/>
      </w:tblPr>
      <w:tblGrid>
        <w:gridCol w:w="9432"/>
      </w:tblGrid>
      <w:tr>
        <w:trPr>
          <w:trHeight w:val="3384" w:hRule="atLeast"/>
        </w:trPr>
        <w:tc>
          <w:tcPr>
            <w:tcW w:type="dxa" w:w="9432"/>
            <w:vAlign w:val="center"/>
            <w:tcBorders>
              <w:top w:val="single" w:sz="8" w:color="A6A6A6"/>
              <w:left w:val="single" w:sz="8" w:color="A6A6A6"/>
              <w:bottom w:val="single" w:sz="8" w:color="A6A6A6"/>
              <w:right w:val="single" w:sz="8" w:color="A6A6A6"/>
              <w:insideH w:val="single" w:sz="8" w:color="A6A6A6"/>
              <w:insideV w:val="single" w:sz="8" w:color="A6A6A6"/>
            </w:tcBorders>
            <w:tcMar>
              <w:top w:w="120" w:type="dxa"/>
              <w:start w:w="120" w:type="dxa"/>
              <w:bottom w:w="120" w:type="dxa"/>
              <w:end w:w="120" w:type="dxa"/>
            </w:tcMar>
          </w:tcPr>
          <w:p>
            <w:pPr>
              <w:spacing w:after="0"/>
              <w:jc w:val="center"/>
            </w:pPr>
          </w:p>
        </w:tc>
      </w:tr>
    </w:tbl>
    <w:p>
      <w:pPr>
        <w:spacing w:before="200"/>
      </w:pPr>
      <w:r>
        <w:rPr>
          <w:b/>
        </w:rPr>
        <w:t xml:space="preserve">Observaciones  </w:t>
      </w:r>
      <w:r>
        <w:t>____________________________________________________________</w:t>
      </w:r>
    </w:p>
    <w:p>
      <w:r>
        <w:br w:type="page"/>
      </w:r>
    </w:p>
    <w:p>
      <w:pPr>
        <w:pStyle w:val="Heading1"/>
      </w:pPr>
      <w:r>
        <w:t>Resultados esperados</w:t>
      </w:r>
    </w:p>
    <w:tbl>
      <w:tblPr>
        <w:tblW w:type="auto" w:w="0"/>
        <w:jc w:val="center"/>
        <w:tblLayout w:type="fixed"/>
        <w:tblLook w:firstColumn="1" w:firstRow="1" w:lastColumn="0" w:lastRow="0" w:noHBand="0" w:noVBand="1" w:val="04A0"/>
      </w:tblPr>
      <w:tblGrid>
        <w:gridCol w:w="2592"/>
        <w:gridCol w:w="6840"/>
      </w:tblGrid>
      <w:tr>
        <w:trPr>
          <w:tblHeader w:val="true"/>
        </w:trPr>
        <w:tc>
          <w:tcPr>
            <w:tcW w:type="dxa" w:w="48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20"/>
              </w:rPr>
              <w:t>Elemento observado</w:t>
            </w:r>
          </w:p>
        </w:tc>
        <w:tc>
          <w:tcPr>
            <w:tcW w:type="dxa" w:w="48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20"/>
              </w:rPr>
              <w:t>Comportamiento esperado</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b/>
                <w:sz w:val="20"/>
              </w:rPr>
              <w:t>Zonas uniformes</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val="0"/>
                <w:sz w:val="20"/>
              </w:rPr>
              <w:t>Conservan su intensidad porque la suma de pesos es uno.</w:t>
            </w:r>
          </w:p>
        </w:tc>
      </w:tr>
      <w:tr>
        <w:tc>
          <w:tcPr>
            <w:tcW w:type="dxa" w:w="2592"/>
            <w:shd w:fill="EE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b/>
                <w:sz w:val="20"/>
              </w:rPr>
              <w:t>Ruido fino</w:t>
            </w:r>
          </w:p>
        </w:tc>
        <w:tc>
          <w:tcPr>
            <w:tcW w:type="dxa" w:w="6840"/>
            <w:shd w:fill="EE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val="0"/>
                <w:sz w:val="20"/>
              </w:rPr>
              <w:t>Se reduce de manera gradual alrededor de cada píxel.</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b/>
                <w:sz w:val="20"/>
              </w:rPr>
              <w:t>Bordes</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val="0"/>
                <w:sz w:val="20"/>
              </w:rPr>
              <w:t>Se suavizan, pero el centro conserva más influencia que con Box.</w:t>
            </w:r>
          </w:p>
        </w:tc>
      </w:tr>
      <w:tr>
        <w:tc>
          <w:tcPr>
            <w:tcW w:type="dxa" w:w="2592"/>
            <w:shd w:fill="EE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b/>
                <w:sz w:val="20"/>
              </w:rPr>
              <w:t>Comparación con Box</w:t>
            </w:r>
          </w:p>
        </w:tc>
        <w:tc>
          <w:tcPr>
            <w:tcW w:type="dxa" w:w="6840"/>
            <w:shd w:fill="EE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val="0"/>
                <w:sz w:val="20"/>
              </w:rPr>
              <w:t>Produce una transición más natural al usar pesos diferentes.</w:t>
            </w:r>
          </w:p>
        </w:tc>
      </w:tr>
    </w:tbl>
    <w:p>
      <w:pPr>
        <w:pStyle w:val="Heading1"/>
      </w:pPr>
      <w:r>
        <w:t>Pruebas de validación</w:t>
      </w:r>
    </w:p>
    <w:p>
      <w:pPr>
        <w:spacing w:after="120"/>
        <w:ind w:left="432" w:hanging="288"/>
      </w:pPr>
      <w:r>
        <w:rPr>
          <w:b/>
        </w:rPr>
        <w:t xml:space="preserve">1. </w:t>
      </w:r>
      <w:r>
        <w:t>Cargar la misma imagen utilizada para evaluar el filtro Box.</w:t>
      </w:r>
    </w:p>
    <w:p>
      <w:pPr>
        <w:spacing w:after="120"/>
        <w:ind w:left="432" w:hanging="288"/>
      </w:pPr>
      <w:r>
        <w:rPr>
          <w:b/>
        </w:rPr>
        <w:t xml:space="preserve">2. </w:t>
      </w:r>
      <w:r>
        <w:t>Aplicar Filtro Gauss una vez y observar texturas y contornos.</w:t>
      </w:r>
    </w:p>
    <w:p>
      <w:pPr>
        <w:spacing w:after="120"/>
        <w:ind w:left="432" w:hanging="288"/>
      </w:pPr>
      <w:r>
        <w:rPr>
          <w:b/>
        </w:rPr>
        <w:t xml:space="preserve">3. </w:t>
      </w:r>
      <w:r>
        <w:t>Verificar que el resultado mantiene las dimensiones originales.</w:t>
      </w:r>
    </w:p>
    <w:p>
      <w:pPr>
        <w:spacing w:after="120"/>
        <w:ind w:left="432" w:hanging="288"/>
      </w:pPr>
      <w:r>
        <w:rPr>
          <w:b/>
        </w:rPr>
        <w:t xml:space="preserve">4. </w:t>
      </w:r>
      <w:r>
        <w:t>Probar una matriz constante; la salida debe conservar el mismo valor.</w:t>
      </w:r>
    </w:p>
    <w:p>
      <w:pPr>
        <w:spacing w:after="120"/>
        <w:ind w:left="432" w:hanging="288"/>
      </w:pPr>
      <w:r>
        <w:rPr>
          <w:b/>
        </w:rPr>
        <w:t xml:space="preserve">5. </w:t>
      </w:r>
      <w:r>
        <w:t>Probar un impulso con valor 255; la respuesta central debe ser 63.75.</w:t>
      </w:r>
    </w:p>
    <w:p>
      <w:pPr>
        <w:pStyle w:val="Heading1"/>
      </w:pPr>
      <w:r>
        <w:t>Criterios de aceptación</w:t>
      </w:r>
    </w:p>
    <w:p>
      <w:pPr>
        <w:pStyle w:val="ListBullet"/>
        <w:spacing w:after="100"/>
        <w:ind w:left="403" w:hanging="259"/>
      </w:pPr>
      <w:r>
        <w:t>El botón responde solamente cuando existe una imagen cargada.</w:t>
      </w:r>
    </w:p>
    <w:p>
      <w:pPr>
        <w:pStyle w:val="ListBullet"/>
        <w:spacing w:after="100"/>
        <w:ind w:left="403" w:hanging="259"/>
      </w:pPr>
      <w:r>
        <w:t>La salida conserva el ancho, el alto y tres canales para su visualización.</w:t>
      </w:r>
    </w:p>
    <w:p>
      <w:pPr>
        <w:pStyle w:val="ListBullet"/>
        <w:spacing w:after="100"/>
        <w:ind w:left="403" w:hanging="259"/>
      </w:pPr>
      <w:r>
        <w:t>Los valores resultantes permanecen dentro del intervalo de 0 a 255.</w:t>
      </w:r>
    </w:p>
    <w:p>
      <w:pPr>
        <w:pStyle w:val="ListBullet"/>
        <w:spacing w:after="100"/>
        <w:ind w:left="403" w:hanging="259"/>
      </w:pPr>
      <w:r>
        <w:t>El comportamiento numérico coincide con la máscara documentada.</w:t>
      </w:r>
    </w:p>
    <w:p>
      <w:pPr>
        <w:pStyle w:val="Heading1"/>
      </w:pPr>
      <w:r>
        <w:t>Conclusión</w:t>
      </w:r>
    </w:p>
    <w:p>
      <w:r>
        <w:t>El filtro Gauss reduce detalle de alta frecuencia mediante una media ponderada. La mayor influencia del píxel central produce un suavizado más gradual que el filtro Box. La implementación reutiliza la misma operación de convolución, por lo que la diferencia de comportamiento depende de la máscara.</w:t>
      </w:r>
    </w:p>
    <w:sectPr w:rsidR="00FC693F" w:rsidRPr="0006063C" w:rsidSect="00034616">
      <w:headerReference w:type="default" r:id="rId9"/>
      <w:footerReference w:type="default" r:id="rId10"/>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54545"/>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54545"/>
        <w:sz w:val="18"/>
      </w:rPr>
      <w:t>Procesamiento de Imágenes   |   Filtro Gauss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