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6c9c6ad533ef130e52a56541f0c177a7883fc8"/>
    <w:p>
      <w:pPr>
        <w:pStyle w:val="Heading1"/>
      </w:pPr>
      <w:r>
        <w:t xml:space="preserve">Sound System Modernization Project Charter</w:t>
      </w:r>
    </w:p>
    <w:p>
      <w:pPr>
        <w:pStyle w:val="FirstParagraph"/>
      </w:pPr>
      <w:r>
        <w:rPr>
          <w:b/>
          <w:bCs/>
        </w:rPr>
        <w:t xml:space="preserve">Project Code:</w:t>
      </w:r>
      <w:r>
        <w:t xml:space="preserve"> </w:t>
      </w:r>
      <w:r>
        <w:t xml:space="preserve">PROJ-2025-SSM-001</w:t>
      </w:r>
      <w:r>
        <w:br/>
      </w:r>
      <w:r>
        <w:rPr>
          <w:b/>
          <w:bCs/>
        </w:rPr>
        <w:t xml:space="preserve">Project Title:</w:t>
      </w:r>
      <w:r>
        <w:t xml:space="preserve"> </w:t>
      </w:r>
      <w:r>
        <w:t xml:space="preserve">Festival Sound System Modernization Initiative</w:t>
      </w:r>
      <w:r>
        <w:br/>
      </w:r>
      <w:r>
        <w:rPr>
          <w:b/>
          <w:bCs/>
        </w:rPr>
        <w:t xml:space="preserve">Version:</w:t>
      </w:r>
      <w:r>
        <w:t xml:space="preserve"> </w:t>
      </w:r>
      <w:r>
        <w:t xml:space="preserve">1.0</w:t>
      </w:r>
      <w:r>
        <w:br/>
      </w:r>
      <w:r>
        <w:rPr>
          <w:b/>
          <w:bCs/>
        </w:rPr>
        <w:t xml:space="preserve">Date Created:</w:t>
      </w:r>
      <w:r>
        <w:t xml:space="preserve"> </w:t>
      </w:r>
      <w:r>
        <w:t xml:space="preserve">September 24, 2024</w:t>
      </w:r>
      <w:r>
        <w:br/>
      </w:r>
      <w:r>
        <w:rPr>
          <w:b/>
          <w:bCs/>
        </w:rPr>
        <w:t xml:space="preserve">Last Updated:</w:t>
      </w:r>
      <w:r>
        <w:t xml:space="preserve"> </w:t>
      </w:r>
      <w:r>
        <w:t xml:space="preserve">September 24, 2024</w:t>
      </w:r>
    </w:p>
    <w:bookmarkStart w:id="9" w:name="executive-summary"/>
    <w:p>
      <w:pPr>
        <w:pStyle w:val="Heading2"/>
      </w:pPr>
      <w:r>
        <w:t xml:space="preserve">Executive Summary</w:t>
      </w:r>
    </w:p>
    <w:p>
      <w:pPr>
        <w:pStyle w:val="FirstParagraph"/>
      </w:pPr>
      <w:r>
        <w:t xml:space="preserve">The Sound System Modernization Project aims to upgrade our festival audio infrastructure to address customer complaints, improve sound quality consistency, and implement predictive maintenance capabilities. This initiative directly responds to board directives following Summer 2024 sound level incidents and positions us for 2025 multi-market expansion.</w:t>
      </w:r>
    </w:p>
    <w:bookmarkEnd w:id="9"/>
    <w:bookmarkStart w:id="16" w:name="project-sponsorship-leadership"/>
    <w:p>
      <w:pPr>
        <w:pStyle w:val="Heading2"/>
      </w:pPr>
      <w:r>
        <w:t xml:space="preserve">Project Sponsorship &amp; Leadership</w:t>
      </w:r>
    </w:p>
    <w:bookmarkStart w:id="11" w:name="executive-sponsor"/>
    <w:p>
      <w:pPr>
        <w:pStyle w:val="Heading3"/>
      </w:pPr>
      <w:r>
        <w:t xml:space="preserve">Executive Sponsor</w:t>
      </w:r>
    </w:p>
    <w:p>
      <w:pPr>
        <w:pStyle w:val="FirstParagraph"/>
      </w:pPr>
      <w:r>
        <w:rPr>
          <w:b/>
          <w:bCs/>
        </w:rPr>
        <w:t xml:space="preserve">Sarah Thompson</w:t>
      </w:r>
      <w:r>
        <w:t xml:space="preserve">, CEO</w:t>
      </w:r>
      <w:r>
        <w:br/>
      </w:r>
      <w:r>
        <w:rPr>
          <w:b/>
          <w:bCs/>
        </w:rPr>
        <w:t xml:space="preserve">Email:</w:t>
      </w:r>
      <w:r>
        <w:t xml:space="preserve"> </w:t>
      </w:r>
      <w:hyperlink r:id="rId10">
        <w:r>
          <w:rPr>
            <w:rStyle w:val="Hyperlink"/>
          </w:rPr>
          <w:t xml:space="preserve">sarah.thompson@harmonygrove.com</w:t>
        </w:r>
      </w:hyperlink>
      <w:r>
        <w:br/>
      </w:r>
      <w:r>
        <w:rPr>
          <w:b/>
          <w:bCs/>
        </w:rPr>
        <w:t xml:space="preserve">Phone:</w:t>
      </w:r>
      <w:r>
        <w:t xml:space="preserve"> </w:t>
      </w:r>
      <w:r>
        <w:t xml:space="preserve">(555) 100-1000</w:t>
      </w:r>
    </w:p>
    <w:bookmarkEnd w:id="11"/>
    <w:bookmarkStart w:id="13" w:name="project-manager"/>
    <w:p>
      <w:pPr>
        <w:pStyle w:val="Heading3"/>
      </w:pPr>
      <w:r>
        <w:t xml:space="preserve">Project Manager</w:t>
      </w:r>
    </w:p>
    <w:p>
      <w:pPr>
        <w:pStyle w:val="FirstParagraph"/>
      </w:pPr>
      <w:r>
        <w:rPr>
          <w:b/>
          <w:bCs/>
        </w:rPr>
        <w:t xml:space="preserve">Mike Chen</w:t>
      </w:r>
      <w:r>
        <w:t xml:space="preserve">, Operations Director</w:t>
      </w:r>
      <w:r>
        <w:br/>
      </w:r>
      <w:r>
        <w:rPr>
          <w:b/>
          <w:bCs/>
        </w:rPr>
        <w:t xml:space="preserve">Email:</w:t>
      </w:r>
      <w:r>
        <w:t xml:space="preserve"> </w:t>
      </w:r>
      <w:hyperlink r:id="rId12">
        <w:r>
          <w:rPr>
            <w:rStyle w:val="Hyperlink"/>
          </w:rPr>
          <w:t xml:space="preserve">mike.chen@harmonygrove.com</w:t>
        </w:r>
      </w:hyperlink>
      <w:r>
        <w:br/>
      </w:r>
      <w:r>
        <w:rPr>
          <w:b/>
          <w:bCs/>
        </w:rPr>
        <w:t xml:space="preserve">Phone:</w:t>
      </w:r>
      <w:r>
        <w:t xml:space="preserve"> </w:t>
      </w:r>
      <w:r>
        <w:t xml:space="preserve">(555) 100-1001</w:t>
      </w:r>
    </w:p>
    <w:bookmarkEnd w:id="13"/>
    <w:bookmarkStart w:id="15" w:name="technical-lead"/>
    <w:p>
      <w:pPr>
        <w:pStyle w:val="Heading3"/>
      </w:pPr>
      <w:r>
        <w:t xml:space="preserve">Technical Lead</w:t>
      </w:r>
    </w:p>
    <w:p>
      <w:pPr>
        <w:pStyle w:val="FirstParagraph"/>
      </w:pPr>
      <w:r>
        <w:rPr>
          <w:b/>
          <w:bCs/>
        </w:rPr>
        <w:t xml:space="preserve">Ryan Martinez</w:t>
      </w:r>
      <w:r>
        <w:t xml:space="preserve">, Senior Audio Engineer</w:t>
      </w:r>
      <w:r>
        <w:br/>
      </w:r>
      <w:r>
        <w:rPr>
          <w:b/>
          <w:bCs/>
        </w:rPr>
        <w:t xml:space="preserve">Email:</w:t>
      </w:r>
      <w:r>
        <w:t xml:space="preserve"> </w:t>
      </w:r>
      <w:hyperlink r:id="rId14">
        <w:r>
          <w:rPr>
            <w:rStyle w:val="Hyperlink"/>
          </w:rPr>
          <w:t xml:space="preserve">ryan.martinez@harmonygrove.com</w:t>
        </w:r>
      </w:hyperlink>
      <w:r>
        <w:br/>
      </w:r>
      <w:r>
        <w:rPr>
          <w:b/>
          <w:bCs/>
        </w:rPr>
        <w:t xml:space="preserve">Phone:</w:t>
      </w:r>
      <w:r>
        <w:t xml:space="preserve"> </w:t>
      </w:r>
      <w:r>
        <w:t xml:space="preserve">(555) 100-1045</w:t>
      </w:r>
    </w:p>
    <w:bookmarkEnd w:id="15"/>
    <w:bookmarkEnd w:id="16"/>
    <w:bookmarkStart w:id="20" w:name="business-case-justification"/>
    <w:p>
      <w:pPr>
        <w:pStyle w:val="Heading2"/>
      </w:pPr>
      <w:r>
        <w:t xml:space="preserve">Business Case &amp; Justification</w:t>
      </w:r>
    </w:p>
    <w:bookmarkStart w:id="17" w:name="current-state-challenges"/>
    <w:p>
      <w:pPr>
        <w:pStyle w:val="Heading3"/>
      </w:pPr>
      <w:r>
        <w:t xml:space="preserve">Current State Challenges</w:t>
      </w:r>
    </w:p>
    <w:p>
      <w:pPr>
        <w:pStyle w:val="Compact"/>
        <w:numPr>
          <w:ilvl w:val="0"/>
          <w:numId w:val="1001"/>
        </w:numPr>
      </w:pPr>
      <w:r>
        <w:rPr>
          <w:b/>
          <w:bCs/>
        </w:rPr>
        <w:t xml:space="preserve">Customer Complaints:</w:t>
      </w:r>
      <w:r>
        <w:t xml:space="preserve"> </w:t>
      </w:r>
      <w:r>
        <w:t xml:space="preserve">23% of service issues related to sound quality (Summer 2024)</w:t>
      </w:r>
    </w:p>
    <w:p>
      <w:pPr>
        <w:pStyle w:val="Compact"/>
        <w:numPr>
          <w:ilvl w:val="0"/>
          <w:numId w:val="1001"/>
        </w:numPr>
      </w:pPr>
      <w:r>
        <w:rPr>
          <w:b/>
          <w:bCs/>
        </w:rPr>
        <w:t xml:space="preserve">Manual Monitoring:</w:t>
      </w:r>
      <w:r>
        <w:t xml:space="preserve"> </w:t>
      </w:r>
      <w:r>
        <w:t xml:space="preserve">No real-time sound level tracking across venues</w:t>
      </w:r>
    </w:p>
    <w:p>
      <w:pPr>
        <w:pStyle w:val="Compact"/>
        <w:numPr>
          <w:ilvl w:val="0"/>
          <w:numId w:val="1001"/>
        </w:numPr>
      </w:pPr>
      <w:r>
        <w:rPr>
          <w:b/>
          <w:bCs/>
        </w:rPr>
        <w:t xml:space="preserve">Reactive Maintenance:</w:t>
      </w:r>
      <w:r>
        <w:t xml:space="preserve"> </w:t>
      </w:r>
      <w:r>
        <w:t xml:space="preserve">Equipment failures causing 0.5% system downtime</w:t>
      </w:r>
    </w:p>
    <w:p>
      <w:pPr>
        <w:pStyle w:val="Compact"/>
        <w:numPr>
          <w:ilvl w:val="0"/>
          <w:numId w:val="1001"/>
        </w:numPr>
      </w:pPr>
      <w:r>
        <w:rPr>
          <w:b/>
          <w:bCs/>
        </w:rPr>
        <w:t xml:space="preserve">Inconsistent Quality:</w:t>
      </w:r>
      <w:r>
        <w:t xml:space="preserve"> </w:t>
      </w:r>
      <w:r>
        <w:t xml:space="preserve">Sound experience varies significantly by venue location</w:t>
      </w:r>
    </w:p>
    <w:p>
      <w:pPr>
        <w:pStyle w:val="Compact"/>
        <w:numPr>
          <w:ilvl w:val="0"/>
          <w:numId w:val="1001"/>
        </w:numPr>
      </w:pPr>
      <w:r>
        <w:rPr>
          <w:b/>
          <w:bCs/>
        </w:rPr>
        <w:t xml:space="preserve">Regulatory Risk:</w:t>
      </w:r>
      <w:r>
        <w:t xml:space="preserve"> </w:t>
      </w:r>
      <w:r>
        <w:t xml:space="preserve">Manual compliance with noise ordinances across multiple jurisdictions</w:t>
      </w:r>
    </w:p>
    <w:bookmarkEnd w:id="17"/>
    <w:bookmarkStart w:id="18" w:name="expected-business-benefits"/>
    <w:p>
      <w:pPr>
        <w:pStyle w:val="Heading3"/>
      </w:pPr>
      <w:r>
        <w:t xml:space="preserve">Expected Business Benefits</w:t>
      </w:r>
    </w:p>
    <w:p>
      <w:pPr>
        <w:pStyle w:val="Compact"/>
        <w:numPr>
          <w:ilvl w:val="0"/>
          <w:numId w:val="1002"/>
        </w:numPr>
      </w:pPr>
      <w:r>
        <w:rPr>
          <w:b/>
          <w:bCs/>
        </w:rPr>
        <w:t xml:space="preserve">67% reduction</w:t>
      </w:r>
      <w:r>
        <w:t xml:space="preserve"> </w:t>
      </w:r>
      <w:r>
        <w:t xml:space="preserve">in sound-related customer complaints (target)</w:t>
      </w:r>
      <w:r>
        <w:br/>
      </w:r>
    </w:p>
    <w:p>
      <w:pPr>
        <w:pStyle w:val="Compact"/>
        <w:numPr>
          <w:ilvl w:val="0"/>
          <w:numId w:val="1002"/>
        </w:numPr>
      </w:pPr>
      <w:r>
        <w:rPr>
          <w:b/>
          <w:bCs/>
        </w:rPr>
        <w:t xml:space="preserve">99.8% system uptime</w:t>
      </w:r>
      <w:r>
        <w:t xml:space="preserve"> </w:t>
      </w:r>
      <w:r>
        <w:t xml:space="preserve">(improvement from current 99.5%)</w:t>
      </w:r>
    </w:p>
    <w:p>
      <w:pPr>
        <w:pStyle w:val="Compact"/>
        <w:numPr>
          <w:ilvl w:val="0"/>
          <w:numId w:val="1002"/>
        </w:numPr>
      </w:pPr>
      <w:r>
        <w:rPr>
          <w:b/>
          <w:bCs/>
        </w:rPr>
        <w:t xml:space="preserve">$125K annual savings</w:t>
      </w:r>
      <w:r>
        <w:t xml:space="preserve"> </w:t>
      </w:r>
      <w:r>
        <w:t xml:space="preserve">from predictive maintenance program</w:t>
      </w:r>
    </w:p>
    <w:p>
      <w:pPr>
        <w:pStyle w:val="Compact"/>
        <w:numPr>
          <w:ilvl w:val="0"/>
          <w:numId w:val="1002"/>
        </w:numPr>
      </w:pPr>
      <w:r>
        <w:rPr>
          <w:b/>
          <w:bCs/>
        </w:rPr>
        <w:t xml:space="preserve">15% improvement</w:t>
      </w:r>
      <w:r>
        <w:t xml:space="preserve"> </w:t>
      </w:r>
      <w:r>
        <w:t xml:space="preserve">in customer satisfaction scores</w:t>
      </w:r>
      <w:r>
        <w:br/>
      </w:r>
    </w:p>
    <w:p>
      <w:pPr>
        <w:pStyle w:val="Compact"/>
        <w:numPr>
          <w:ilvl w:val="0"/>
          <w:numId w:val="1002"/>
        </w:numPr>
      </w:pPr>
      <w:r>
        <w:rPr>
          <w:b/>
          <w:bCs/>
        </w:rPr>
        <w:t xml:space="preserve">Automated compliance</w:t>
      </w:r>
      <w:r>
        <w:t xml:space="preserve"> </w:t>
      </w:r>
      <w:r>
        <w:t xml:space="preserve">with noise regulations across all markets</w:t>
      </w:r>
    </w:p>
    <w:bookmarkEnd w:id="18"/>
    <w:bookmarkStart w:id="19" w:name="strategic-alignment"/>
    <w:p>
      <w:pPr>
        <w:pStyle w:val="Heading3"/>
      </w:pPr>
      <w:r>
        <w:t xml:space="preserve">Strategic Alignment</w:t>
      </w:r>
    </w:p>
    <w:p>
      <w:pPr>
        <w:pStyle w:val="Compact"/>
        <w:numPr>
          <w:ilvl w:val="0"/>
          <w:numId w:val="1003"/>
        </w:numPr>
      </w:pPr>
      <w:r>
        <w:rPr>
          <w:b/>
          <w:bCs/>
        </w:rPr>
        <w:t xml:space="preserve">2025 Expansion Support:</w:t>
      </w:r>
      <w:r>
        <w:t xml:space="preserve"> </w:t>
      </w:r>
      <w:r>
        <w:t xml:space="preserve">Scalable infrastructure for Phoenix, Denver, Portland markets</w:t>
      </w:r>
    </w:p>
    <w:p>
      <w:pPr>
        <w:pStyle w:val="Compact"/>
        <w:numPr>
          <w:ilvl w:val="0"/>
          <w:numId w:val="1003"/>
        </w:numPr>
      </w:pPr>
      <w:r>
        <w:rPr>
          <w:b/>
          <w:bCs/>
        </w:rPr>
        <w:t xml:space="preserve">Customer Experience Excellence:</w:t>
      </w:r>
      <w:r>
        <w:t xml:space="preserve"> </w:t>
      </w:r>
      <w:r>
        <w:t xml:space="preserve">Addresses #1 operational complaint category</w:t>
      </w:r>
      <w:r>
        <w:br/>
      </w:r>
    </w:p>
    <w:p>
      <w:pPr>
        <w:pStyle w:val="Compact"/>
        <w:numPr>
          <w:ilvl w:val="0"/>
          <w:numId w:val="1003"/>
        </w:numPr>
      </w:pPr>
      <w:r>
        <w:rPr>
          <w:b/>
          <w:bCs/>
        </w:rPr>
        <w:t xml:space="preserve">Risk Mitigation:</w:t>
      </w:r>
      <w:r>
        <w:t xml:space="preserve"> </w:t>
      </w:r>
      <w:r>
        <w:t xml:space="preserve">Proactive approach to regulatory compliance</w:t>
      </w:r>
    </w:p>
    <w:p>
      <w:pPr>
        <w:pStyle w:val="Compact"/>
        <w:numPr>
          <w:ilvl w:val="0"/>
          <w:numId w:val="1003"/>
        </w:numPr>
      </w:pPr>
      <w:r>
        <w:rPr>
          <w:b/>
          <w:bCs/>
        </w:rPr>
        <w:t xml:space="preserve">Operational Efficiency:</w:t>
      </w:r>
      <w:r>
        <w:t xml:space="preserve"> </w:t>
      </w:r>
      <w:r>
        <w:t xml:space="preserve">Reduces manual monitoring and emergency response costs</w:t>
      </w:r>
    </w:p>
    <w:bookmarkEnd w:id="19"/>
    <w:bookmarkEnd w:id="20"/>
    <w:bookmarkStart w:id="23" w:name="project-scope-deliverables"/>
    <w:p>
      <w:pPr>
        <w:pStyle w:val="Heading2"/>
      </w:pPr>
      <w:r>
        <w:t xml:space="preserve">Project Scope &amp; Deliverables</w:t>
      </w:r>
    </w:p>
    <w:bookmarkStart w:id="21" w:name="in-scope"/>
    <w:p>
      <w:pPr>
        <w:pStyle w:val="Heading3"/>
      </w:pPr>
      <w:r>
        <w:t xml:space="preserve">In Scope</w:t>
      </w:r>
    </w:p>
    <w:p>
      <w:pPr>
        <w:pStyle w:val="Compact"/>
        <w:numPr>
          <w:ilvl w:val="0"/>
          <w:numId w:val="1004"/>
        </w:numPr>
      </w:pPr>
      <w:r>
        <w:rPr>
          <w:b/>
          <w:bCs/>
        </w:rPr>
        <w:t xml:space="preserve">Real-Time Monitoring System</w:t>
      </w:r>
    </w:p>
    <w:p>
      <w:pPr>
        <w:pStyle w:val="Compact"/>
        <w:numPr>
          <w:ilvl w:val="1"/>
          <w:numId w:val="1005"/>
        </w:numPr>
      </w:pPr>
      <w:r>
        <w:t xml:space="preserve">IoT sound level sensors at all performance venues</w:t>
      </w:r>
    </w:p>
    <w:p>
      <w:pPr>
        <w:pStyle w:val="Compact"/>
        <w:numPr>
          <w:ilvl w:val="1"/>
          <w:numId w:val="1005"/>
        </w:numPr>
      </w:pPr>
      <w:r>
        <w:t xml:space="preserve">Automated alerts for sound level threshold violations</w:t>
      </w:r>
    </w:p>
    <w:p>
      <w:pPr>
        <w:pStyle w:val="Compact"/>
        <w:numPr>
          <w:ilvl w:val="1"/>
          <w:numId w:val="1005"/>
        </w:numPr>
      </w:pPr>
      <w:r>
        <w:t xml:space="preserve">Mobile dashboard for real-time monitoring by operations team</w:t>
      </w:r>
    </w:p>
    <w:p>
      <w:pPr>
        <w:pStyle w:val="Compact"/>
        <w:numPr>
          <w:ilvl w:val="1"/>
          <w:numId w:val="1005"/>
        </w:numPr>
      </w:pPr>
      <w:r>
        <w:t xml:space="preserve">Historical data analytics and trending</w:t>
      </w:r>
    </w:p>
    <w:p>
      <w:pPr>
        <w:pStyle w:val="Compact"/>
        <w:numPr>
          <w:ilvl w:val="0"/>
          <w:numId w:val="1004"/>
        </w:numPr>
      </w:pPr>
      <w:r>
        <w:rPr>
          <w:b/>
          <w:bCs/>
        </w:rPr>
        <w:t xml:space="preserve">Predictive Maintenance Platform</w:t>
      </w:r>
    </w:p>
    <w:p>
      <w:pPr>
        <w:pStyle w:val="Compact"/>
        <w:numPr>
          <w:ilvl w:val="1"/>
          <w:numId w:val="1006"/>
        </w:numPr>
      </w:pPr>
      <w:r>
        <w:t xml:space="preserve">Equipment health monitoring sensors</w:t>
      </w:r>
      <w:r>
        <w:br/>
      </w:r>
    </w:p>
    <w:p>
      <w:pPr>
        <w:pStyle w:val="Compact"/>
        <w:numPr>
          <w:ilvl w:val="1"/>
          <w:numId w:val="1006"/>
        </w:numPr>
      </w:pPr>
      <w:r>
        <w:t xml:space="preserve">Machine learning algorithms for failure prediction</w:t>
      </w:r>
    </w:p>
    <w:p>
      <w:pPr>
        <w:pStyle w:val="Compact"/>
        <w:numPr>
          <w:ilvl w:val="1"/>
          <w:numId w:val="1006"/>
        </w:numPr>
      </w:pPr>
      <w:r>
        <w:t xml:space="preserve">Automated maintenance scheduling integration</w:t>
      </w:r>
    </w:p>
    <w:p>
      <w:pPr>
        <w:pStyle w:val="Compact"/>
        <w:numPr>
          <w:ilvl w:val="1"/>
          <w:numId w:val="1006"/>
        </w:numPr>
      </w:pPr>
      <w:r>
        <w:t xml:space="preserve">Vendor notification system for proactive repairs</w:t>
      </w:r>
    </w:p>
    <w:p>
      <w:pPr>
        <w:pStyle w:val="Compact"/>
        <w:numPr>
          <w:ilvl w:val="0"/>
          <w:numId w:val="1004"/>
        </w:numPr>
      </w:pPr>
      <w:r>
        <w:rPr>
          <w:b/>
          <w:bCs/>
        </w:rPr>
        <w:t xml:space="preserve">Customer Experience Enhancement</w:t>
      </w:r>
    </w:p>
    <w:p>
      <w:pPr>
        <w:pStyle w:val="Compact"/>
        <w:numPr>
          <w:ilvl w:val="1"/>
          <w:numId w:val="1007"/>
        </w:numPr>
      </w:pPr>
      <w:r>
        <w:t xml:space="preserve">Sound quality optimization algorithms</w:t>
      </w:r>
    </w:p>
    <w:p>
      <w:pPr>
        <w:pStyle w:val="Compact"/>
        <w:numPr>
          <w:ilvl w:val="1"/>
          <w:numId w:val="1007"/>
        </w:numPr>
      </w:pPr>
      <w:r>
        <w:t xml:space="preserve">Venue-specific audio calibration profiles</w:t>
      </w:r>
    </w:p>
    <w:p>
      <w:pPr>
        <w:pStyle w:val="Compact"/>
        <w:numPr>
          <w:ilvl w:val="1"/>
          <w:numId w:val="1007"/>
        </w:numPr>
      </w:pPr>
      <w:r>
        <w:t xml:space="preserve">Customer feedback integration platform</w:t>
      </w:r>
    </w:p>
    <w:p>
      <w:pPr>
        <w:pStyle w:val="Compact"/>
        <w:numPr>
          <w:ilvl w:val="1"/>
          <w:numId w:val="1007"/>
        </w:numPr>
      </w:pPr>
      <w:r>
        <w:t xml:space="preserve">Mobile app integration for noise level transparency</w:t>
      </w:r>
    </w:p>
    <w:p>
      <w:pPr>
        <w:pStyle w:val="Compact"/>
        <w:numPr>
          <w:ilvl w:val="0"/>
          <w:numId w:val="1004"/>
        </w:numPr>
      </w:pPr>
      <w:r>
        <w:rPr>
          <w:b/>
          <w:bCs/>
        </w:rPr>
        <w:t xml:space="preserve">Regulatory Compliance Automation</w:t>
      </w:r>
    </w:p>
    <w:p>
      <w:pPr>
        <w:pStyle w:val="Compact"/>
        <w:numPr>
          <w:ilvl w:val="1"/>
          <w:numId w:val="1008"/>
        </w:numPr>
      </w:pPr>
      <w:r>
        <w:t xml:space="preserve">Automated noise ordinance monitoring</w:t>
      </w:r>
      <w:r>
        <w:br/>
      </w:r>
    </w:p>
    <w:p>
      <w:pPr>
        <w:pStyle w:val="Compact"/>
        <w:numPr>
          <w:ilvl w:val="1"/>
          <w:numId w:val="1008"/>
        </w:numPr>
      </w:pPr>
      <w:r>
        <w:t xml:space="preserve">Regulatory reporting dashboard</w:t>
      </w:r>
    </w:p>
    <w:p>
      <w:pPr>
        <w:pStyle w:val="Compact"/>
        <w:numPr>
          <w:ilvl w:val="1"/>
          <w:numId w:val="1008"/>
        </w:numPr>
      </w:pPr>
      <w:r>
        <w:t xml:space="preserve">Multi-jurisdiction compliance tracking</w:t>
      </w:r>
    </w:p>
    <w:p>
      <w:pPr>
        <w:pStyle w:val="Compact"/>
        <w:numPr>
          <w:ilvl w:val="1"/>
          <w:numId w:val="1008"/>
        </w:numPr>
      </w:pPr>
      <w:r>
        <w:t xml:space="preserve">Documentation system for permit renewals</w:t>
      </w:r>
    </w:p>
    <w:bookmarkEnd w:id="21"/>
    <w:bookmarkStart w:id="22" w:name="out-of-scope"/>
    <w:p>
      <w:pPr>
        <w:pStyle w:val="Heading3"/>
      </w:pPr>
      <w:r>
        <w:t xml:space="preserve">Out of Scope</w:t>
      </w:r>
    </w:p>
    <w:p>
      <w:pPr>
        <w:pStyle w:val="Compact"/>
        <w:numPr>
          <w:ilvl w:val="0"/>
          <w:numId w:val="1009"/>
        </w:numPr>
      </w:pPr>
      <w:r>
        <w:t xml:space="preserve">Physical sound equipment replacement (covered under separate vendor contracts)</w:t>
      </w:r>
    </w:p>
    <w:p>
      <w:pPr>
        <w:pStyle w:val="Compact"/>
        <w:numPr>
          <w:ilvl w:val="0"/>
          <w:numId w:val="1009"/>
        </w:numPr>
      </w:pPr>
      <w:r>
        <w:t xml:space="preserve">Venue structural modifications for acoustics</w:t>
      </w:r>
    </w:p>
    <w:p>
      <w:pPr>
        <w:pStyle w:val="Compact"/>
        <w:numPr>
          <w:ilvl w:val="0"/>
          <w:numId w:val="1009"/>
        </w:numPr>
      </w:pPr>
      <w:r>
        <w:t xml:space="preserve">Staff training programs (covered by HR initiatives)</w:t>
      </w:r>
      <w:r>
        <w:br/>
      </w:r>
    </w:p>
    <w:p>
      <w:pPr>
        <w:pStyle w:val="Compact"/>
        <w:numPr>
          <w:ilvl w:val="0"/>
          <w:numId w:val="1009"/>
        </w:numPr>
      </w:pPr>
      <w:r>
        <w:t xml:space="preserve">Customer mobile app redesign (separate UX project)</w:t>
      </w:r>
    </w:p>
    <w:bookmarkEnd w:id="22"/>
    <w:bookmarkEnd w:id="23"/>
    <w:bookmarkStart w:id="26" w:name="Xf401c419fbd70fb24b2631c4225898691f42fcd"/>
    <w:p>
      <w:pPr>
        <w:pStyle w:val="Heading2"/>
      </w:pPr>
      <w:r>
        <w:t xml:space="preserve">Success Criteria &amp; Key Performance Indicators</w:t>
      </w:r>
    </w:p>
    <w:bookmarkStart w:id="24" w:name="primary-success-metrics"/>
    <w:p>
      <w:pPr>
        <w:pStyle w:val="Heading3"/>
      </w:pPr>
      <w:r>
        <w:t xml:space="preserve">Primary Success Metrics</w:t>
      </w:r>
    </w:p>
    <w:tbl>
      <w:tblPr>
        <w:tblStyle w:val="Table"/>
        <w:tblW w:type="pct" w:w="5000"/>
        <w:tblLayout w:type="fixed"/>
        <w:tblLook w:firstRow="1" w:lastRow="0" w:firstColumn="0" w:lastColumn="0" w:noHBand="0" w:noVBand="0" w:val="0020"/>
      </w:tblPr>
      <w:tblGrid>
        <w:gridCol w:w="747"/>
        <w:gridCol w:w="2241"/>
        <w:gridCol w:w="2092"/>
        <w:gridCol w:w="2839"/>
      </w:tblGrid>
      <w:tr>
        <w:trPr>
          <w:tblHeader w:val="on"/>
        </w:trPr>
        <w:tc>
          <w:tcPr/>
          <w:p>
            <w:pPr>
              <w:pStyle w:val="Compact"/>
            </w:pPr>
            <w:r>
              <w:t xml:space="preserve">KPI</w:t>
            </w:r>
          </w:p>
        </w:tc>
        <w:tc>
          <w:tcPr/>
          <w:p>
            <w:pPr>
              <w:pStyle w:val="Compact"/>
            </w:pPr>
            <w:r>
              <w:t xml:space="preserve">Current State</w:t>
            </w:r>
          </w:p>
        </w:tc>
        <w:tc>
          <w:tcPr/>
          <w:p>
            <w:pPr>
              <w:pStyle w:val="Compact"/>
            </w:pPr>
            <w:r>
              <w:t xml:space="preserve">Target State</w:t>
            </w:r>
          </w:p>
        </w:tc>
        <w:tc>
          <w:tcPr/>
          <w:p>
            <w:pPr>
              <w:pStyle w:val="Compact"/>
            </w:pPr>
            <w:r>
              <w:t xml:space="preserve">Measurement Method</w:t>
            </w:r>
          </w:p>
        </w:tc>
      </w:tr>
      <w:tr>
        <w:tc>
          <w:tcPr/>
          <w:p>
            <w:pPr>
              <w:pStyle w:val="Compact"/>
            </w:pPr>
            <w:r>
              <w:t xml:space="preserve">Sound-related complaints</w:t>
            </w:r>
          </w:p>
        </w:tc>
        <w:tc>
          <w:tcPr/>
          <w:p>
            <w:pPr>
              <w:pStyle w:val="Compact"/>
            </w:pPr>
            <w:r>
              <w:t xml:space="preserve">23% of total issues</w:t>
            </w:r>
          </w:p>
        </w:tc>
        <w:tc>
          <w:tcPr/>
          <w:p>
            <w:pPr>
              <w:pStyle w:val="Compact"/>
            </w:pPr>
            <w:r>
              <w:t xml:space="preserve">&lt;8% of total issues</w:t>
            </w:r>
          </w:p>
        </w:tc>
        <w:tc>
          <w:tcPr/>
          <w:p>
            <w:pPr>
              <w:pStyle w:val="Compact"/>
            </w:pPr>
            <w:r>
              <w:t xml:space="preserve">Customer service ticket analysis</w:t>
            </w:r>
          </w:p>
        </w:tc>
      </w:tr>
      <w:tr>
        <w:tc>
          <w:tcPr/>
          <w:p>
            <w:pPr>
              <w:pStyle w:val="Compact"/>
            </w:pPr>
            <w:r>
              <w:t xml:space="preserve">System uptime</w:t>
            </w:r>
          </w:p>
        </w:tc>
        <w:tc>
          <w:tcPr/>
          <w:p>
            <w:pPr>
              <w:pStyle w:val="Compact"/>
            </w:pPr>
            <w:r>
              <w:t xml:space="preserve">99.5%</w:t>
            </w:r>
          </w:p>
        </w:tc>
        <w:tc>
          <w:tcPr/>
          <w:p>
            <w:pPr>
              <w:pStyle w:val="Compact"/>
            </w:pPr>
            <w:r>
              <w:t xml:space="preserve">99.8%</w:t>
            </w:r>
          </w:p>
        </w:tc>
        <w:tc>
          <w:tcPr/>
          <w:p>
            <w:pPr>
              <w:pStyle w:val="Compact"/>
            </w:pPr>
            <w:r>
              <w:t xml:space="preserve">Automated system monitoring</w:t>
            </w:r>
          </w:p>
        </w:tc>
      </w:tr>
      <w:tr>
        <w:tc>
          <w:tcPr/>
          <w:p>
            <w:pPr>
              <w:pStyle w:val="Compact"/>
            </w:pPr>
            <w:r>
              <w:t xml:space="preserve">Response time to sound issues</w:t>
            </w:r>
          </w:p>
        </w:tc>
        <w:tc>
          <w:tcPr/>
          <w:p>
            <w:pPr>
              <w:pStyle w:val="Compact"/>
            </w:pPr>
            <w:r>
              <w:t xml:space="preserve">8.5 minutes avg</w:t>
            </w:r>
          </w:p>
        </w:tc>
        <w:tc>
          <w:tcPr/>
          <w:p>
            <w:pPr>
              <w:pStyle w:val="Compact"/>
            </w:pPr>
            <w:r>
              <w:t xml:space="preserve">&lt;3 minutes avg</w:t>
            </w:r>
          </w:p>
        </w:tc>
        <w:tc>
          <w:tcPr/>
          <w:p>
            <w:pPr>
              <w:pStyle w:val="Compact"/>
            </w:pPr>
            <w:r>
              <w:t xml:space="preserve">Incident response logs</w:t>
            </w:r>
          </w:p>
        </w:tc>
      </w:tr>
      <w:tr>
        <w:tc>
          <w:tcPr/>
          <w:p>
            <w:pPr>
              <w:pStyle w:val="Compact"/>
            </w:pPr>
            <w:r>
              <w:t xml:space="preserve">Customer satisfaction (sound quality)</w:t>
            </w:r>
          </w:p>
        </w:tc>
        <w:tc>
          <w:tcPr/>
          <w:p>
            <w:pPr>
              <w:pStyle w:val="Compact"/>
            </w:pPr>
            <w:r>
              <w:t xml:space="preserve">76% satisfied</w:t>
            </w:r>
          </w:p>
        </w:tc>
        <w:tc>
          <w:tcPr/>
          <w:p>
            <w:pPr>
              <w:pStyle w:val="Compact"/>
            </w:pPr>
            <w:r>
              <w:t xml:space="preserve">&gt;90% satisfied</w:t>
            </w:r>
          </w:p>
        </w:tc>
        <w:tc>
          <w:tcPr/>
          <w:p>
            <w:pPr>
              <w:pStyle w:val="Compact"/>
            </w:pPr>
            <w:r>
              <w:t xml:space="preserve">Post-event surveys</w:t>
            </w:r>
          </w:p>
        </w:tc>
      </w:tr>
      <w:tr>
        <w:tc>
          <w:tcPr/>
          <w:p>
            <w:pPr>
              <w:pStyle w:val="Compact"/>
            </w:pPr>
            <w:r>
              <w:t xml:space="preserve">Regulatory compliance incidents</w:t>
            </w:r>
          </w:p>
        </w:tc>
        <w:tc>
          <w:tcPr/>
          <w:p>
            <w:pPr>
              <w:pStyle w:val="Compact"/>
            </w:pPr>
            <w:r>
              <w:t xml:space="preserve">2-3 per season</w:t>
            </w:r>
          </w:p>
        </w:tc>
        <w:tc>
          <w:tcPr/>
          <w:p>
            <w:pPr>
              <w:pStyle w:val="Compact"/>
            </w:pPr>
            <w:r>
              <w:t xml:space="preserve">Zero tolerance</w:t>
            </w:r>
          </w:p>
        </w:tc>
        <w:tc>
          <w:tcPr/>
          <w:p>
            <w:pPr>
              <w:pStyle w:val="Compact"/>
            </w:pPr>
            <w:r>
              <w:t xml:space="preserve">Regulatory tracking system</w:t>
            </w:r>
          </w:p>
        </w:tc>
      </w:tr>
    </w:tbl>
    <w:bookmarkEnd w:id="24"/>
    <w:bookmarkStart w:id="25" w:name="secondary-success-metrics"/>
    <w:p>
      <w:pPr>
        <w:pStyle w:val="Heading3"/>
      </w:pPr>
      <w:r>
        <w:t xml:space="preserve">Secondary Success Metrics</w:t>
      </w:r>
    </w:p>
    <w:p>
      <w:pPr>
        <w:pStyle w:val="Compact"/>
        <w:numPr>
          <w:ilvl w:val="0"/>
          <w:numId w:val="1010"/>
        </w:numPr>
      </w:pPr>
      <w:r>
        <w:rPr>
          <w:b/>
          <w:bCs/>
        </w:rPr>
        <w:t xml:space="preserve">Maintenance Cost Reduction:</w:t>
      </w:r>
      <w:r>
        <w:t xml:space="preserve"> </w:t>
      </w:r>
      <w:r>
        <w:t xml:space="preserve">15% decrease in emergency repair costs</w:t>
      </w:r>
    </w:p>
    <w:p>
      <w:pPr>
        <w:pStyle w:val="Compact"/>
        <w:numPr>
          <w:ilvl w:val="0"/>
          <w:numId w:val="1010"/>
        </w:numPr>
      </w:pPr>
      <w:r>
        <w:rPr>
          <w:b/>
          <w:bCs/>
        </w:rPr>
        <w:t xml:space="preserve">Operational Efficiency:</w:t>
      </w:r>
      <w:r>
        <w:t xml:space="preserve"> </w:t>
      </w:r>
      <w:r>
        <w:t xml:space="preserve">40% reduction in manual sound monitoring labor</w:t>
      </w:r>
      <w:r>
        <w:br/>
      </w:r>
    </w:p>
    <w:p>
      <w:pPr>
        <w:pStyle w:val="Compact"/>
        <w:numPr>
          <w:ilvl w:val="0"/>
          <w:numId w:val="1010"/>
        </w:numPr>
      </w:pPr>
      <w:r>
        <w:rPr>
          <w:b/>
          <w:bCs/>
        </w:rPr>
        <w:t xml:space="preserve">Data-Driven Decisions:</w:t>
      </w:r>
      <w:r>
        <w:t xml:space="preserve"> </w:t>
      </w:r>
      <w:r>
        <w:t xml:space="preserve">100% of venues using analytics for sound optimization</w:t>
      </w:r>
    </w:p>
    <w:p>
      <w:pPr>
        <w:pStyle w:val="Compact"/>
        <w:numPr>
          <w:ilvl w:val="0"/>
          <w:numId w:val="1010"/>
        </w:numPr>
      </w:pPr>
      <w:r>
        <w:rPr>
          <w:b/>
          <w:bCs/>
        </w:rPr>
        <w:t xml:space="preserve">Scalability Readiness:</w:t>
      </w:r>
      <w:r>
        <w:t xml:space="preserve"> </w:t>
      </w:r>
      <w:r>
        <w:t xml:space="preserve">System deployment ready for 3 new markets</w:t>
      </w:r>
    </w:p>
    <w:bookmarkEnd w:id="25"/>
    <w:bookmarkEnd w:id="26"/>
    <w:bookmarkStart w:id="31" w:name="project-timeline-milestones"/>
    <w:p>
      <w:pPr>
        <w:pStyle w:val="Heading2"/>
      </w:pPr>
      <w:r>
        <w:t xml:space="preserve">Project Timeline &amp; Milestones</w:t>
      </w:r>
    </w:p>
    <w:bookmarkStart w:id="27" w:name="phase-1-planning-design-6-weeks"/>
    <w:p>
      <w:pPr>
        <w:pStyle w:val="Heading3"/>
      </w:pPr>
      <w:r>
        <w:t xml:space="preserve">Phase 1: Planning &amp; Design (6 weeks)</w:t>
      </w:r>
    </w:p>
    <w:p>
      <w:pPr>
        <w:pStyle w:val="FirstParagraph"/>
      </w:pPr>
      <w:r>
        <w:rPr>
          <w:b/>
          <w:bCs/>
        </w:rPr>
        <w:t xml:space="preserve">October 1 - November 15, 2024</w:t>
      </w:r>
    </w:p>
    <w:p>
      <w:pPr>
        <w:pStyle w:val="BodyText"/>
      </w:pPr>
      <w:r>
        <w:rPr>
          <w:b/>
          <w:bCs/>
        </w:rPr>
        <w:t xml:space="preserve">Week 1-2: Requirements &amp; Vendor Selection</w:t>
      </w:r>
    </w:p>
    <w:p>
      <w:pPr>
        <w:pStyle w:val="Compact"/>
        <w:numPr>
          <w:ilvl w:val="0"/>
          <w:numId w:val="1011"/>
        </w:numPr>
      </w:pPr>
      <w:r>
        <w:t xml:space="preserve">Technical requirements finalization</w:t>
      </w:r>
      <w:r>
        <w:br/>
      </w:r>
    </w:p>
    <w:p>
      <w:pPr>
        <w:pStyle w:val="Compact"/>
        <w:numPr>
          <w:ilvl w:val="0"/>
          <w:numId w:val="1011"/>
        </w:numPr>
      </w:pPr>
      <w:r>
        <w:t xml:space="preserve">Vendor RFP process for IoT sensors and analytics platform</w:t>
      </w:r>
    </w:p>
    <w:p>
      <w:pPr>
        <w:pStyle w:val="Compact"/>
        <w:numPr>
          <w:ilvl w:val="0"/>
          <w:numId w:val="1011"/>
        </w:numPr>
      </w:pPr>
      <w:r>
        <w:t xml:space="preserve">Stakeholder alignment sessions</w:t>
      </w:r>
      <w:r>
        <w:br/>
      </w:r>
    </w:p>
    <w:p>
      <w:pPr>
        <w:pStyle w:val="Compact"/>
        <w:numPr>
          <w:ilvl w:val="0"/>
          <w:numId w:val="1011"/>
        </w:numPr>
      </w:pPr>
      <w:r>
        <w:t xml:space="preserve">Budget approval and procurement initiation</w:t>
      </w:r>
    </w:p>
    <w:p>
      <w:pPr>
        <w:pStyle w:val="FirstParagraph"/>
      </w:pPr>
      <w:r>
        <w:rPr>
          <w:b/>
          <w:bCs/>
        </w:rPr>
        <w:t xml:space="preserve">Week 3-4: System Architecture Design</w:t>
      </w:r>
    </w:p>
    <w:p>
      <w:pPr>
        <w:pStyle w:val="Compact"/>
        <w:numPr>
          <w:ilvl w:val="0"/>
          <w:numId w:val="1012"/>
        </w:numPr>
      </w:pPr>
      <w:r>
        <w:t xml:space="preserve">Technical architecture documentation</w:t>
      </w:r>
    </w:p>
    <w:p>
      <w:pPr>
        <w:pStyle w:val="Compact"/>
        <w:numPr>
          <w:ilvl w:val="0"/>
          <w:numId w:val="1012"/>
        </w:numPr>
      </w:pPr>
      <w:r>
        <w:t xml:space="preserve">Integration planning with existing systems</w:t>
      </w:r>
    </w:p>
    <w:p>
      <w:pPr>
        <w:pStyle w:val="Compact"/>
        <w:numPr>
          <w:ilvl w:val="0"/>
          <w:numId w:val="1012"/>
        </w:numPr>
      </w:pPr>
      <w:r>
        <w:t xml:space="preserve">Security and data privacy requirements</w:t>
      </w:r>
    </w:p>
    <w:p>
      <w:pPr>
        <w:pStyle w:val="Compact"/>
        <w:numPr>
          <w:ilvl w:val="0"/>
          <w:numId w:val="1012"/>
        </w:numPr>
      </w:pPr>
      <w:r>
        <w:t xml:space="preserve">Mobile dashboard UI/UX design</w:t>
      </w:r>
    </w:p>
    <w:p>
      <w:pPr>
        <w:pStyle w:val="FirstParagraph"/>
      </w:pPr>
      <w:r>
        <w:rPr>
          <w:b/>
          <w:bCs/>
        </w:rPr>
        <w:t xml:space="preserve">Week 5-6: Pilot Venue Selection &amp; Preparation</w:t>
      </w:r>
    </w:p>
    <w:p>
      <w:pPr>
        <w:pStyle w:val="Compact"/>
        <w:numPr>
          <w:ilvl w:val="0"/>
          <w:numId w:val="1013"/>
        </w:numPr>
      </w:pPr>
      <w:r>
        <w:t xml:space="preserve">Circuit Zone selected as pilot venue (highest complaint volume)</w:t>
      </w:r>
    </w:p>
    <w:p>
      <w:pPr>
        <w:pStyle w:val="Compact"/>
        <w:numPr>
          <w:ilvl w:val="0"/>
          <w:numId w:val="1013"/>
        </w:numPr>
      </w:pPr>
      <w:r>
        <w:t xml:space="preserve">Installation planning and logistics coordination</w:t>
      </w:r>
    </w:p>
    <w:p>
      <w:pPr>
        <w:pStyle w:val="Compact"/>
        <w:numPr>
          <w:ilvl w:val="0"/>
          <w:numId w:val="1013"/>
        </w:numPr>
      </w:pPr>
      <w:r>
        <w:t xml:space="preserve">Change management planning for operations team</w:t>
      </w:r>
    </w:p>
    <w:p>
      <w:pPr>
        <w:pStyle w:val="Compact"/>
        <w:numPr>
          <w:ilvl w:val="0"/>
          <w:numId w:val="1013"/>
        </w:numPr>
      </w:pPr>
      <w:r>
        <w:t xml:space="preserve">Communication strategy development</w:t>
      </w:r>
    </w:p>
    <w:bookmarkEnd w:id="27"/>
    <w:bookmarkStart w:id="28" w:name="phase-2-pilot-implementation-4-weeks"/>
    <w:p>
      <w:pPr>
        <w:pStyle w:val="Heading3"/>
      </w:pPr>
      <w:r>
        <w:t xml:space="preserve">Phase 2: Pilot Implementation (4 weeks)</w:t>
      </w:r>
    </w:p>
    <w:p>
      <w:pPr>
        <w:pStyle w:val="FirstParagraph"/>
      </w:pPr>
      <w:r>
        <w:rPr>
          <w:b/>
          <w:bCs/>
        </w:rPr>
        <w:t xml:space="preserve">November 15 - December 15, 2024</w:t>
      </w:r>
    </w:p>
    <w:p>
      <w:pPr>
        <w:pStyle w:val="BodyText"/>
      </w:pPr>
      <w:r>
        <w:rPr>
          <w:b/>
          <w:bCs/>
        </w:rPr>
        <w:t xml:space="preserve">Week 1-2: Hardware Installation</w:t>
      </w:r>
    </w:p>
    <w:p>
      <w:pPr>
        <w:pStyle w:val="Compact"/>
        <w:numPr>
          <w:ilvl w:val="0"/>
          <w:numId w:val="1014"/>
        </w:numPr>
      </w:pPr>
      <w:r>
        <w:t xml:space="preserve">IoT sensor deployment at Circuit Zone</w:t>
      </w:r>
    </w:p>
    <w:p>
      <w:pPr>
        <w:pStyle w:val="Compact"/>
        <w:numPr>
          <w:ilvl w:val="0"/>
          <w:numId w:val="1014"/>
        </w:numPr>
      </w:pPr>
      <w:r>
        <w:t xml:space="preserve">Network infrastructure setup and testing</w:t>
      </w:r>
    </w:p>
    <w:p>
      <w:pPr>
        <w:pStyle w:val="Compact"/>
        <w:numPr>
          <w:ilvl w:val="0"/>
          <w:numId w:val="1014"/>
        </w:numPr>
      </w:pPr>
      <w:r>
        <w:t xml:space="preserve">Initial system configuration and calibration</w:t>
      </w:r>
      <w:r>
        <w:br/>
      </w:r>
    </w:p>
    <w:p>
      <w:pPr>
        <w:pStyle w:val="Compact"/>
        <w:numPr>
          <w:ilvl w:val="0"/>
          <w:numId w:val="1014"/>
        </w:numPr>
      </w:pPr>
      <w:r>
        <w:t xml:space="preserve">Staff training for pilot operations team</w:t>
      </w:r>
    </w:p>
    <w:p>
      <w:pPr>
        <w:pStyle w:val="FirstParagraph"/>
      </w:pPr>
      <w:r>
        <w:rPr>
          <w:b/>
          <w:bCs/>
        </w:rPr>
        <w:t xml:space="preserve">Week 3-4: System Testing &amp; Optimization</w:t>
      </w:r>
    </w:p>
    <w:p>
      <w:pPr>
        <w:pStyle w:val="Compact"/>
        <w:numPr>
          <w:ilvl w:val="0"/>
          <w:numId w:val="1015"/>
        </w:numPr>
      </w:pPr>
      <w:r>
        <w:t xml:space="preserve">Comprehensive system testing across different event scenarios</w:t>
      </w:r>
    </w:p>
    <w:p>
      <w:pPr>
        <w:pStyle w:val="Compact"/>
        <w:numPr>
          <w:ilvl w:val="0"/>
          <w:numId w:val="1015"/>
        </w:numPr>
      </w:pPr>
      <w:r>
        <w:t xml:space="preserve">Sound calibration optimization</w:t>
      </w:r>
      <w:r>
        <w:br/>
      </w:r>
    </w:p>
    <w:p>
      <w:pPr>
        <w:pStyle w:val="Compact"/>
        <w:numPr>
          <w:ilvl w:val="0"/>
          <w:numId w:val="1015"/>
        </w:numPr>
      </w:pPr>
      <w:r>
        <w:t xml:space="preserve">Mobile dashboard testing and user feedback</w:t>
      </w:r>
    </w:p>
    <w:p>
      <w:pPr>
        <w:pStyle w:val="Compact"/>
        <w:numPr>
          <w:ilvl w:val="0"/>
          <w:numId w:val="1015"/>
        </w:numPr>
      </w:pPr>
      <w:r>
        <w:t xml:space="preserve">Issue identification and resolution</w:t>
      </w:r>
    </w:p>
    <w:bookmarkEnd w:id="28"/>
    <w:bookmarkStart w:id="29" w:name="phase-3-full-deployment-8-weeks"/>
    <w:p>
      <w:pPr>
        <w:pStyle w:val="Heading3"/>
      </w:pPr>
      <w:r>
        <w:t xml:space="preserve">Phase 3: Full Deployment (8 weeks)</w:t>
      </w:r>
    </w:p>
    <w:p>
      <w:pPr>
        <w:pStyle w:val="FirstParagraph"/>
      </w:pPr>
      <w:r>
        <w:rPr>
          <w:b/>
          <w:bCs/>
        </w:rPr>
        <w:t xml:space="preserve">December 15, 2024 - February 15, 2025</w:t>
      </w:r>
    </w:p>
    <w:p>
      <w:pPr>
        <w:pStyle w:val="BodyText"/>
      </w:pPr>
      <w:r>
        <w:rPr>
          <w:b/>
          <w:bCs/>
        </w:rPr>
        <w:t xml:space="preserve">Week 1-3: Multi-Venue Rollout</w:t>
      </w:r>
    </w:p>
    <w:p>
      <w:pPr>
        <w:pStyle w:val="Compact"/>
        <w:numPr>
          <w:ilvl w:val="0"/>
          <w:numId w:val="1016"/>
        </w:numPr>
      </w:pPr>
      <w:r>
        <w:t xml:space="preserve">Main Arena, Desert Pavilion, and secondary venues</w:t>
      </w:r>
    </w:p>
    <w:p>
      <w:pPr>
        <w:pStyle w:val="Compact"/>
        <w:numPr>
          <w:ilvl w:val="0"/>
          <w:numId w:val="1016"/>
        </w:numPr>
      </w:pPr>
      <w:r>
        <w:t xml:space="preserve">Progressive deployment with lessons learned integration</w:t>
      </w:r>
    </w:p>
    <w:p>
      <w:pPr>
        <w:pStyle w:val="Compact"/>
        <w:numPr>
          <w:ilvl w:val="0"/>
          <w:numId w:val="1016"/>
        </w:numPr>
      </w:pPr>
      <w:r>
        <w:t xml:space="preserve">Parallel operation with existing manual processes</w:t>
      </w:r>
    </w:p>
    <w:p>
      <w:pPr>
        <w:pStyle w:val="Compact"/>
        <w:numPr>
          <w:ilvl w:val="0"/>
          <w:numId w:val="1016"/>
        </w:numPr>
      </w:pPr>
      <w:r>
        <w:t xml:space="preserve">Operations team training and certification</w:t>
      </w:r>
    </w:p>
    <w:p>
      <w:pPr>
        <w:pStyle w:val="FirstParagraph"/>
      </w:pPr>
      <w:r>
        <w:rPr>
          <w:b/>
          <w:bCs/>
        </w:rPr>
        <w:t xml:space="preserve">Week 4-6: Analytics Platform Integration</w:t>
      </w:r>
    </w:p>
    <w:p>
      <w:pPr>
        <w:pStyle w:val="Compact"/>
        <w:numPr>
          <w:ilvl w:val="0"/>
          <w:numId w:val="1017"/>
        </w:numPr>
      </w:pPr>
      <w:r>
        <w:t xml:space="preserve">Historical data migration and analysis</w:t>
      </w:r>
      <w:r>
        <w:br/>
      </w:r>
    </w:p>
    <w:p>
      <w:pPr>
        <w:pStyle w:val="Compact"/>
        <w:numPr>
          <w:ilvl w:val="0"/>
          <w:numId w:val="1017"/>
        </w:numPr>
      </w:pPr>
      <w:r>
        <w:t xml:space="preserve">Predictive maintenance algorithms training</w:t>
      </w:r>
    </w:p>
    <w:p>
      <w:pPr>
        <w:pStyle w:val="Compact"/>
        <w:numPr>
          <w:ilvl w:val="0"/>
          <w:numId w:val="1017"/>
        </w:numPr>
      </w:pPr>
      <w:r>
        <w:t xml:space="preserve">Customer feedback system integration</w:t>
      </w:r>
    </w:p>
    <w:p>
      <w:pPr>
        <w:pStyle w:val="Compact"/>
        <w:numPr>
          <w:ilvl w:val="0"/>
          <w:numId w:val="1017"/>
        </w:numPr>
      </w:pPr>
      <w:r>
        <w:t xml:space="preserve">Regulatory compliance reporting setup</w:t>
      </w:r>
    </w:p>
    <w:p>
      <w:pPr>
        <w:pStyle w:val="FirstParagraph"/>
      </w:pPr>
      <w:r>
        <w:rPr>
          <w:b/>
          <w:bCs/>
        </w:rPr>
        <w:t xml:space="preserve">Week 7-8: Go-Live &amp; Stabilization</w:t>
      </w:r>
    </w:p>
    <w:p>
      <w:pPr>
        <w:pStyle w:val="Compact"/>
        <w:numPr>
          <w:ilvl w:val="0"/>
          <w:numId w:val="1018"/>
        </w:numPr>
      </w:pPr>
      <w:r>
        <w:t xml:space="preserve">Full system activation across all venues</w:t>
      </w:r>
    </w:p>
    <w:p>
      <w:pPr>
        <w:pStyle w:val="Compact"/>
        <w:numPr>
          <w:ilvl w:val="0"/>
          <w:numId w:val="1018"/>
        </w:numPr>
      </w:pPr>
      <w:r>
        <w:t xml:space="preserve">Manual process decommissioning</w:t>
      </w:r>
      <w:r>
        <w:br/>
      </w:r>
    </w:p>
    <w:p>
      <w:pPr>
        <w:pStyle w:val="Compact"/>
        <w:numPr>
          <w:ilvl w:val="0"/>
          <w:numId w:val="1018"/>
        </w:numPr>
      </w:pPr>
      <w:r>
        <w:t xml:space="preserve">Performance monitoring and optimization</w:t>
      </w:r>
    </w:p>
    <w:p>
      <w:pPr>
        <w:pStyle w:val="Compact"/>
        <w:numPr>
          <w:ilvl w:val="0"/>
          <w:numId w:val="1018"/>
        </w:numPr>
      </w:pPr>
      <w:r>
        <w:t xml:space="preserve">Documentation completion and handover</w:t>
      </w:r>
    </w:p>
    <w:bookmarkEnd w:id="29"/>
    <w:bookmarkStart w:id="30" w:name="X90f098d67b17b412eaff64997f522e1ee1a5cfa"/>
    <w:p>
      <w:pPr>
        <w:pStyle w:val="Heading3"/>
      </w:pPr>
      <w:r>
        <w:t xml:space="preserve">Phase 4: Optimization &amp; Expansion Ready (4 weeks)</w:t>
      </w:r>
    </w:p>
    <w:p>
      <w:pPr>
        <w:pStyle w:val="FirstParagraph"/>
      </w:pPr>
      <w:r>
        <w:rPr>
          <w:b/>
          <w:bCs/>
        </w:rPr>
        <w:t xml:space="preserve">February 15 - March 15, 2025</w:t>
      </w:r>
    </w:p>
    <w:p>
      <w:pPr>
        <w:pStyle w:val="Compact"/>
        <w:numPr>
          <w:ilvl w:val="0"/>
          <w:numId w:val="1019"/>
        </w:numPr>
      </w:pPr>
      <w:r>
        <w:t xml:space="preserve">System performance optimization based on operational data</w:t>
      </w:r>
    </w:p>
    <w:p>
      <w:pPr>
        <w:pStyle w:val="Compact"/>
        <w:numPr>
          <w:ilvl w:val="0"/>
          <w:numId w:val="1019"/>
        </w:numPr>
      </w:pPr>
      <w:r>
        <w:t xml:space="preserve">2025 season readiness validation</w:t>
      </w:r>
      <w:r>
        <w:br/>
      </w:r>
    </w:p>
    <w:p>
      <w:pPr>
        <w:pStyle w:val="Compact"/>
        <w:numPr>
          <w:ilvl w:val="0"/>
          <w:numId w:val="1019"/>
        </w:numPr>
      </w:pPr>
      <w:r>
        <w:t xml:space="preserve">Expansion market deployment planning (Phoenix, Denver, Portland)</w:t>
      </w:r>
    </w:p>
    <w:p>
      <w:pPr>
        <w:pStyle w:val="Compact"/>
        <w:numPr>
          <w:ilvl w:val="0"/>
          <w:numId w:val="1019"/>
        </w:numPr>
      </w:pPr>
      <w:r>
        <w:t xml:space="preserve">Vendor relationship optimization and contract renewals</w:t>
      </w:r>
    </w:p>
    <w:bookmarkEnd w:id="30"/>
    <w:bookmarkEnd w:id="31"/>
    <w:bookmarkStart w:id="34" w:name="budget-resource-requirements"/>
    <w:p>
      <w:pPr>
        <w:pStyle w:val="Heading2"/>
      </w:pPr>
      <w:r>
        <w:t xml:space="preserve">Budget &amp; Resource Requirements</w:t>
      </w:r>
    </w:p>
    <w:bookmarkStart w:id="32" w:name="financial-investment"/>
    <w:p>
      <w:pPr>
        <w:pStyle w:val="Heading3"/>
      </w:pPr>
      <w:r>
        <w:t xml:space="preserve">Financial Investment</w:t>
      </w:r>
    </w:p>
    <w:tbl>
      <w:tblPr>
        <w:tblStyle w:val="Table"/>
        <w:tblW w:type="pct" w:w="5000"/>
        <w:tblLayout w:type="fixed"/>
        <w:tblLook w:firstRow="1" w:lastRow="0" w:firstColumn="0" w:lastColumn="0" w:noHBand="0" w:noVBand="0" w:val="0020"/>
      </w:tblPr>
      <w:tblGrid>
        <w:gridCol w:w="2400"/>
        <w:gridCol w:w="1920"/>
        <w:gridCol w:w="3600"/>
      </w:tblGrid>
      <w:tr>
        <w:trPr>
          <w:tblHeader w:val="on"/>
        </w:trPr>
        <w:tc>
          <w:tcPr/>
          <w:p>
            <w:pPr>
              <w:pStyle w:val="Compact"/>
            </w:pPr>
            <w:r>
              <w:t xml:space="preserve">Category</w:t>
            </w:r>
          </w:p>
        </w:tc>
        <w:tc>
          <w:tcPr/>
          <w:p>
            <w:pPr>
              <w:pStyle w:val="Compact"/>
            </w:pPr>
            <w:r>
              <w:t xml:space="preserve">Amount</w:t>
            </w:r>
          </w:p>
        </w:tc>
        <w:tc>
          <w:tcPr/>
          <w:p>
            <w:pPr>
              <w:pStyle w:val="Compact"/>
            </w:pPr>
            <w:r>
              <w:t xml:space="preserve">Justification</w:t>
            </w:r>
          </w:p>
        </w:tc>
      </w:tr>
      <w:tr>
        <w:tc>
          <w:tcPr/>
          <w:p>
            <w:pPr>
              <w:pStyle w:val="Compact"/>
            </w:pPr>
            <w:r>
              <w:t xml:space="preserve">IoT Hardware (sensors, networking)</w:t>
            </w:r>
          </w:p>
        </w:tc>
        <w:tc>
          <w:tcPr/>
          <w:p>
            <w:pPr>
              <w:pStyle w:val="Compact"/>
            </w:pPr>
            <w:r>
              <w:t xml:space="preserve">$125,000</w:t>
            </w:r>
          </w:p>
        </w:tc>
        <w:tc>
          <w:tcPr/>
          <w:p>
            <w:pPr>
              <w:pStyle w:val="Compact"/>
            </w:pPr>
            <w:r>
              <w:t xml:space="preserve">Real-time monitoring across 8 venues</w:t>
            </w:r>
          </w:p>
        </w:tc>
      </w:tr>
      <w:tr>
        <w:tc>
          <w:tcPr/>
          <w:p>
            <w:pPr>
              <w:pStyle w:val="Compact"/>
            </w:pPr>
            <w:r>
              <w:t xml:space="preserve">Analytics Platform (software licensing)</w:t>
            </w:r>
          </w:p>
        </w:tc>
        <w:tc>
          <w:tcPr/>
          <w:p>
            <w:pPr>
              <w:pStyle w:val="Compact"/>
            </w:pPr>
            <w:r>
              <w:t xml:space="preserve">$75,000</w:t>
            </w:r>
          </w:p>
        </w:tc>
        <w:tc>
          <w:tcPr/>
          <w:p>
            <w:pPr>
              <w:pStyle w:val="Compact"/>
            </w:pPr>
            <w:r>
              <w:t xml:space="preserve">Predictive analytics and dashboard</w:t>
            </w:r>
          </w:p>
        </w:tc>
      </w:tr>
      <w:tr>
        <w:tc>
          <w:tcPr/>
          <w:p>
            <w:pPr>
              <w:pStyle w:val="Compact"/>
            </w:pPr>
            <w:r>
              <w:t xml:space="preserve">Installation &amp; Integration Services</w:t>
            </w:r>
          </w:p>
        </w:tc>
        <w:tc>
          <w:tcPr/>
          <w:p>
            <w:pPr>
              <w:pStyle w:val="Compact"/>
            </w:pPr>
            <w:r>
              <w:t xml:space="preserve">$45,000</w:t>
            </w:r>
          </w:p>
        </w:tc>
        <w:tc>
          <w:tcPr/>
          <w:p>
            <w:pPr>
              <w:pStyle w:val="Compact"/>
            </w:pPr>
            <w:r>
              <w:t xml:space="preserve">Professional installation and system integration</w:t>
            </w:r>
          </w:p>
        </w:tc>
      </w:tr>
      <w:tr>
        <w:tc>
          <w:tcPr/>
          <w:p>
            <w:pPr>
              <w:pStyle w:val="Compact"/>
            </w:pPr>
            <w:r>
              <w:t xml:space="preserve">Project Management &amp; Training</w:t>
            </w:r>
          </w:p>
        </w:tc>
        <w:tc>
          <w:tcPr/>
          <w:p>
            <w:pPr>
              <w:pStyle w:val="Compact"/>
            </w:pPr>
            <w:r>
              <w:t xml:space="preserve">$25,000</w:t>
            </w:r>
          </w:p>
        </w:tc>
        <w:tc>
          <w:tcPr/>
          <w:p>
            <w:pPr>
              <w:pStyle w:val="Compact"/>
            </w:pPr>
            <w:r>
              <w:t xml:space="preserve">Internal resource allocation and training</w:t>
            </w:r>
          </w:p>
        </w:tc>
      </w:tr>
      <w:tr>
        <w:tc>
          <w:tcPr/>
          <w:p>
            <w:pPr>
              <w:pStyle w:val="Compact"/>
            </w:pPr>
            <w:r>
              <w:t xml:space="preserve">Contingency (10%)</w:t>
            </w:r>
          </w:p>
        </w:tc>
        <w:tc>
          <w:tcPr/>
          <w:p>
            <w:pPr>
              <w:pStyle w:val="Compact"/>
            </w:pPr>
            <w:r>
              <w:t xml:space="preserve">$27,000</w:t>
            </w:r>
          </w:p>
        </w:tc>
        <w:tc>
          <w:tcPr/>
          <w:p>
            <w:pPr>
              <w:pStyle w:val="Compact"/>
            </w:pPr>
            <w:r>
              <w:t xml:space="preserve">Risk mitigation and unexpected requirements</w:t>
            </w:r>
          </w:p>
        </w:tc>
      </w:tr>
      <w:tr>
        <w:tc>
          <w:tcPr/>
          <w:p>
            <w:pPr>
              <w:pStyle w:val="Compact"/>
            </w:pPr>
            <w:r>
              <w:rPr>
                <w:b/>
                <w:bCs/>
              </w:rPr>
              <w:t xml:space="preserve">Total Project Budget</w:t>
            </w:r>
          </w:p>
        </w:tc>
        <w:tc>
          <w:tcPr/>
          <w:p>
            <w:pPr>
              <w:pStyle w:val="Compact"/>
            </w:pPr>
            <w:r>
              <w:rPr>
                <w:b/>
                <w:bCs/>
              </w:rPr>
              <w:t xml:space="preserve">$297,000</w:t>
            </w:r>
          </w:p>
        </w:tc>
        <w:tc>
          <w:tcPr/>
          <w:p>
            <w:pPr>
              <w:pStyle w:val="Compact"/>
            </w:pPr>
            <w:r>
              <w:rPr>
                <w:b/>
                <w:bCs/>
              </w:rPr>
              <w:t xml:space="preserve">ROI projected at 18 months</w:t>
            </w:r>
          </w:p>
        </w:tc>
      </w:tr>
    </w:tbl>
    <w:bookmarkEnd w:id="32"/>
    <w:bookmarkStart w:id="33" w:name="human-resource-allocation"/>
    <w:p>
      <w:pPr>
        <w:pStyle w:val="Heading3"/>
      </w:pPr>
      <w:r>
        <w:t xml:space="preserve">Human Resource Allocation</w:t>
      </w:r>
    </w:p>
    <w:p>
      <w:pPr>
        <w:pStyle w:val="Compact"/>
        <w:numPr>
          <w:ilvl w:val="0"/>
          <w:numId w:val="1020"/>
        </w:numPr>
      </w:pPr>
      <w:r>
        <w:rPr>
          <w:b/>
          <w:bCs/>
        </w:rPr>
        <w:t xml:space="preserve">Project Manager (Mike Chen):</w:t>
      </w:r>
      <w:r>
        <w:t xml:space="preserve"> </w:t>
      </w:r>
      <w:r>
        <w:t xml:space="preserve">40% time allocation for 22 weeks</w:t>
      </w:r>
    </w:p>
    <w:p>
      <w:pPr>
        <w:pStyle w:val="Compact"/>
        <w:numPr>
          <w:ilvl w:val="0"/>
          <w:numId w:val="1020"/>
        </w:numPr>
      </w:pPr>
      <w:r>
        <w:rPr>
          <w:b/>
          <w:bCs/>
        </w:rPr>
        <w:t xml:space="preserve">Technical Lead (Ryan Martinez):</w:t>
      </w:r>
      <w:r>
        <w:t xml:space="preserve"> </w:t>
      </w:r>
      <w:r>
        <w:t xml:space="preserve">60% time allocation for 18 weeks</w:t>
      </w:r>
      <w:r>
        <w:br/>
      </w:r>
    </w:p>
    <w:p>
      <w:pPr>
        <w:pStyle w:val="Compact"/>
        <w:numPr>
          <w:ilvl w:val="0"/>
          <w:numId w:val="1020"/>
        </w:numPr>
      </w:pPr>
      <w:r>
        <w:rPr>
          <w:b/>
          <w:bCs/>
        </w:rPr>
        <w:t xml:space="preserve">Operations Team:</w:t>
      </w:r>
      <w:r>
        <w:t xml:space="preserve"> </w:t>
      </w:r>
      <w:r>
        <w:t xml:space="preserve">4 staff members, 20% time during implementation phases</w:t>
      </w:r>
    </w:p>
    <w:p>
      <w:pPr>
        <w:pStyle w:val="Compact"/>
        <w:numPr>
          <w:ilvl w:val="0"/>
          <w:numId w:val="1020"/>
        </w:numPr>
      </w:pPr>
      <w:r>
        <w:rPr>
          <w:b/>
          <w:bCs/>
        </w:rPr>
        <w:t xml:space="preserve">IT Support:</w:t>
      </w:r>
      <w:r>
        <w:t xml:space="preserve"> </w:t>
      </w:r>
      <w:r>
        <w:t xml:space="preserve">2 team members, 30% time during integration phases</w:t>
      </w:r>
      <w:r>
        <w:br/>
      </w:r>
    </w:p>
    <w:p>
      <w:pPr>
        <w:pStyle w:val="Compact"/>
        <w:numPr>
          <w:ilvl w:val="0"/>
          <w:numId w:val="1020"/>
        </w:numPr>
      </w:pPr>
      <w:r>
        <w:rPr>
          <w:b/>
          <w:bCs/>
        </w:rPr>
        <w:t xml:space="preserve">Executive Oversight:</w:t>
      </w:r>
      <w:r>
        <w:t xml:space="preserve"> </w:t>
      </w:r>
      <w:r>
        <w:t xml:space="preserve">Monthly steering committee meetings</w:t>
      </w:r>
    </w:p>
    <w:bookmarkEnd w:id="33"/>
    <w:bookmarkEnd w:id="34"/>
    <w:bookmarkStart w:id="42" w:name="risk-assessment-mitigation-strategies"/>
    <w:p>
      <w:pPr>
        <w:pStyle w:val="Heading2"/>
      </w:pPr>
      <w:r>
        <w:t xml:space="preserve">Risk Assessment &amp; Mitigation Strategies</w:t>
      </w:r>
    </w:p>
    <w:bookmarkStart w:id="38" w:name="high-priority-risks"/>
    <w:p>
      <w:pPr>
        <w:pStyle w:val="Heading3"/>
      </w:pPr>
      <w:r>
        <w:t xml:space="preserve">High-Priority Risks</w:t>
      </w:r>
    </w:p>
    <w:bookmarkStart w:id="35" w:name="vendor-performance-risk"/>
    <w:p>
      <w:pPr>
        <w:pStyle w:val="Heading4"/>
      </w:pPr>
      <w:r>
        <w:t xml:space="preserve">1. Vendor Performance Risk</w:t>
      </w:r>
    </w:p>
    <w:p>
      <w:pPr>
        <w:pStyle w:val="Compact"/>
        <w:numPr>
          <w:ilvl w:val="0"/>
          <w:numId w:val="1021"/>
        </w:numPr>
      </w:pPr>
      <w:r>
        <w:rPr>
          <w:b/>
          <w:bCs/>
        </w:rPr>
        <w:t xml:space="preserve">Risk:</w:t>
      </w:r>
      <w:r>
        <w:t xml:space="preserve"> </w:t>
      </w:r>
      <w:r>
        <w:t xml:space="preserve">Selected technology vendor fails to deliver on time or to specifications</w:t>
      </w:r>
      <w:r>
        <w:br/>
      </w:r>
    </w:p>
    <w:p>
      <w:pPr>
        <w:pStyle w:val="Compact"/>
        <w:numPr>
          <w:ilvl w:val="0"/>
          <w:numId w:val="1021"/>
        </w:numPr>
      </w:pPr>
      <w:r>
        <w:rPr>
          <w:b/>
          <w:bCs/>
        </w:rPr>
        <w:t xml:space="preserve">Probability:</w:t>
      </w:r>
      <w:r>
        <w:t xml:space="preserve"> </w:t>
      </w:r>
      <w:r>
        <w:t xml:space="preserve">Medium |</w:t>
      </w:r>
      <w:r>
        <w:t xml:space="preserve"> </w:t>
      </w:r>
      <w:r>
        <w:rPr>
          <w:b/>
          <w:bCs/>
        </w:rPr>
        <w:t xml:space="preserve">Impact:</w:t>
      </w:r>
      <w:r>
        <w:t xml:space="preserve"> </w:t>
      </w:r>
      <w:r>
        <w:t xml:space="preserve">High</w:t>
      </w:r>
      <w:r>
        <w:br/>
      </w:r>
    </w:p>
    <w:p>
      <w:pPr>
        <w:pStyle w:val="Compact"/>
        <w:numPr>
          <w:ilvl w:val="0"/>
          <w:numId w:val="1021"/>
        </w:numPr>
      </w:pPr>
      <w:r>
        <w:rPr>
          <w:b/>
          <w:bCs/>
        </w:rPr>
        <w:t xml:space="preserve">Mitigation:</w:t>
      </w:r>
      <w:r>
        <w:t xml:space="preserve"> </w:t>
      </w:r>
      <w:r>
        <w:t xml:space="preserve">Rigorous vendor qualification process, performance bonds, backup vendor identification</w:t>
      </w:r>
    </w:p>
    <w:bookmarkEnd w:id="35"/>
    <w:bookmarkStart w:id="36" w:name="integration-complexity-risk"/>
    <w:p>
      <w:pPr>
        <w:pStyle w:val="Heading4"/>
      </w:pPr>
      <w:r>
        <w:t xml:space="preserve">2. Integration Complexity Risk</w:t>
      </w:r>
    </w:p>
    <w:p>
      <w:pPr>
        <w:pStyle w:val="Compact"/>
        <w:numPr>
          <w:ilvl w:val="0"/>
          <w:numId w:val="1022"/>
        </w:numPr>
      </w:pPr>
      <w:r>
        <w:rPr>
          <w:b/>
          <w:bCs/>
        </w:rPr>
        <w:t xml:space="preserve">Risk:</w:t>
      </w:r>
      <w:r>
        <w:t xml:space="preserve"> </w:t>
      </w:r>
      <w:r>
        <w:t xml:space="preserve">Technical integration with existing systems proves more complex than anticipated</w:t>
      </w:r>
    </w:p>
    <w:p>
      <w:pPr>
        <w:pStyle w:val="Compact"/>
        <w:numPr>
          <w:ilvl w:val="0"/>
          <w:numId w:val="1022"/>
        </w:numPr>
      </w:pPr>
      <w:r>
        <w:rPr>
          <w:b/>
          <w:bCs/>
        </w:rPr>
        <w:t xml:space="preserve">Probability:</w:t>
      </w:r>
      <w:r>
        <w:t xml:space="preserve"> </w:t>
      </w:r>
      <w:r>
        <w:t xml:space="preserve">Medium |</w:t>
      </w:r>
      <w:r>
        <w:t xml:space="preserve"> </w:t>
      </w:r>
      <w:r>
        <w:rPr>
          <w:b/>
          <w:bCs/>
        </w:rPr>
        <w:t xml:space="preserve">Impact:</w:t>
      </w:r>
      <w:r>
        <w:t xml:space="preserve"> </w:t>
      </w:r>
      <w:r>
        <w:t xml:space="preserve">Medium</w:t>
      </w:r>
      <w:r>
        <w:br/>
      </w:r>
    </w:p>
    <w:p>
      <w:pPr>
        <w:pStyle w:val="Compact"/>
        <w:numPr>
          <w:ilvl w:val="0"/>
          <w:numId w:val="1022"/>
        </w:numPr>
      </w:pPr>
      <w:r>
        <w:rPr>
          <w:b/>
          <w:bCs/>
        </w:rPr>
        <w:t xml:space="preserve">Mitigation:</w:t>
      </w:r>
      <w:r>
        <w:t xml:space="preserve"> </w:t>
      </w:r>
      <w:r>
        <w:t xml:space="preserve">Comprehensive technical assessment, phased integration approach, dedicated IT support</w:t>
      </w:r>
    </w:p>
    <w:bookmarkEnd w:id="36"/>
    <w:bookmarkStart w:id="37" w:name="operational-disruption-risk"/>
    <w:p>
      <w:pPr>
        <w:pStyle w:val="Heading4"/>
      </w:pPr>
      <w:r>
        <w:t xml:space="preserve">3. Operational Disruption Risk</w:t>
      </w:r>
    </w:p>
    <w:p>
      <w:pPr>
        <w:pStyle w:val="Compact"/>
        <w:numPr>
          <w:ilvl w:val="0"/>
          <w:numId w:val="1023"/>
        </w:numPr>
      </w:pPr>
      <w:r>
        <w:rPr>
          <w:b/>
          <w:bCs/>
        </w:rPr>
        <w:t xml:space="preserve">Risk:</w:t>
      </w:r>
      <w:r>
        <w:t xml:space="preserve"> </w:t>
      </w:r>
      <w:r>
        <w:t xml:space="preserve">New system implementation disrupts existing festival operations</w:t>
      </w:r>
    </w:p>
    <w:p>
      <w:pPr>
        <w:pStyle w:val="Compact"/>
        <w:numPr>
          <w:ilvl w:val="0"/>
          <w:numId w:val="1023"/>
        </w:numPr>
      </w:pPr>
      <w:r>
        <w:rPr>
          <w:b/>
          <w:bCs/>
        </w:rPr>
        <w:t xml:space="preserve">Probability:</w:t>
      </w:r>
      <w:r>
        <w:t xml:space="preserve"> </w:t>
      </w:r>
      <w:r>
        <w:t xml:space="preserve">Low |</w:t>
      </w:r>
      <w:r>
        <w:t xml:space="preserve"> </w:t>
      </w:r>
      <w:r>
        <w:rPr>
          <w:b/>
          <w:bCs/>
        </w:rPr>
        <w:t xml:space="preserve">Impact:</w:t>
      </w:r>
      <w:r>
        <w:t xml:space="preserve"> </w:t>
      </w:r>
      <w:r>
        <w:t xml:space="preserve">High</w:t>
      </w:r>
      <w:r>
        <w:br/>
      </w:r>
    </w:p>
    <w:p>
      <w:pPr>
        <w:pStyle w:val="Compact"/>
        <w:numPr>
          <w:ilvl w:val="0"/>
          <w:numId w:val="1023"/>
        </w:numPr>
      </w:pPr>
      <w:r>
        <w:rPr>
          <w:b/>
          <w:bCs/>
        </w:rPr>
        <w:t xml:space="preserve">Mitigation:</w:t>
      </w:r>
      <w:r>
        <w:t xml:space="preserve"> </w:t>
      </w:r>
      <w:r>
        <w:t xml:space="preserve">Parallel operation during transition, comprehensive staff training, rollback procedures</w:t>
      </w:r>
    </w:p>
    <w:bookmarkEnd w:id="37"/>
    <w:bookmarkEnd w:id="38"/>
    <w:bookmarkStart w:id="41" w:name="medium-priority-risks"/>
    <w:p>
      <w:pPr>
        <w:pStyle w:val="Heading3"/>
      </w:pPr>
      <w:r>
        <w:t xml:space="preserve">Medium-Priority Risks</w:t>
      </w:r>
    </w:p>
    <w:bookmarkStart w:id="39" w:name="budget-overrun-risk"/>
    <w:p>
      <w:pPr>
        <w:pStyle w:val="Heading4"/>
      </w:pPr>
      <w:r>
        <w:t xml:space="preserve">4. Budget Overrun Risk</w:t>
      </w:r>
    </w:p>
    <w:p>
      <w:pPr>
        <w:pStyle w:val="Compact"/>
        <w:numPr>
          <w:ilvl w:val="0"/>
          <w:numId w:val="1024"/>
        </w:numPr>
      </w:pPr>
      <w:r>
        <w:rPr>
          <w:b/>
          <w:bCs/>
        </w:rPr>
        <w:t xml:space="preserve">Risk:</w:t>
      </w:r>
      <w:r>
        <w:t xml:space="preserve"> </w:t>
      </w:r>
      <w:r>
        <w:t xml:space="preserve">Project costs exceed approved budget due to scope changes or technical challenges</w:t>
      </w:r>
    </w:p>
    <w:p>
      <w:pPr>
        <w:pStyle w:val="Compact"/>
        <w:numPr>
          <w:ilvl w:val="0"/>
          <w:numId w:val="1024"/>
        </w:numPr>
      </w:pPr>
      <w:r>
        <w:rPr>
          <w:b/>
          <w:bCs/>
        </w:rPr>
        <w:t xml:space="preserve">Probability:</w:t>
      </w:r>
      <w:r>
        <w:t xml:space="preserve"> </w:t>
      </w:r>
      <w:r>
        <w:t xml:space="preserve">Medium |</w:t>
      </w:r>
      <w:r>
        <w:t xml:space="preserve"> </w:t>
      </w:r>
      <w:r>
        <w:rPr>
          <w:b/>
          <w:bCs/>
        </w:rPr>
        <w:t xml:space="preserve">Impact:</w:t>
      </w:r>
      <w:r>
        <w:t xml:space="preserve"> </w:t>
      </w:r>
      <w:r>
        <w:t xml:space="preserve">Medium</w:t>
      </w:r>
      <w:r>
        <w:br/>
      </w:r>
    </w:p>
    <w:p>
      <w:pPr>
        <w:pStyle w:val="Compact"/>
        <w:numPr>
          <w:ilvl w:val="0"/>
          <w:numId w:val="1024"/>
        </w:numPr>
      </w:pPr>
      <w:r>
        <w:rPr>
          <w:b/>
          <w:bCs/>
        </w:rPr>
        <w:t xml:space="preserve">Mitigation:</w:t>
      </w:r>
      <w:r>
        <w:t xml:space="preserve"> </w:t>
      </w:r>
      <w:r>
        <w:t xml:space="preserve">10% contingency budget, weekly cost tracking, change control process</w:t>
      </w:r>
    </w:p>
    <w:bookmarkEnd w:id="39"/>
    <w:bookmarkStart w:id="40" w:name="regulatory-compliance-risk"/>
    <w:p>
      <w:pPr>
        <w:pStyle w:val="Heading4"/>
      </w:pPr>
      <w:r>
        <w:t xml:space="preserve">5. Regulatory Compliance Risk</w:t>
      </w:r>
    </w:p>
    <w:p>
      <w:pPr>
        <w:pStyle w:val="Compact"/>
        <w:numPr>
          <w:ilvl w:val="0"/>
          <w:numId w:val="1025"/>
        </w:numPr>
      </w:pPr>
      <w:r>
        <w:rPr>
          <w:b/>
          <w:bCs/>
        </w:rPr>
        <w:t xml:space="preserve">Risk:</w:t>
      </w:r>
      <w:r>
        <w:t xml:space="preserve"> </w:t>
      </w:r>
      <w:r>
        <w:t xml:space="preserve">New system fails to meet regulatory requirements in expansion markets</w:t>
      </w:r>
      <w:r>
        <w:br/>
      </w:r>
    </w:p>
    <w:p>
      <w:pPr>
        <w:pStyle w:val="Compact"/>
        <w:numPr>
          <w:ilvl w:val="0"/>
          <w:numId w:val="1025"/>
        </w:numPr>
      </w:pPr>
      <w:r>
        <w:rPr>
          <w:b/>
          <w:bCs/>
        </w:rPr>
        <w:t xml:space="preserve">Probability:</w:t>
      </w:r>
      <w:r>
        <w:t xml:space="preserve"> </w:t>
      </w:r>
      <w:r>
        <w:t xml:space="preserve">Low |</w:t>
      </w:r>
      <w:r>
        <w:t xml:space="preserve"> </w:t>
      </w:r>
      <w:r>
        <w:rPr>
          <w:b/>
          <w:bCs/>
        </w:rPr>
        <w:t xml:space="preserve">Impact:</w:t>
      </w:r>
      <w:r>
        <w:t xml:space="preserve"> </w:t>
      </w:r>
      <w:r>
        <w:t xml:space="preserve">Medium</w:t>
      </w:r>
      <w:r>
        <w:br/>
      </w:r>
    </w:p>
    <w:p>
      <w:pPr>
        <w:pStyle w:val="Compact"/>
        <w:numPr>
          <w:ilvl w:val="0"/>
          <w:numId w:val="1025"/>
        </w:numPr>
      </w:pPr>
      <w:r>
        <w:rPr>
          <w:b/>
          <w:bCs/>
        </w:rPr>
        <w:t xml:space="preserve">Mitigation:</w:t>
      </w:r>
      <w:r>
        <w:t xml:space="preserve"> </w:t>
      </w:r>
      <w:r>
        <w:t xml:space="preserve">Early regulatory consultation, compliance review checkpoints, legal review process</w:t>
      </w:r>
    </w:p>
    <w:bookmarkEnd w:id="40"/>
    <w:bookmarkEnd w:id="41"/>
    <w:bookmarkEnd w:id="42"/>
    <w:bookmarkStart w:id="46" w:name="stakeholder-communication-plan"/>
    <w:p>
      <w:pPr>
        <w:pStyle w:val="Heading2"/>
      </w:pPr>
      <w:r>
        <w:t xml:space="preserve">Stakeholder Communication Plan</w:t>
      </w:r>
    </w:p>
    <w:bookmarkStart w:id="43" w:name="executive-stakeholders"/>
    <w:p>
      <w:pPr>
        <w:pStyle w:val="Heading3"/>
      </w:pPr>
      <w:r>
        <w:t xml:space="preserve">Executive Stakeholders</w:t>
      </w:r>
    </w:p>
    <w:p>
      <w:pPr>
        <w:pStyle w:val="Compact"/>
        <w:numPr>
          <w:ilvl w:val="0"/>
          <w:numId w:val="1026"/>
        </w:numPr>
      </w:pPr>
      <w:r>
        <w:rPr>
          <w:b/>
          <w:bCs/>
        </w:rPr>
        <w:t xml:space="preserve">Monthly steering committee meetings</w:t>
      </w:r>
      <w:r>
        <w:t xml:space="preserve"> </w:t>
      </w:r>
      <w:r>
        <w:t xml:space="preserve">with CEO, CFO, Operations Director</w:t>
      </w:r>
    </w:p>
    <w:p>
      <w:pPr>
        <w:pStyle w:val="Compact"/>
        <w:numPr>
          <w:ilvl w:val="0"/>
          <w:numId w:val="1026"/>
        </w:numPr>
      </w:pPr>
      <w:r>
        <w:rPr>
          <w:b/>
          <w:bCs/>
        </w:rPr>
        <w:t xml:space="preserve">Weekly progress reports</w:t>
      </w:r>
      <w:r>
        <w:t xml:space="preserve"> </w:t>
      </w:r>
      <w:r>
        <w:t xml:space="preserve">to executive sponsor (Sarah Thompson)</w:t>
      </w:r>
      <w:r>
        <w:br/>
      </w:r>
    </w:p>
    <w:p>
      <w:pPr>
        <w:pStyle w:val="Compact"/>
        <w:numPr>
          <w:ilvl w:val="0"/>
          <w:numId w:val="1026"/>
        </w:numPr>
      </w:pPr>
      <w:r>
        <w:rPr>
          <w:b/>
          <w:bCs/>
        </w:rPr>
        <w:t xml:space="preserve">Milestone-based board updates</w:t>
      </w:r>
      <w:r>
        <w:t xml:space="preserve"> </w:t>
      </w:r>
      <w:r>
        <w:t xml:space="preserve">during quarterly reviews</w:t>
      </w:r>
    </w:p>
    <w:bookmarkEnd w:id="43"/>
    <w:bookmarkStart w:id="44" w:name="operational-stakeholders"/>
    <w:p>
      <w:pPr>
        <w:pStyle w:val="Heading3"/>
      </w:pPr>
      <w:r>
        <w:t xml:space="preserve">Operational Stakeholders</w:t>
      </w:r>
    </w:p>
    <w:p>
      <w:pPr>
        <w:pStyle w:val="Compact"/>
        <w:numPr>
          <w:ilvl w:val="0"/>
          <w:numId w:val="1027"/>
        </w:numPr>
      </w:pPr>
      <w:r>
        <w:rPr>
          <w:b/>
          <w:bCs/>
        </w:rPr>
        <w:t xml:space="preserve">Bi-weekly project status meetings</w:t>
      </w:r>
      <w:r>
        <w:t xml:space="preserve"> </w:t>
      </w:r>
      <w:r>
        <w:t xml:space="preserve">with operations team</w:t>
      </w:r>
      <w:r>
        <w:br/>
      </w:r>
    </w:p>
    <w:p>
      <w:pPr>
        <w:pStyle w:val="Compact"/>
        <w:numPr>
          <w:ilvl w:val="0"/>
          <w:numId w:val="1027"/>
        </w:numPr>
      </w:pPr>
      <w:r>
        <w:rPr>
          <w:b/>
          <w:bCs/>
        </w:rPr>
        <w:t xml:space="preserve">Training sessions</w:t>
      </w:r>
      <w:r>
        <w:t xml:space="preserve"> </w:t>
      </w:r>
      <w:r>
        <w:t xml:space="preserve">scheduled throughout implementation phases</w:t>
      </w:r>
    </w:p>
    <w:p>
      <w:pPr>
        <w:pStyle w:val="Compact"/>
        <w:numPr>
          <w:ilvl w:val="0"/>
          <w:numId w:val="1027"/>
        </w:numPr>
      </w:pPr>
      <w:r>
        <w:rPr>
          <w:b/>
          <w:bCs/>
        </w:rPr>
        <w:t xml:space="preserve">Daily stand-ups</w:t>
      </w:r>
      <w:r>
        <w:t xml:space="preserve"> </w:t>
      </w:r>
      <w:r>
        <w:t xml:space="preserve">during critical implementation periods</w:t>
      </w:r>
    </w:p>
    <w:bookmarkEnd w:id="44"/>
    <w:bookmarkStart w:id="45" w:name="external-stakeholders"/>
    <w:p>
      <w:pPr>
        <w:pStyle w:val="Heading3"/>
      </w:pPr>
      <w:r>
        <w:t xml:space="preserve">External Stakeholders</w:t>
      </w:r>
    </w:p>
    <w:p>
      <w:pPr>
        <w:pStyle w:val="Compact"/>
        <w:numPr>
          <w:ilvl w:val="0"/>
          <w:numId w:val="1028"/>
        </w:numPr>
      </w:pPr>
      <w:r>
        <w:rPr>
          <w:b/>
          <w:bCs/>
        </w:rPr>
        <w:t xml:space="preserve">Quarterly vendor performance reviews</w:t>
      </w:r>
      <w:r>
        <w:t xml:space="preserve"> </w:t>
      </w:r>
      <w:r>
        <w:t xml:space="preserve">with technology partners</w:t>
      </w:r>
    </w:p>
    <w:p>
      <w:pPr>
        <w:pStyle w:val="Compact"/>
        <w:numPr>
          <w:ilvl w:val="0"/>
          <w:numId w:val="1028"/>
        </w:numPr>
      </w:pPr>
      <w:r>
        <w:rPr>
          <w:b/>
          <w:bCs/>
        </w:rPr>
        <w:t xml:space="preserve">Regular updates</w:t>
      </w:r>
      <w:r>
        <w:t xml:space="preserve"> </w:t>
      </w:r>
      <w:r>
        <w:t xml:space="preserve">to venue partners regarding installation activities</w:t>
      </w:r>
      <w:r>
        <w:br/>
      </w:r>
    </w:p>
    <w:p>
      <w:pPr>
        <w:pStyle w:val="Compact"/>
        <w:numPr>
          <w:ilvl w:val="0"/>
          <w:numId w:val="1028"/>
        </w:numPr>
      </w:pPr>
      <w:r>
        <w:rPr>
          <w:b/>
          <w:bCs/>
        </w:rPr>
        <w:t xml:space="preserve">Customer communication</w:t>
      </w:r>
      <w:r>
        <w:t xml:space="preserve"> </w:t>
      </w:r>
      <w:r>
        <w:t xml:space="preserve">regarding sound quality improvements</w:t>
      </w:r>
    </w:p>
    <w:bookmarkEnd w:id="45"/>
    <w:bookmarkEnd w:id="46"/>
    <w:bookmarkStart w:id="50" w:name="success-measurement-reporting"/>
    <w:p>
      <w:pPr>
        <w:pStyle w:val="Heading2"/>
      </w:pPr>
      <w:r>
        <w:t xml:space="preserve">Success Measurement &amp; Reporting</w:t>
      </w:r>
    </w:p>
    <w:bookmarkStart w:id="47" w:name="weekly-reporting"/>
    <w:p>
      <w:pPr>
        <w:pStyle w:val="Heading3"/>
      </w:pPr>
      <w:r>
        <w:t xml:space="preserve">Weekly Reporting</w:t>
      </w:r>
    </w:p>
    <w:p>
      <w:pPr>
        <w:pStyle w:val="Compact"/>
        <w:numPr>
          <w:ilvl w:val="0"/>
          <w:numId w:val="1029"/>
        </w:numPr>
      </w:pPr>
      <w:r>
        <w:t xml:space="preserve">Project milestone progress and timeline adherence</w:t>
      </w:r>
    </w:p>
    <w:p>
      <w:pPr>
        <w:pStyle w:val="Compact"/>
        <w:numPr>
          <w:ilvl w:val="0"/>
          <w:numId w:val="1029"/>
        </w:numPr>
      </w:pPr>
      <w:r>
        <w:t xml:space="preserve">Budget utilization and variance analysis</w:t>
      </w:r>
      <w:r>
        <w:br/>
      </w:r>
    </w:p>
    <w:p>
      <w:pPr>
        <w:pStyle w:val="Compact"/>
        <w:numPr>
          <w:ilvl w:val="0"/>
          <w:numId w:val="1029"/>
        </w:numPr>
      </w:pPr>
      <w:r>
        <w:t xml:space="preserve">Risk status updates and mitigation effectiveness</w:t>
      </w:r>
    </w:p>
    <w:p>
      <w:pPr>
        <w:pStyle w:val="Compact"/>
        <w:numPr>
          <w:ilvl w:val="0"/>
          <w:numId w:val="1029"/>
        </w:numPr>
      </w:pPr>
      <w:r>
        <w:t xml:space="preserve">Resource allocation and team productivity metrics</w:t>
      </w:r>
    </w:p>
    <w:bookmarkEnd w:id="47"/>
    <w:bookmarkStart w:id="48" w:name="monthly-reporting"/>
    <w:p>
      <w:pPr>
        <w:pStyle w:val="Heading3"/>
      </w:pPr>
      <w:r>
        <w:t xml:space="preserve">Monthly Reporting</w:t>
      </w:r>
    </w:p>
    <w:p>
      <w:pPr>
        <w:pStyle w:val="Compact"/>
        <w:numPr>
          <w:ilvl w:val="0"/>
          <w:numId w:val="1030"/>
        </w:numPr>
      </w:pPr>
      <w:r>
        <w:t xml:space="preserve">KPI performance against success criteria targets</w:t>
      </w:r>
    </w:p>
    <w:p>
      <w:pPr>
        <w:pStyle w:val="Compact"/>
        <w:numPr>
          <w:ilvl w:val="0"/>
          <w:numId w:val="1030"/>
        </w:numPr>
      </w:pPr>
      <w:r>
        <w:t xml:space="preserve">Customer feedback analysis and satisfaction trends</w:t>
      </w:r>
    </w:p>
    <w:p>
      <w:pPr>
        <w:pStyle w:val="Compact"/>
        <w:numPr>
          <w:ilvl w:val="0"/>
          <w:numId w:val="1030"/>
        </w:numPr>
      </w:pPr>
      <w:r>
        <w:t xml:space="preserve">System performance metrics and reliability data</w:t>
      </w:r>
    </w:p>
    <w:p>
      <w:pPr>
        <w:pStyle w:val="Compact"/>
        <w:numPr>
          <w:ilvl w:val="0"/>
          <w:numId w:val="1030"/>
        </w:numPr>
      </w:pPr>
      <w:r>
        <w:t xml:space="preserve">Vendor performance evaluation and relationship status</w:t>
      </w:r>
    </w:p>
    <w:bookmarkEnd w:id="48"/>
    <w:bookmarkStart w:id="49" w:name="quarterly-review"/>
    <w:p>
      <w:pPr>
        <w:pStyle w:val="Heading3"/>
      </w:pPr>
      <w:r>
        <w:t xml:space="preserve">Quarterly Review</w:t>
      </w:r>
    </w:p>
    <w:p>
      <w:pPr>
        <w:pStyle w:val="Compact"/>
        <w:numPr>
          <w:ilvl w:val="0"/>
          <w:numId w:val="1031"/>
        </w:numPr>
      </w:pPr>
      <w:r>
        <w:t xml:space="preserve">Comprehensive project health assessment</w:t>
      </w:r>
    </w:p>
    <w:p>
      <w:pPr>
        <w:pStyle w:val="Compact"/>
        <w:numPr>
          <w:ilvl w:val="0"/>
          <w:numId w:val="1031"/>
        </w:numPr>
      </w:pPr>
      <w:r>
        <w:t xml:space="preserve">ROI analysis and business benefit realization</w:t>
      </w:r>
      <w:r>
        <w:br/>
      </w:r>
    </w:p>
    <w:p>
      <w:pPr>
        <w:pStyle w:val="Compact"/>
        <w:numPr>
          <w:ilvl w:val="0"/>
          <w:numId w:val="1031"/>
        </w:numPr>
      </w:pPr>
      <w:r>
        <w:t xml:space="preserve">Strategic alignment review and course correction</w:t>
      </w:r>
    </w:p>
    <w:p>
      <w:pPr>
        <w:pStyle w:val="Compact"/>
        <w:numPr>
          <w:ilvl w:val="0"/>
          <w:numId w:val="1031"/>
        </w:numPr>
      </w:pPr>
      <w:r>
        <w:t xml:space="preserve">Expansion market readiness evaluation</w:t>
      </w:r>
    </w:p>
    <w:bookmarkEnd w:id="49"/>
    <w:bookmarkEnd w:id="50"/>
    <w:bookmarkStart w:id="53" w:name="post-project-success-criteria"/>
    <w:p>
      <w:pPr>
        <w:pStyle w:val="Heading2"/>
      </w:pPr>
      <w:r>
        <w:t xml:space="preserve">Post-Project Success Criteria</w:t>
      </w:r>
    </w:p>
    <w:bookmarkStart w:id="51" w:name="month-post-implementation-review"/>
    <w:p>
      <w:pPr>
        <w:pStyle w:val="Heading3"/>
      </w:pPr>
      <w:r>
        <w:t xml:space="preserve">6-Month Post-Implementation Review</w:t>
      </w:r>
    </w:p>
    <w:p>
      <w:pPr>
        <w:pStyle w:val="Compact"/>
        <w:numPr>
          <w:ilvl w:val="0"/>
          <w:numId w:val="1032"/>
        </w:numPr>
      </w:pPr>
      <w:r>
        <w:rPr>
          <w:b/>
          <w:bCs/>
        </w:rPr>
        <w:t xml:space="preserve">Target:</w:t>
      </w:r>
      <w:r>
        <w:t xml:space="preserve"> </w:t>
      </w:r>
      <w:r>
        <w:t xml:space="preserve">67% reduction in sound-related complaints achieved</w:t>
      </w:r>
      <w:r>
        <w:br/>
      </w:r>
    </w:p>
    <w:p>
      <w:pPr>
        <w:pStyle w:val="Compact"/>
        <w:numPr>
          <w:ilvl w:val="0"/>
          <w:numId w:val="1032"/>
        </w:numPr>
      </w:pPr>
      <w:r>
        <w:rPr>
          <w:b/>
          <w:bCs/>
        </w:rPr>
        <w:t xml:space="preserve">Target:</w:t>
      </w:r>
      <w:r>
        <w:t xml:space="preserve"> </w:t>
      </w:r>
      <w:r>
        <w:t xml:space="preserve">99.8% system uptime consistently maintained</w:t>
      </w:r>
    </w:p>
    <w:p>
      <w:pPr>
        <w:pStyle w:val="Compact"/>
        <w:numPr>
          <w:ilvl w:val="0"/>
          <w:numId w:val="1032"/>
        </w:numPr>
      </w:pPr>
      <w:r>
        <w:rPr>
          <w:b/>
          <w:bCs/>
        </w:rPr>
        <w:t xml:space="preserve">Target:</w:t>
      </w:r>
      <w:r>
        <w:t xml:space="preserve"> </w:t>
      </w:r>
      <w:r>
        <w:t xml:space="preserve">$125K annual maintenance savings realized</w:t>
      </w:r>
      <w:r>
        <w:br/>
      </w:r>
    </w:p>
    <w:p>
      <w:pPr>
        <w:pStyle w:val="Compact"/>
        <w:numPr>
          <w:ilvl w:val="0"/>
          <w:numId w:val="1032"/>
        </w:numPr>
      </w:pPr>
      <w:r>
        <w:rPr>
          <w:b/>
          <w:bCs/>
        </w:rPr>
        <w:t xml:space="preserve">Target:</w:t>
      </w:r>
      <w:r>
        <w:t xml:space="preserve"> </w:t>
      </w:r>
      <w:r>
        <w:t xml:space="preserve">Customer satisfaction &gt;90% for sound quality</w:t>
      </w:r>
    </w:p>
    <w:bookmarkEnd w:id="51"/>
    <w:bookmarkStart w:id="52" w:name="month-strategic-success"/>
    <w:p>
      <w:pPr>
        <w:pStyle w:val="Heading3"/>
      </w:pPr>
      <w:r>
        <w:t xml:space="preserve">12-Month Strategic Success</w:t>
      </w:r>
    </w:p>
    <w:p>
      <w:pPr>
        <w:pStyle w:val="Compact"/>
        <w:numPr>
          <w:ilvl w:val="0"/>
          <w:numId w:val="1033"/>
        </w:numPr>
      </w:pPr>
      <w:r>
        <w:rPr>
          <w:b/>
          <w:bCs/>
        </w:rPr>
        <w:t xml:space="preserve">Expansion Ready:</w:t>
      </w:r>
      <w:r>
        <w:t xml:space="preserve"> </w:t>
      </w:r>
      <w:r>
        <w:t xml:space="preserve">System successfully deployed in 2 of 3 new markets</w:t>
      </w:r>
    </w:p>
    <w:p>
      <w:pPr>
        <w:pStyle w:val="Compact"/>
        <w:numPr>
          <w:ilvl w:val="0"/>
          <w:numId w:val="1033"/>
        </w:numPr>
      </w:pPr>
      <w:r>
        <w:rPr>
          <w:b/>
          <w:bCs/>
        </w:rPr>
        <w:t xml:space="preserve">Competitive Advantage:</w:t>
      </w:r>
      <w:r>
        <w:t xml:space="preserve"> </w:t>
      </w:r>
      <w:r>
        <w:t xml:space="preserve">Industry recognition for innovative festival technology</w:t>
      </w:r>
    </w:p>
    <w:p>
      <w:pPr>
        <w:pStyle w:val="Compact"/>
        <w:numPr>
          <w:ilvl w:val="0"/>
          <w:numId w:val="1033"/>
        </w:numPr>
      </w:pPr>
      <w:r>
        <w:rPr>
          <w:b/>
          <w:bCs/>
        </w:rPr>
        <w:t xml:space="preserve">Customer Loyalty:</w:t>
      </w:r>
      <w:r>
        <w:t xml:space="preserve"> </w:t>
      </w:r>
      <w:r>
        <w:t xml:space="preserve">Sound quality becomes competitive differentiator</w:t>
      </w:r>
      <w:r>
        <w:br/>
      </w:r>
    </w:p>
    <w:p>
      <w:pPr>
        <w:pStyle w:val="Compact"/>
        <w:numPr>
          <w:ilvl w:val="0"/>
          <w:numId w:val="1033"/>
        </w:numPr>
      </w:pPr>
      <w:r>
        <w:rPr>
          <w:b/>
          <w:bCs/>
        </w:rPr>
        <w:t xml:space="preserve">Operational Excellence:</w:t>
      </w:r>
      <w:r>
        <w:t xml:space="preserve"> </w:t>
      </w:r>
      <w:r>
        <w:t xml:space="preserve">Model for future technology modernization projects</w:t>
      </w:r>
    </w:p>
    <w:bookmarkEnd w:id="52"/>
    <w:bookmarkEnd w:id="53"/>
    <w:bookmarkStart w:id="55" w:name="authorization-approval"/>
    <w:p>
      <w:pPr>
        <w:pStyle w:val="Heading2"/>
      </w:pPr>
      <w:r>
        <w:t xml:space="preserve">Authorization &amp; Approval</w:t>
      </w:r>
    </w:p>
    <w:bookmarkStart w:id="54" w:name="project-charter-approval"/>
    <w:p>
      <w:pPr>
        <w:pStyle w:val="Heading3"/>
      </w:pPr>
      <w:r>
        <w:t xml:space="preserve">Project Charter Approval</w:t>
      </w:r>
    </w:p>
    <w:p>
      <w:pPr>
        <w:pStyle w:val="FirstParagraph"/>
      </w:pPr>
      <w:r>
        <w:rPr>
          <w:b/>
          <w:bCs/>
        </w:rPr>
        <w:t xml:space="preserve">Executive Sponsor Approval:</w:t>
      </w:r>
      <w:r>
        <w:br/>
      </w:r>
      <w:r>
        <w:t xml:space="preserve">Sarah Thompson, CEO</w:t>
      </w:r>
      <w:r>
        <w:br/>
      </w:r>
      <w:r>
        <w:t xml:space="preserve">Signature: _________________________ Date: _________</w:t>
      </w:r>
    </w:p>
    <w:p>
      <w:pPr>
        <w:pStyle w:val="BodyText"/>
      </w:pPr>
      <w:r>
        <w:rPr>
          <w:b/>
          <w:bCs/>
        </w:rPr>
        <w:t xml:space="preserve">Financial Approval:</w:t>
      </w:r>
      <w:r>
        <w:br/>
      </w:r>
      <w:r>
        <w:t xml:space="preserve">Michael Rodriguez, CFO</w:t>
      </w:r>
      <w:r>
        <w:br/>
      </w:r>
      <w:r>
        <w:t xml:space="preserve">Signature: _________________________ Date: _________</w:t>
      </w:r>
    </w:p>
    <w:p>
      <w:pPr>
        <w:pStyle w:val="BodyText"/>
      </w:pPr>
      <w:r>
        <w:rPr>
          <w:b/>
          <w:bCs/>
        </w:rPr>
        <w:t xml:space="preserve">Technical Approval:</w:t>
      </w:r>
      <w:r>
        <w:br/>
      </w:r>
      <w:r>
        <w:t xml:space="preserve">David Kim, Operations Director</w:t>
      </w:r>
      <w:r>
        <w:br/>
      </w:r>
      <w:r>
        <w:t xml:space="preserve">Signature: _________________________ Date: _________</w:t>
      </w:r>
    </w:p>
    <w:p>
      <w:pPr>
        <w:pStyle w:val="BodyText"/>
      </w:pPr>
      <w:r>
        <w:rPr>
          <w:b/>
          <w:bCs/>
        </w:rPr>
        <w:t xml:space="preserve">Project Manager Acceptance:</w:t>
      </w:r>
      <w:r>
        <w:br/>
      </w:r>
      <w:r>
        <w:t xml:space="preserve">Mike Chen, Operations Manager</w:t>
      </w:r>
      <w:r>
        <w:br/>
      </w:r>
      <w:r>
        <w:t xml:space="preserve">Signature: _________________________ Date: _________</w:t>
      </w:r>
    </w:p>
    <w:p>
      <w:r>
        <w:pict>
          <v:rect style="width:0;height:1.5pt" o:hralign="center" o:hrstd="t" o:hr="t"/>
        </w:pict>
      </w:r>
    </w:p>
    <w:p>
      <w:pPr>
        <w:pStyle w:val="FirstParagraph"/>
      </w:pPr>
      <w:r>
        <w:rPr>
          <w:b/>
          <w:bCs/>
        </w:rPr>
        <w:t xml:space="preserve">Document Status:</w:t>
      </w:r>
      <w:r>
        <w:t xml:space="preserve"> </w:t>
      </w:r>
      <w:r>
        <w:t xml:space="preserve">Approved for Implementation</w:t>
      </w:r>
      <w:r>
        <w:br/>
      </w:r>
      <w:r>
        <w:rPr>
          <w:b/>
          <w:bCs/>
        </w:rPr>
        <w:t xml:space="preserve">Next Review Date:</w:t>
      </w:r>
      <w:r>
        <w:t xml:space="preserve"> </w:t>
      </w:r>
      <w:r>
        <w:t xml:space="preserve">November 1, 2024 (Phase 1 completion)</w:t>
      </w:r>
      <w:r>
        <w:br/>
      </w:r>
      <w:r>
        <w:rPr>
          <w:b/>
          <w:bCs/>
        </w:rPr>
        <w:t xml:space="preserve">Document Classification:</w:t>
      </w:r>
      <w:r>
        <w:t xml:space="preserve"> </w:t>
      </w:r>
      <w:r>
        <w:t xml:space="preserve">Internal - Executive Level</w:t>
      </w:r>
      <w:r>
        <w:br/>
      </w:r>
      <w:r>
        <w:rPr>
          <w:b/>
          <w:bCs/>
        </w:rPr>
        <w:t xml:space="preserve">Retention Period:</w:t>
      </w:r>
      <w:r>
        <w:t xml:space="preserve"> </w:t>
      </w:r>
      <w:r>
        <w:t xml:space="preserve">Project completion + 5 years</w:t>
      </w: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2" Target="mailto:mike.chen@harmonygrove.com" TargetMode="External" /><Relationship Type="http://schemas.openxmlformats.org/officeDocument/2006/relationships/hyperlink" Id="rId14" Target="mailto:ryan.martinez@harmonygrove.com" TargetMode="External" /><Relationship Type="http://schemas.openxmlformats.org/officeDocument/2006/relationships/hyperlink" Id="rId10" Target="mailto:sarah.thompson@harmonygrove.com" TargetMode="External" /></Relationships>
</file>

<file path=word/_rels/footnotes.xml.rels><?xml version="1.0" encoding="UTF-8"?><Relationships xmlns="http://schemas.openxmlformats.org/package/2006/relationships"><Relationship Type="http://schemas.openxmlformats.org/officeDocument/2006/relationships/hyperlink" Id="rId12" Target="mailto:mike.chen@harmonygrove.com" TargetMode="External" /><Relationship Type="http://schemas.openxmlformats.org/officeDocument/2006/relationships/hyperlink" Id="rId14" Target="mailto:ryan.martinez@harmonygrove.com" TargetMode="External" /><Relationship Type="http://schemas.openxmlformats.org/officeDocument/2006/relationships/hyperlink" Id="rId10" Target="mailto:sarah.thompson@harmonygrov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2025-09-24T05:44:42Z</dcterms:created>
  <dcterms:modified xsi:type="dcterms:W3CDTF">2025-09-24T05:44:42Z</dcterms:modified>
</cp:coreProperties>
</file>

<file path=docProps/custom.xml><?xml version="1.0" encoding="utf-8"?>
<Properties xmlns="http://schemas.openxmlformats.org/officeDocument/2006/custom-properties" xmlns:vt="http://schemas.openxmlformats.org/officeDocument/2006/docPropsVTypes"/>
</file>