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208CFE">
      <w:pPr>
        <w:jc w:val="both"/>
        <w:rPr>
          <w:sz w:val="40"/>
          <w:szCs w:val="40"/>
        </w:rPr>
      </w:pPr>
      <w:r>
        <w:rPr>
          <w:sz w:val="40"/>
          <w:szCs w:val="40"/>
        </w:rPr>
        <w:t>Scaling Techniques Documentation</w:t>
      </w:r>
    </w:p>
    <w:p w14:paraId="0D2CDA26">
      <w:pPr>
        <w:jc w:val="both"/>
        <w:rPr>
          <w:sz w:val="32"/>
          <w:szCs w:val="32"/>
        </w:rPr>
      </w:pPr>
      <w:r>
        <w:rPr>
          <w:sz w:val="32"/>
          <w:szCs w:val="32"/>
        </w:rPr>
        <w:t>Customer Churn Analysis and Clustering</w:t>
      </w:r>
    </w:p>
    <w:p w14:paraId="0A4E6B69">
      <w:pPr>
        <w:pStyle w:val="3"/>
        <w:numPr>
          <w:ilvl w:val="0"/>
          <w:numId w:val="7"/>
        </w:numPr>
        <w:bidi w:val="0"/>
        <w:jc w:val="both"/>
        <w:rPr>
          <w:rFonts w:hint="default"/>
        </w:rPr>
      </w:pPr>
      <w:r>
        <w:rPr>
          <w:rFonts w:hint="eastAsia"/>
          <w:lang w:val="en-US" w:eastAsia="zh-CN"/>
        </w:rPr>
        <w:t xml:space="preserve"> Introduction</w:t>
      </w:r>
    </w:p>
    <w:p w14:paraId="2E426E0D">
      <w:pPr>
        <w:numPr>
          <w:numId w:val="0"/>
        </w:numPr>
        <w:jc w:val="both"/>
        <w:rPr>
          <w:rFonts w:hint="default"/>
        </w:rPr>
      </w:pPr>
      <w:r>
        <w:rPr>
          <w:rFonts w:hint="eastAsia" w:eastAsia="SimSun"/>
          <w:lang w:val="en-US" w:eastAsia="zh-CN"/>
        </w:rPr>
        <w:t>In this client churn project, our team conducted a series of data processing, including data scaling. By ensuring that numerical features are at the same scale through this processing, the contribution of each feature in the model during training is more equitable, resulting in more comprehensive results.</w:t>
      </w:r>
    </w:p>
    <w:p w14:paraId="462027D9">
      <w:pPr>
        <w:numPr>
          <w:numId w:val="0"/>
        </w:numPr>
        <w:jc w:val="both"/>
        <w:rPr>
          <w:rFonts w:hint="default"/>
        </w:rPr>
      </w:pPr>
      <w:r>
        <w:rPr>
          <w:rFonts w:hint="eastAsia" w:eastAsia="SimSun"/>
          <w:lang w:val="en-US" w:eastAsia="zh-CN"/>
        </w:rPr>
        <w:t>In this project, the StandardScaler in the sklearn.preprocessing module was used to standardize the data for subsequent clustering and classification processing.</w:t>
      </w:r>
    </w:p>
    <w:p w14:paraId="0FCFCDCE">
      <w:pPr>
        <w:pStyle w:val="3"/>
        <w:numPr>
          <w:ilvl w:val="0"/>
          <w:numId w:val="7"/>
        </w:numPr>
        <w:bidi w:val="0"/>
        <w:jc w:val="both"/>
        <w:rPr>
          <w:rFonts w:hint="default"/>
        </w:rPr>
      </w:pPr>
      <w:r>
        <w:rPr>
          <w:rFonts w:hint="eastAsia"/>
          <w:lang w:val="en-US" w:eastAsia="zh-CN"/>
        </w:rPr>
        <w:t xml:space="preserve"> </w:t>
      </w:r>
      <w:r>
        <w:rPr>
          <w:rFonts w:hint="default"/>
        </w:rPr>
        <w:t>Scaling method used</w:t>
      </w:r>
    </w:p>
    <w:p w14:paraId="57749021">
      <w:pPr>
        <w:numPr>
          <w:numId w:val="0"/>
        </w:numPr>
        <w:ind w:leftChars="0"/>
        <w:jc w:val="both"/>
        <w:rPr>
          <w:rFonts w:hint="default"/>
        </w:rPr>
      </w:pPr>
      <w:r>
        <w:rPr>
          <w:rFonts w:hint="default"/>
        </w:rPr>
        <w:t>Standardization (Z-score standardization). Z-score, also known as standard score, is used to evaluate the distance between a sample point and the population mean. The main application of z-score is to measure the standard deviation between the original data and the overall mean of the data.</w:t>
      </w:r>
    </w:p>
    <w:p w14:paraId="70410737">
      <w:pPr>
        <w:numPr>
          <w:numId w:val="0"/>
        </w:numPr>
        <w:ind w:leftChars="0"/>
        <w:jc w:val="both"/>
      </w:pPr>
      <w:r>
        <w:rPr>
          <w:b/>
          <w:bCs/>
        </w:rPr>
        <w:t>Technique:</w:t>
      </w:r>
      <w:r>
        <w:t xml:space="preserve"> StandardScaler() from scikit-learn</w:t>
      </w:r>
    </w:p>
    <w:p w14:paraId="7AD822A1">
      <w:pPr>
        <w:jc w:val="both"/>
        <w:rPr>
          <w:rFonts w:hint="default"/>
          <w:lang w:val="en-US" w:eastAsia="zh-CN"/>
        </w:rPr>
      </w:pPr>
      <w:r>
        <w:rPr>
          <w:b/>
          <w:bCs/>
        </w:rPr>
        <w:t>Formula:</w:t>
      </w:r>
      <w:r>
        <w:t xml:space="preserve"> z = (x - μ) / σ</w:t>
      </w:r>
    </w:p>
    <w:p w14:paraId="491D5D6F">
      <w:pPr>
        <w:jc w:val="both"/>
        <w:rPr>
          <w:rFonts w:hint="default" w:eastAsia="SimSun"/>
          <w:lang w:val="en-US" w:eastAsia="zh-CN"/>
        </w:rPr>
      </w:pPr>
      <w:r>
        <w:t>x is the original value, μ is the mean of the feature, σ is the standard deviation.</w:t>
      </w:r>
    </w:p>
    <w:p w14:paraId="4D513784">
      <w:pPr>
        <w:numPr>
          <w:numId w:val="0"/>
        </w:numPr>
        <w:jc w:val="both"/>
        <w:rPr>
          <w:rFonts w:hint="eastAsia" w:eastAsia="SimSun"/>
          <w:lang w:val="en-US" w:eastAsia="zh-CN"/>
        </w:rPr>
      </w:pPr>
      <w:r>
        <w:rPr>
          <w:rFonts w:hint="eastAsia" w:eastAsia="SimSun"/>
          <w:lang w:val="en-US" w:eastAsia="zh-CN"/>
        </w:rPr>
        <w:t>The effect of doing so is to convert all features into a standard normal distribution with a mean of 0 and a standard deviation of 1. In this project, our team scaled the tenure, Monthly Chambers, and other numerical features involved in modeling.</w:t>
      </w:r>
    </w:p>
    <w:p w14:paraId="473AC369">
      <w:pPr>
        <w:pStyle w:val="3"/>
        <w:numPr>
          <w:ilvl w:val="0"/>
          <w:numId w:val="7"/>
        </w:numPr>
        <w:bidi w:val="0"/>
        <w:jc w:val="both"/>
      </w:pPr>
      <w:r>
        <w:rPr>
          <w:rFonts w:hint="eastAsia"/>
          <w:lang w:val="en-US" w:eastAsia="zh-CN"/>
        </w:rPr>
        <w:t>Code</w:t>
      </w:r>
    </w:p>
    <w:p w14:paraId="4CDDFA7A">
      <w:pPr>
        <w:pStyle w:val="4"/>
        <w:numPr>
          <w:ilvl w:val="0"/>
          <w:numId w:val="8"/>
        </w:numPr>
        <w:bidi w:val="0"/>
        <w:jc w:val="both"/>
        <w:rPr>
          <w:rFonts w:hint="eastAsia" w:eastAsia="SimSun" w:asciiTheme="minorHAnsi" w:hAnsiTheme="minorHAnsi" w:cstheme="minorBidi"/>
          <w:b w:val="0"/>
          <w:bCs w:val="0"/>
          <w:color w:val="auto"/>
          <w:sz w:val="22"/>
          <w:szCs w:val="22"/>
          <w:lang w:val="en-US" w:eastAsia="zh-CN" w:bidi="ar-SA"/>
        </w:rPr>
      </w:pPr>
      <w:r>
        <w:drawing>
          <wp:inline distT="0" distB="0" distL="114300" distR="114300">
            <wp:extent cx="5486400" cy="27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86400" cy="279400"/>
                    </a:xfrm>
                    <a:prstGeom prst="rect">
                      <a:avLst/>
                    </a:prstGeom>
                    <a:noFill/>
                    <a:ln>
                      <a:noFill/>
                    </a:ln>
                  </pic:spPr>
                </pic:pic>
              </a:graphicData>
            </a:graphic>
          </wp:inline>
        </w:drawing>
      </w:r>
      <w:r>
        <w:rPr>
          <w:rFonts w:hint="default" w:eastAsia="SimSun" w:asciiTheme="minorHAnsi" w:hAnsiTheme="minorHAnsi" w:cstheme="minorBidi"/>
          <w:b w:val="0"/>
          <w:bCs w:val="0"/>
          <w:color w:val="auto"/>
          <w:sz w:val="22"/>
          <w:szCs w:val="22"/>
          <w:lang w:val="en-US" w:eastAsia="zh-CN" w:bidi="ar-SA"/>
        </w:rPr>
        <w:t>Save the raw cleaned data as a CSV file for easy tracking or sharing in the future.</w:t>
      </w:r>
    </w:p>
    <w:p w14:paraId="70E2AE09">
      <w:pPr>
        <w:pStyle w:val="4"/>
        <w:numPr>
          <w:ilvl w:val="0"/>
          <w:numId w:val="8"/>
        </w:numPr>
        <w:bidi w:val="0"/>
        <w:jc w:val="both"/>
        <w:rPr>
          <w:rFonts w:hint="eastAsia"/>
          <w:lang w:val="en-US" w:eastAsia="zh-CN"/>
        </w:rPr>
      </w:pPr>
      <w:r>
        <w:drawing>
          <wp:inline distT="0" distB="0" distL="114300" distR="114300">
            <wp:extent cx="5484495" cy="507365"/>
            <wp:effectExtent l="0" t="0" r="19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484495" cy="507365"/>
                    </a:xfrm>
                    <a:prstGeom prst="rect">
                      <a:avLst/>
                    </a:prstGeom>
                    <a:noFill/>
                    <a:ln>
                      <a:noFill/>
                    </a:ln>
                  </pic:spPr>
                </pic:pic>
              </a:graphicData>
            </a:graphic>
          </wp:inline>
        </w:drawing>
      </w:r>
    </w:p>
    <w:p w14:paraId="30A2202F">
      <w:pPr>
        <w:jc w:val="both"/>
        <w:rPr>
          <w:rFonts w:hint="default"/>
        </w:rPr>
      </w:pPr>
      <w:r>
        <w:rPr>
          <w:rFonts w:hint="default"/>
          <w:color w:val="FF0000"/>
        </w:rPr>
        <w:t>from sklearn.preprocessing import StandardScaler</w:t>
      </w:r>
    </w:p>
    <w:p w14:paraId="028C22D1">
      <w:pPr>
        <w:numPr>
          <w:ilvl w:val="0"/>
          <w:numId w:val="0"/>
        </w:numPr>
        <w:jc w:val="both"/>
        <w:rPr>
          <w:rFonts w:hint="default" w:eastAsia="SimSun"/>
          <w:lang w:val="en-US" w:eastAsia="zh-CN"/>
        </w:rPr>
      </w:pPr>
      <w:r>
        <w:rPr>
          <w:rFonts w:hint="default" w:eastAsia="SimSun"/>
          <w:lang w:val="en-US" w:eastAsia="zh-CN"/>
        </w:rPr>
        <w:t>Import standardization tools for scaling features in Z-score format (with a mean of 0 and a standard deviation of 1).</w:t>
      </w:r>
    </w:p>
    <w:p w14:paraId="3A12E899">
      <w:pPr>
        <w:numPr>
          <w:ilvl w:val="0"/>
          <w:numId w:val="0"/>
        </w:numPr>
        <w:jc w:val="both"/>
        <w:rPr>
          <w:rFonts w:hint="default" w:eastAsia="SimSun"/>
          <w:lang w:val="en-US" w:eastAsia="zh-CN"/>
        </w:rPr>
      </w:pPr>
      <w:r>
        <w:rPr>
          <w:rFonts w:hint="default" w:eastAsia="SimSun"/>
          <w:color w:val="FF0000"/>
          <w:lang w:val="en-US" w:eastAsia="zh-CN"/>
        </w:rPr>
        <w:t>scaler = StandardScaler()  # Create a StandardScaler object</w:t>
      </w:r>
    </w:p>
    <w:p w14:paraId="60925CC9">
      <w:pPr>
        <w:numPr>
          <w:ilvl w:val="0"/>
          <w:numId w:val="0"/>
        </w:numPr>
        <w:jc w:val="both"/>
        <w:rPr>
          <w:rFonts w:hint="default" w:eastAsia="SimSun"/>
          <w:lang w:val="en-US" w:eastAsia="zh-CN"/>
        </w:rPr>
      </w:pPr>
      <w:r>
        <w:rPr>
          <w:rFonts w:hint="default" w:eastAsia="SimSun"/>
          <w:color w:val="FF0000"/>
          <w:lang w:val="en-US" w:eastAsia="zh-CN"/>
        </w:rPr>
        <w:t>data_scaled = scaler.fit_transform(data)  # Fit and transform the dataset</w:t>
      </w:r>
    </w:p>
    <w:p w14:paraId="7FDB07AE">
      <w:pPr>
        <w:numPr>
          <w:ilvl w:val="0"/>
          <w:numId w:val="0"/>
        </w:numPr>
        <w:jc w:val="both"/>
        <w:rPr>
          <w:rFonts w:hint="default" w:eastAsia="SimSun"/>
          <w:lang w:val="en-US" w:eastAsia="zh-CN"/>
        </w:rPr>
      </w:pPr>
      <w:r>
        <w:rPr>
          <w:rFonts w:hint="default" w:eastAsia="SimSun"/>
          <w:lang w:val="en-US" w:eastAsia="zh-CN"/>
        </w:rPr>
        <w:t>Perform standardized operations:</w:t>
      </w:r>
    </w:p>
    <w:p w14:paraId="73EFAEB9">
      <w:pPr>
        <w:numPr>
          <w:ilvl w:val="0"/>
          <w:numId w:val="0"/>
        </w:numPr>
        <w:jc w:val="both"/>
        <w:rPr>
          <w:rFonts w:hint="eastAsia" w:eastAsia="SimSun"/>
          <w:lang w:val="en-US" w:eastAsia="zh-CN"/>
        </w:rPr>
      </w:pPr>
      <w:r>
        <w:rPr>
          <w:rFonts w:hint="default" w:eastAsia="SimSun"/>
          <w:lang w:val="en-US" w:eastAsia="zh-CN"/>
        </w:rPr>
        <w:t>Converting all features in the data to the same scale is beneficial for subsequent modeling and clustering</w:t>
      </w:r>
      <w:r>
        <w:rPr>
          <w:rFonts w:hint="eastAsia" w:eastAsia="SimSun"/>
          <w:lang w:val="en-US" w:eastAsia="zh-CN"/>
        </w:rPr>
        <w:t>.</w:t>
      </w:r>
    </w:p>
    <w:p w14:paraId="28D6845A">
      <w:pPr>
        <w:pStyle w:val="4"/>
        <w:numPr>
          <w:ilvl w:val="0"/>
          <w:numId w:val="8"/>
        </w:numPr>
        <w:bidi w:val="0"/>
        <w:jc w:val="both"/>
      </w:pPr>
      <w:r>
        <w:drawing>
          <wp:inline distT="0" distB="0" distL="114300" distR="114300">
            <wp:extent cx="5481320" cy="229870"/>
            <wp:effectExtent l="0" t="0" r="508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481320" cy="229870"/>
                    </a:xfrm>
                    <a:prstGeom prst="rect">
                      <a:avLst/>
                    </a:prstGeom>
                    <a:noFill/>
                    <a:ln>
                      <a:noFill/>
                    </a:ln>
                  </pic:spPr>
                </pic:pic>
              </a:graphicData>
            </a:graphic>
          </wp:inline>
        </w:drawing>
      </w:r>
    </w:p>
    <w:p w14:paraId="679F1C70">
      <w:pPr>
        <w:numPr>
          <w:ilvl w:val="0"/>
          <w:numId w:val="0"/>
        </w:numPr>
        <w:jc w:val="both"/>
        <w:rPr>
          <w:rFonts w:hint="default" w:eastAsia="SimSun"/>
          <w:lang w:val="en-US" w:eastAsia="zh-CN"/>
        </w:rPr>
      </w:pPr>
      <w:r>
        <w:rPr>
          <w:rFonts w:hint="default" w:eastAsia="SimSun"/>
          <w:lang w:val="en-US" w:eastAsia="zh-CN"/>
        </w:rPr>
        <w:t>Divide the training and testing sets:</w:t>
      </w:r>
    </w:p>
    <w:p w14:paraId="1AB6ECB7">
      <w:pPr>
        <w:numPr>
          <w:ilvl w:val="0"/>
          <w:numId w:val="0"/>
        </w:numPr>
        <w:jc w:val="both"/>
        <w:rPr>
          <w:rFonts w:hint="default" w:eastAsia="SimSun"/>
          <w:lang w:val="en-US" w:eastAsia="zh-CN"/>
        </w:rPr>
      </w:pPr>
      <w:r>
        <w:rPr>
          <w:rFonts w:hint="default" w:eastAsia="SimSun"/>
          <w:lang w:val="en-US" w:eastAsia="zh-CN"/>
        </w:rPr>
        <w:t>test_size=0.2： Use 20% of the data for testing and 80% for training;</w:t>
      </w:r>
    </w:p>
    <w:p w14:paraId="262EEE05">
      <w:pPr>
        <w:numPr>
          <w:ilvl w:val="0"/>
          <w:numId w:val="0"/>
        </w:numPr>
        <w:jc w:val="both"/>
        <w:rPr>
          <w:rFonts w:hint="default" w:eastAsia="SimSun"/>
          <w:lang w:val="en-US" w:eastAsia="zh-CN"/>
        </w:rPr>
      </w:pPr>
      <w:r>
        <w:rPr>
          <w:rFonts w:hint="default" w:eastAsia="SimSun"/>
          <w:lang w:val="en-US" w:eastAsia="zh-CN"/>
        </w:rPr>
        <w:t>random_state=66： Set random seeds to ensure consistent partitioning each time.</w:t>
      </w:r>
    </w:p>
    <w:p w14:paraId="38658522">
      <w:pPr>
        <w:pStyle w:val="4"/>
        <w:numPr>
          <w:ilvl w:val="0"/>
          <w:numId w:val="8"/>
        </w:numPr>
        <w:bidi w:val="0"/>
        <w:jc w:val="both"/>
      </w:pPr>
      <w:r>
        <w:drawing>
          <wp:inline distT="0" distB="0" distL="114300" distR="114300">
            <wp:extent cx="2419350" cy="4381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419350" cy="438150"/>
                    </a:xfrm>
                    <a:prstGeom prst="rect">
                      <a:avLst/>
                    </a:prstGeom>
                    <a:noFill/>
                    <a:ln>
                      <a:noFill/>
                    </a:ln>
                  </pic:spPr>
                </pic:pic>
              </a:graphicData>
            </a:graphic>
          </wp:inline>
        </w:drawing>
      </w:r>
    </w:p>
    <w:p w14:paraId="5AE53D79">
      <w:pPr>
        <w:numPr>
          <w:ilvl w:val="0"/>
          <w:numId w:val="0"/>
        </w:numPr>
        <w:jc w:val="both"/>
        <w:rPr>
          <w:rFonts w:hint="default" w:eastAsia="SimSun"/>
          <w:lang w:val="en-US" w:eastAsia="zh-CN"/>
        </w:rPr>
      </w:pPr>
      <w:r>
        <w:rPr>
          <w:rFonts w:hint="default" w:eastAsia="SimSun"/>
          <w:lang w:val="en-US" w:eastAsia="zh-CN"/>
        </w:rPr>
        <w:t>Display the partitioned data and confirm that the partitioning is correct</w:t>
      </w:r>
    </w:p>
    <w:p w14:paraId="148C2640">
      <w:pPr>
        <w:jc w:val="both"/>
        <w:rPr>
          <w:rFonts w:hint="default" w:eastAsia="SimSun"/>
          <w:lang w:val="en-US" w:eastAsia="zh-CN"/>
        </w:rPr>
      </w:pPr>
      <w:r>
        <w:drawing>
          <wp:inline distT="0" distB="0" distL="114300" distR="114300">
            <wp:extent cx="4718050" cy="8636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718050" cy="863600"/>
                    </a:xfrm>
                    <a:prstGeom prst="rect">
                      <a:avLst/>
                    </a:prstGeom>
                    <a:noFill/>
                    <a:ln>
                      <a:noFill/>
                    </a:ln>
                  </pic:spPr>
                </pic:pic>
              </a:graphicData>
            </a:graphic>
          </wp:inline>
        </w:drawing>
      </w:r>
    </w:p>
    <w:p w14:paraId="1704CBD3">
      <w:pPr>
        <w:jc w:val="both"/>
        <w:rPr>
          <w:rFonts w:hint="default" w:eastAsia="SimSun"/>
          <w:lang w:val="en-US" w:eastAsia="zh-CN"/>
        </w:rPr>
      </w:pPr>
      <w:r>
        <w:rPr>
          <w:rFonts w:hint="eastAsia" w:eastAsia="SimSun"/>
          <w:lang w:val="en-US" w:eastAsia="zh-CN"/>
        </w:rPr>
        <w:t>The result is shown in the figure.</w:t>
      </w:r>
    </w:p>
    <w:p w14:paraId="7ADAEF70">
      <w:pPr>
        <w:pStyle w:val="4"/>
        <w:numPr>
          <w:ilvl w:val="0"/>
          <w:numId w:val="8"/>
        </w:numPr>
        <w:bidi w:val="0"/>
        <w:jc w:val="both"/>
      </w:pPr>
      <w:r>
        <w:drawing>
          <wp:inline distT="0" distB="0" distL="114300" distR="114300">
            <wp:extent cx="5481955" cy="439420"/>
            <wp:effectExtent l="0" t="0" r="444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481955" cy="439420"/>
                    </a:xfrm>
                    <a:prstGeom prst="rect">
                      <a:avLst/>
                    </a:prstGeom>
                    <a:noFill/>
                    <a:ln>
                      <a:noFill/>
                    </a:ln>
                  </pic:spPr>
                </pic:pic>
              </a:graphicData>
            </a:graphic>
          </wp:inline>
        </w:drawing>
      </w:r>
    </w:p>
    <w:p w14:paraId="5BFF40DA">
      <w:pPr>
        <w:numPr>
          <w:ilvl w:val="0"/>
          <w:numId w:val="0"/>
        </w:numPr>
        <w:jc w:val="both"/>
        <w:rPr>
          <w:rFonts w:hint="eastAsia" w:eastAsia="SimSun"/>
          <w:lang w:val="en-US" w:eastAsia="zh-CN"/>
        </w:rPr>
      </w:pPr>
      <w:r>
        <w:rPr>
          <w:rFonts w:hint="eastAsia" w:eastAsia="SimSun"/>
          <w:lang w:val="en-US" w:eastAsia="zh-CN"/>
        </w:rPr>
        <w:t xml:space="preserve">Afterwards, the divided data will be saved for future use </w:t>
      </w:r>
    </w:p>
    <w:p w14:paraId="3254718A">
      <w:pPr>
        <w:pStyle w:val="3"/>
        <w:numPr>
          <w:ilvl w:val="0"/>
          <w:numId w:val="7"/>
        </w:numPr>
        <w:bidi w:val="0"/>
        <w:jc w:val="both"/>
        <w:rPr>
          <w:rFonts w:hint="eastAsia"/>
          <w:lang w:val="en-US" w:eastAsia="zh-CN"/>
        </w:rPr>
      </w:pPr>
      <w:r>
        <w:rPr>
          <w:rFonts w:hint="eastAsia"/>
          <w:lang w:val="en-US" w:eastAsia="zh-CN"/>
        </w:rPr>
        <w:t xml:space="preserve"> Reason for scaling</w:t>
      </w:r>
    </w:p>
    <w:p w14:paraId="4254D9B7">
      <w:pPr>
        <w:numPr>
          <w:ilvl w:val="0"/>
          <w:numId w:val="0"/>
        </w:numPr>
        <w:jc w:val="both"/>
        <w:rPr>
          <w:rFonts w:hint="eastAsia" w:eastAsia="SimSun"/>
          <w:lang w:val="en-US" w:eastAsia="zh-CN"/>
        </w:rPr>
      </w:pPr>
      <w:r>
        <w:rPr>
          <w:rFonts w:hint="eastAsia" w:eastAsia="SimSun"/>
          <w:lang w:val="en-US" w:eastAsia="zh-CN"/>
        </w:rPr>
        <w:t>Due to its dependence on Euclidean distance, K-Means clustering is extremely sensitive to data scale; If scaling is not performed, features with larger values will dominate in distance calculation. After scaling, the clustering effect of the model is better and the distribution between clusters is more balanced.</w:t>
      </w:r>
    </w:p>
    <w:p w14:paraId="7EA624FB">
      <w:pPr>
        <w:pStyle w:val="3"/>
        <w:numPr>
          <w:ilvl w:val="0"/>
          <w:numId w:val="7"/>
        </w:numPr>
        <w:bidi w:val="0"/>
        <w:jc w:val="both"/>
        <w:rPr>
          <w:rFonts w:hint="eastAsia"/>
          <w:lang w:val="en-US" w:eastAsia="zh-CN"/>
        </w:rPr>
      </w:pPr>
      <w:r>
        <w:rPr>
          <w:rFonts w:hint="eastAsia"/>
          <w:lang w:val="en-US" w:eastAsia="zh-CN"/>
        </w:rPr>
        <w:t xml:space="preserve"> Conclusion</w:t>
      </w:r>
    </w:p>
    <w:p w14:paraId="1AE7E1D2">
      <w:pPr>
        <w:numPr>
          <w:ilvl w:val="0"/>
          <w:numId w:val="0"/>
        </w:numPr>
        <w:jc w:val="both"/>
        <w:rPr>
          <w:rFonts w:hint="eastAsia" w:eastAsia="SimSun"/>
          <w:lang w:val="en-US" w:eastAsia="zh-CN"/>
        </w:rPr>
      </w:pPr>
      <w:r>
        <w:rPr>
          <w:rFonts w:hint="eastAsia" w:eastAsia="SimSun"/>
          <w:lang w:val="en-US" w:eastAsia="zh-CN"/>
        </w:rPr>
        <w:t>After being processed by StandardScaler, the data is used for KMeans clustering and training/testing set partitioning, resulting in clearer clustering boundaries, more balanced feature contributions, and providing effective input for distance based algorithms.</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6">
    <w:nsid w:val="0CCAF287"/>
    <w:multiLevelType w:val="singleLevel"/>
    <w:tmpl w:val="0CCAF287"/>
    <w:lvl w:ilvl="0" w:tentative="0">
      <w:start w:val="1"/>
      <w:numFmt w:val="decimal"/>
      <w:suff w:val="space"/>
      <w:lvlText w:val="%1."/>
      <w:lvlJc w:val="left"/>
    </w:lvl>
  </w:abstractNum>
  <w:abstractNum w:abstractNumId="7">
    <w:nsid w:val="41EC5262"/>
    <w:multiLevelType w:val="singleLevel"/>
    <w:tmpl w:val="41EC5262"/>
    <w:lvl w:ilvl="0" w:tentative="0">
      <w:start w:val="1"/>
      <w:numFmt w:val="decimal"/>
      <w:lvlText w:val="(%1)"/>
      <w:lvlJc w:val="left"/>
      <w:pPr>
        <w:ind w:left="425" w:hanging="425"/>
      </w:pPr>
      <w:rPr>
        <w:rFonts w:hint="default"/>
      </w:r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A963336"/>
    <w:rsid w:val="21751962"/>
    <w:rsid w:val="28231A5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7"/>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5"/>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7"/>
    <w:unhideWhenUsed/>
    <w:uiPriority w:val="99"/>
    <w:pPr>
      <w:tabs>
        <w:tab w:val="center" w:pos="4680"/>
        <w:tab w:val="right" w:pos="9360"/>
      </w:tabs>
      <w:spacing w:after="0" w:line="240" w:lineRule="auto"/>
    </w:pPr>
  </w:style>
  <w:style w:type="paragraph" w:styleId="25">
    <w:name w:val="header"/>
    <w:basedOn w:val="1"/>
    <w:link w:val="136"/>
    <w:unhideWhenUsed/>
    <w:uiPriority w:val="99"/>
    <w:pPr>
      <w:tabs>
        <w:tab w:val="center" w:pos="4680"/>
        <w:tab w:val="right" w:pos="9360"/>
      </w:tabs>
      <w:spacing w:after="0" w:line="240" w:lineRule="auto"/>
    </w:pPr>
  </w:style>
  <w:style w:type="paragraph" w:styleId="26">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6"/>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styleId="135">
    <w:name w:val="HTML Code"/>
    <w:basedOn w:val="132"/>
    <w:semiHidden/>
    <w:unhideWhenUsed/>
    <w:uiPriority w:val="99"/>
    <w:rPr>
      <w:rFonts w:ascii="Courier New" w:hAnsi="Courier New"/>
      <w:sz w:val="20"/>
    </w:rPr>
  </w:style>
  <w:style w:type="character" w:customStyle="1" w:styleId="136">
    <w:name w:val="Header Char"/>
    <w:basedOn w:val="132"/>
    <w:link w:val="25"/>
    <w:uiPriority w:val="99"/>
  </w:style>
  <w:style w:type="character" w:customStyle="1" w:styleId="137">
    <w:name w:val="Footer Char"/>
    <w:basedOn w:val="132"/>
    <w:link w:val="24"/>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32"/>
    <w:link w:val="19"/>
    <w:qFormat/>
    <w:uiPriority w:val="99"/>
  </w:style>
  <w:style w:type="character" w:customStyle="1" w:styleId="146">
    <w:name w:val="Body Text 2 Char"/>
    <w:basedOn w:val="132"/>
    <w:link w:val="28"/>
    <w:uiPriority w:val="99"/>
  </w:style>
  <w:style w:type="character" w:customStyle="1" w:styleId="147">
    <w:name w:val="Body Text 3 Char"/>
    <w:basedOn w:val="132"/>
    <w:link w:val="17"/>
    <w:qFormat/>
    <w:uiPriority w:val="99"/>
    <w:rPr>
      <w:sz w:val="16"/>
      <w:szCs w:val="16"/>
    </w:rPr>
  </w:style>
  <w:style w:type="character" w:customStyle="1" w:styleId="148">
    <w:name w:val="Macro Text Char"/>
    <w:basedOn w:val="132"/>
    <w:link w:val="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32"/>
    <w:link w:val="149"/>
    <w:qFormat/>
    <w:uiPriority w:val="29"/>
    <w:rPr>
      <w:i/>
      <w:iCs/>
      <w:color w:val="000000" w:themeColor="text1"/>
      <w14:textFill>
        <w14:solidFill>
          <w14:schemeClr w14:val="tx1"/>
        </w14:solidFill>
      </w14:textFill>
    </w:rPr>
  </w:style>
  <w:style w:type="character" w:customStyle="1" w:styleId="151">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32"/>
    <w:link w:val="157"/>
    <w:uiPriority w:val="30"/>
    <w:rPr>
      <w:b/>
      <w:bCs/>
      <w:i/>
      <w:iCs/>
      <w:color w:val="4F81BD" w:themeColor="accent1"/>
      <w14:textFill>
        <w14:solidFill>
          <w14:schemeClr w14:val="accent1"/>
        </w14:solidFill>
      </w14:textFill>
    </w:rPr>
  </w:style>
  <w:style w:type="character" w:customStyle="1" w:styleId="159">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32"/>
    <w:qFormat/>
    <w:uiPriority w:val="21"/>
    <w:rPr>
      <w:b/>
      <w:bCs/>
      <w:i/>
      <w:iCs/>
      <w:color w:val="4F81BD" w:themeColor="accent1"/>
      <w14:textFill>
        <w14:solidFill>
          <w14:schemeClr w14:val="accent1"/>
        </w14:solidFill>
      </w14:textFill>
    </w:rPr>
  </w:style>
  <w:style w:type="character" w:customStyle="1" w:styleId="161">
    <w:name w:val="Subtle Reference"/>
    <w:basedOn w:val="132"/>
    <w:qFormat/>
    <w:uiPriority w:val="31"/>
    <w:rPr>
      <w:smallCaps/>
      <w:color w:val="C0504D" w:themeColor="accent2"/>
      <w:u w:val="single"/>
      <w14:textFill>
        <w14:solidFill>
          <w14:schemeClr w14:val="accent2"/>
        </w14:solidFill>
      </w14:textFill>
    </w:rPr>
  </w:style>
  <w:style w:type="character" w:customStyle="1" w:styleId="162">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32"/>
    <w:qFormat/>
    <w:uiPriority w:val="33"/>
    <w:rPr>
      <w:b/>
      <w:bCs/>
      <w:smallCaps/>
      <w:spacing w:val="5"/>
    </w:rPr>
  </w:style>
  <w:style w:type="paragraph" w:customStyle="1" w:styleId="164">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860</Words>
  <Characters>2698</Characters>
  <Lines>0</Lines>
  <Paragraphs>0</Paragraphs>
  <TotalTime>29</TotalTime>
  <ScaleCrop>false</ScaleCrop>
  <LinksUpToDate>false</LinksUpToDate>
  <CharactersWithSpaces>2967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Snowman</cp:lastModifiedBy>
  <dcterms:modified xsi:type="dcterms:W3CDTF">2025-04-05T01:57:18Z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eyJoZGlkIjoiN2QzZTYzZTlhYWVkMzYzYzliMzRhMjc0ZTA2ZjFiOWIiLCJ1c2VySWQiOiIxMTMwODU0MDk3In0=</vt:lpwstr>
  </property>
  <property fmtid="{D5CDD505-2E9C-101B-9397-08002B2CF9AE}" pid="3" name="KSOProductBuildVer">
    <vt:lpwstr>2052-12.1.0.20784</vt:lpwstr>
  </property>
  <property fmtid="{D5CDD505-2E9C-101B-9397-08002B2CF9AE}" pid="4" name="ICV">
    <vt:lpwstr>25DFA4B2806E40998A131048DFAE8F18_13</vt:lpwstr>
  </property>
</Properties>
</file>