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275B" w14:textId="77777777" w:rsidR="00BD1A01" w:rsidRDefault="00BD1A01" w:rsidP="00BD1A01">
      <w:pPr>
        <w:pStyle w:val="a3"/>
        <w:spacing w:before="0" w:beforeAutospacing="0" w:after="0" w:afterAutospacing="0" w:line="480" w:lineRule="atLeast"/>
        <w:rPr>
          <w:color w:val="3D464D"/>
        </w:rPr>
      </w:pPr>
      <w:r>
        <w:rPr>
          <w:rStyle w:val="a4"/>
          <w:color w:val="3D464D"/>
        </w:rPr>
        <w:t>引言</w:t>
      </w:r>
    </w:p>
    <w:p w14:paraId="419B886E" w14:textId="77777777" w:rsidR="00BD1A01" w:rsidRDefault="00BD1A01" w:rsidP="00BD1A01">
      <w:pPr>
        <w:pStyle w:val="a3"/>
        <w:spacing w:before="0" w:beforeAutospacing="0" w:after="0" w:afterAutospacing="0" w:line="480" w:lineRule="atLeast"/>
        <w:rPr>
          <w:color w:val="3D464D"/>
        </w:rPr>
      </w:pPr>
      <w:r>
        <w:rPr>
          <w:color w:val="3D464D"/>
        </w:rPr>
        <w:t>    地面通信系统常常由于自然力侵蚀、人为破坏、年久老化导致设备性能下降等多种因素，影响其稳定性和可靠性，其移动性与灵活性较差，难以满足</w:t>
      </w:r>
      <w:r>
        <w:rPr>
          <w:color w:val="3D464D"/>
        </w:rPr>
        <w:fldChar w:fldCharType="begin"/>
      </w:r>
      <w:r>
        <w:rPr>
          <w:color w:val="3D464D"/>
        </w:rPr>
        <w:instrText xml:space="preserve"> HYPERLINK "http://www.chinaaet.com/tags/%E5%BA%94%E6%80%A5%E9%80%9A%E4%BF%A1" \t "_blank" </w:instrText>
      </w:r>
      <w:r>
        <w:rPr>
          <w:color w:val="3D464D"/>
        </w:rPr>
        <w:fldChar w:fldCharType="separate"/>
      </w:r>
      <w:r>
        <w:rPr>
          <w:rStyle w:val="a5"/>
        </w:rPr>
        <w:t>应急通信</w:t>
      </w:r>
      <w:r>
        <w:rPr>
          <w:color w:val="3D464D"/>
        </w:rPr>
        <w:fldChar w:fldCharType="end"/>
      </w:r>
      <w:r>
        <w:rPr>
          <w:color w:val="3D464D"/>
        </w:rPr>
        <w:t>的要求</w:t>
      </w:r>
      <w:r>
        <w:rPr>
          <w:color w:val="3D464D"/>
          <w:vertAlign w:val="superscript"/>
        </w:rPr>
        <w:t>[1-2]</w:t>
      </w:r>
      <w:r>
        <w:rPr>
          <w:color w:val="3D464D"/>
        </w:rPr>
        <w:t>。因此，高灵活性、高可靠性的应急通信措施成为通信技术领域的研究热点。</w:t>
      </w:r>
    </w:p>
    <w:p w14:paraId="06CDAA8C" w14:textId="77777777" w:rsidR="00BD1A01" w:rsidRDefault="00BD1A01" w:rsidP="00BD1A01">
      <w:pPr>
        <w:pStyle w:val="a3"/>
        <w:spacing w:before="0" w:beforeAutospacing="0" w:after="0" w:afterAutospacing="0" w:line="480" w:lineRule="atLeast"/>
        <w:rPr>
          <w:color w:val="3D464D"/>
        </w:rPr>
      </w:pPr>
      <w:r>
        <w:rPr>
          <w:color w:val="3D464D"/>
        </w:rPr>
        <w:t>    我国政府为保证并推进我国应急通信网络的建设，成立了国家应急管理部，启动天地一体的应急通信网络规划和建设。为响应国家号召，国内三大运营商积极开展应急通信保障研究。传统应急通信通常采用应急通信车方式，应急通信车具有较高的机动性与稳定性，是应急通信设备中的重要组成部分。但在塌方、山体滑坡、地震、海域覆盖等极端场景，通信车辆难以及时部署；同时，由于应急通信车桅杆升降高度限制，导致天线投射面积有限。因此，单一应急通信措施难以满足全方面的应急通信的需要</w:t>
      </w:r>
      <w:r>
        <w:rPr>
          <w:color w:val="3D464D"/>
          <w:vertAlign w:val="superscript"/>
        </w:rPr>
        <w:t>[3]</w:t>
      </w:r>
      <w:r>
        <w:rPr>
          <w:color w:val="3D464D"/>
        </w:rPr>
        <w:t>。随着</w:t>
      </w:r>
      <w:r>
        <w:rPr>
          <w:color w:val="3D464D"/>
        </w:rPr>
        <w:fldChar w:fldCharType="begin"/>
      </w:r>
      <w:r>
        <w:rPr>
          <w:color w:val="3D464D"/>
        </w:rPr>
        <w:instrText xml:space="preserve"> HYPERLINK "http://www.chinaaet.com/tags/%E6%97%A0%E4%BA%BA%E6%9C%BA" \t "_blank" </w:instrText>
      </w:r>
      <w:r>
        <w:rPr>
          <w:color w:val="3D464D"/>
        </w:rPr>
        <w:fldChar w:fldCharType="separate"/>
      </w:r>
      <w:r>
        <w:rPr>
          <w:rStyle w:val="a5"/>
        </w:rPr>
        <w:t>无人机</w:t>
      </w:r>
      <w:r>
        <w:rPr>
          <w:color w:val="3D464D"/>
        </w:rPr>
        <w:fldChar w:fldCharType="end"/>
      </w:r>
      <w:r>
        <w:rPr>
          <w:color w:val="3D464D"/>
        </w:rPr>
        <w:t>技术发展，特别是无人机的飞行高度、移动半径、续航和载重等能力的大幅提升，通过无人机搭载基站具备了可行性。此外，无人机基站具有高可靠的视距链路和灵活部署的能力，使得无人</w:t>
      </w:r>
      <w:proofErr w:type="gramStart"/>
      <w:r>
        <w:rPr>
          <w:color w:val="3D464D"/>
        </w:rPr>
        <w:t>机组网</w:t>
      </w:r>
      <w:proofErr w:type="gramEnd"/>
      <w:r>
        <w:rPr>
          <w:color w:val="3D464D"/>
        </w:rPr>
        <w:t>技术在未来应急通信网络中具有广阔前景</w:t>
      </w:r>
      <w:r>
        <w:rPr>
          <w:color w:val="3D464D"/>
          <w:vertAlign w:val="superscript"/>
        </w:rPr>
        <w:t>[4-5]</w:t>
      </w:r>
      <w:r>
        <w:rPr>
          <w:color w:val="3D464D"/>
        </w:rPr>
        <w:t>。</w:t>
      </w:r>
    </w:p>
    <w:p w14:paraId="1B147462" w14:textId="77777777" w:rsidR="00BD1A01" w:rsidRDefault="00BD1A01" w:rsidP="00BD1A01">
      <w:pPr>
        <w:pStyle w:val="a3"/>
        <w:spacing w:before="0" w:beforeAutospacing="0" w:after="0" w:afterAutospacing="0" w:line="480" w:lineRule="atLeast"/>
        <w:rPr>
          <w:color w:val="3D464D"/>
        </w:rPr>
      </w:pPr>
      <w:r>
        <w:rPr>
          <w:color w:val="3D464D"/>
        </w:rPr>
        <w:t>    </w:t>
      </w:r>
      <w:hyperlink r:id="rId4" w:tgtFrame="_blank" w:history="1">
        <w:r>
          <w:rPr>
            <w:rStyle w:val="a5"/>
          </w:rPr>
          <w:t>5G</w:t>
        </w:r>
      </w:hyperlink>
      <w:r>
        <w:rPr>
          <w:color w:val="3D464D"/>
        </w:rPr>
        <w:t xml:space="preserve">是面向2020年以后移动通信需求而发展起来的新一代移动通信系统，在传输速率和资源利用率等方面较4G系统获得大幅提升。用户在享受更高、更快、更丰富的体验的同时，也对网络速率和时延等性能指标提出更高的要求。相对于4G“尽力而为”的网络特性，5G大带宽(0～10 Gb/s)、低时延(1～100 </w:t>
      </w:r>
      <w:proofErr w:type="spellStart"/>
      <w:r>
        <w:rPr>
          <w:color w:val="3D464D"/>
        </w:rPr>
        <w:t>ms</w:t>
      </w:r>
      <w:proofErr w:type="spellEnd"/>
      <w:r>
        <w:rPr>
          <w:color w:val="3D464D"/>
        </w:rPr>
        <w:t>)和高可靠性(0～99.999 9%)等能力，为网络性能配置提供了灵活的配置空间。因此，基于5G的应急系统将会逐步成为满足应急通信不同场景需求的首选技术。</w:t>
      </w:r>
    </w:p>
    <w:p w14:paraId="7AC19DED" w14:textId="77777777" w:rsidR="00BD1A01" w:rsidRDefault="00BD1A01" w:rsidP="00BD1A01">
      <w:pPr>
        <w:pStyle w:val="a3"/>
        <w:spacing w:before="0" w:beforeAutospacing="0" w:after="0" w:afterAutospacing="0" w:line="480" w:lineRule="atLeast"/>
        <w:rPr>
          <w:color w:val="3D464D"/>
        </w:rPr>
      </w:pPr>
      <w:r>
        <w:rPr>
          <w:color w:val="3D464D"/>
        </w:rPr>
        <w:t>    本文将基于5G技术，对固定翼式无人机机载系统的组网架构进行研究</w:t>
      </w:r>
      <w:r>
        <w:rPr>
          <w:color w:val="3D464D"/>
          <w:vertAlign w:val="superscript"/>
        </w:rPr>
        <w:t>[6-7]</w:t>
      </w:r>
      <w:r>
        <w:rPr>
          <w:color w:val="3D464D"/>
        </w:rPr>
        <w:t>，重点对该架构下的</w:t>
      </w:r>
      <w:hyperlink r:id="rId5" w:tgtFrame="_blank" w:history="1">
        <w:r>
          <w:rPr>
            <w:rStyle w:val="a5"/>
          </w:rPr>
          <w:t>固定</w:t>
        </w:r>
        <w:proofErr w:type="gramStart"/>
        <w:r>
          <w:rPr>
            <w:rStyle w:val="a5"/>
          </w:rPr>
          <w:t>翼</w:t>
        </w:r>
        <w:proofErr w:type="gramEnd"/>
        <w:r>
          <w:rPr>
            <w:rStyle w:val="a5"/>
          </w:rPr>
          <w:t>无人机</w:t>
        </w:r>
      </w:hyperlink>
      <w:r>
        <w:rPr>
          <w:color w:val="3D464D"/>
        </w:rPr>
        <w:t>覆盖和回传能力进行分析，并给出相应结论。</w:t>
      </w:r>
    </w:p>
    <w:p w14:paraId="70D4947E" w14:textId="77777777" w:rsidR="00BD1A01" w:rsidRDefault="00BD1A01" w:rsidP="00BD1A01">
      <w:pPr>
        <w:pStyle w:val="a3"/>
        <w:spacing w:before="0" w:beforeAutospacing="0" w:after="0" w:afterAutospacing="0" w:line="480" w:lineRule="atLeast"/>
        <w:rPr>
          <w:color w:val="3D464D"/>
        </w:rPr>
      </w:pPr>
      <w:r>
        <w:rPr>
          <w:rStyle w:val="a4"/>
          <w:color w:val="3D464D"/>
        </w:rPr>
        <w:t>1 组网架构</w:t>
      </w:r>
    </w:p>
    <w:p w14:paraId="2651884E" w14:textId="77777777" w:rsidR="00BD1A01" w:rsidRDefault="00BD1A01" w:rsidP="00BD1A01">
      <w:pPr>
        <w:pStyle w:val="a3"/>
        <w:spacing w:before="0" w:beforeAutospacing="0" w:after="0" w:afterAutospacing="0" w:line="480" w:lineRule="atLeast"/>
        <w:rPr>
          <w:color w:val="3D464D"/>
        </w:rPr>
      </w:pPr>
      <w:r>
        <w:rPr>
          <w:rStyle w:val="a4"/>
          <w:color w:val="3D464D"/>
        </w:rPr>
        <w:t>1.1 无人机平台选择</w:t>
      </w:r>
    </w:p>
    <w:p w14:paraId="20E6ECC8" w14:textId="77777777" w:rsidR="00BD1A01" w:rsidRDefault="00BD1A01" w:rsidP="00BD1A01">
      <w:pPr>
        <w:pStyle w:val="a3"/>
        <w:spacing w:before="0" w:beforeAutospacing="0" w:after="0" w:afterAutospacing="0" w:line="480" w:lineRule="atLeast"/>
        <w:rPr>
          <w:color w:val="3D464D"/>
        </w:rPr>
      </w:pPr>
      <w:r>
        <w:rPr>
          <w:color w:val="3D464D"/>
        </w:rPr>
        <w:t>    应急通信对无人机平台的要求主要包括：</w:t>
      </w:r>
    </w:p>
    <w:p w14:paraId="56168354" w14:textId="77777777" w:rsidR="00BD1A01" w:rsidRDefault="00BD1A01" w:rsidP="00BD1A01">
      <w:pPr>
        <w:pStyle w:val="a3"/>
        <w:spacing w:before="0" w:beforeAutospacing="0" w:after="0" w:afterAutospacing="0" w:line="480" w:lineRule="atLeast"/>
        <w:rPr>
          <w:color w:val="3D464D"/>
        </w:rPr>
      </w:pPr>
      <w:r>
        <w:rPr>
          <w:color w:val="3D464D"/>
        </w:rPr>
        <w:lastRenderedPageBreak/>
        <w:t>    (1)续航时长：由于应急通信场景的需要，续航时间超过20小时将更具有实用性；</w:t>
      </w:r>
    </w:p>
    <w:p w14:paraId="38B92314" w14:textId="77777777" w:rsidR="00BD1A01" w:rsidRDefault="00BD1A01" w:rsidP="00BD1A01">
      <w:pPr>
        <w:pStyle w:val="a3"/>
        <w:spacing w:before="0" w:beforeAutospacing="0" w:after="0" w:afterAutospacing="0" w:line="480" w:lineRule="atLeast"/>
        <w:rPr>
          <w:color w:val="3D464D"/>
        </w:rPr>
      </w:pPr>
      <w:r>
        <w:rPr>
          <w:color w:val="3D464D"/>
        </w:rPr>
        <w:t>    (2)快速部署：鉴于应急通信事件突发的特点，需要在出现突发情况时在尽量短的时间内开始运作；</w:t>
      </w:r>
    </w:p>
    <w:p w14:paraId="31838FE2" w14:textId="77777777" w:rsidR="00BD1A01" w:rsidRDefault="00BD1A01" w:rsidP="00BD1A01">
      <w:pPr>
        <w:pStyle w:val="a3"/>
        <w:spacing w:before="0" w:beforeAutospacing="0" w:after="0" w:afterAutospacing="0" w:line="480" w:lineRule="atLeast"/>
        <w:rPr>
          <w:color w:val="3D464D"/>
        </w:rPr>
      </w:pPr>
      <w:r>
        <w:rPr>
          <w:color w:val="3D464D"/>
        </w:rPr>
        <w:t>    (3)运输便捷：鉴于应急事件发生地点的不确定性，需要在短时间内将设备运输至突发事件发生地点；</w:t>
      </w:r>
    </w:p>
    <w:p w14:paraId="1F338DDF" w14:textId="77777777" w:rsidR="00BD1A01" w:rsidRDefault="00BD1A01" w:rsidP="00BD1A01">
      <w:pPr>
        <w:pStyle w:val="a3"/>
        <w:spacing w:before="0" w:beforeAutospacing="0" w:after="0" w:afterAutospacing="0" w:line="480" w:lineRule="atLeast"/>
        <w:rPr>
          <w:color w:val="3D464D"/>
        </w:rPr>
      </w:pPr>
      <w:r>
        <w:rPr>
          <w:color w:val="3D464D"/>
        </w:rPr>
        <w:t>    (4)载荷较大：鉴于应急通信需求的复杂性，需要平台具有较大起飞重量，可以搭载多种应急通信设备；</w:t>
      </w:r>
    </w:p>
    <w:p w14:paraId="17D66367" w14:textId="77777777" w:rsidR="00BD1A01" w:rsidRDefault="00BD1A01" w:rsidP="00BD1A01">
      <w:pPr>
        <w:pStyle w:val="a3"/>
        <w:spacing w:before="0" w:beforeAutospacing="0" w:after="0" w:afterAutospacing="0" w:line="480" w:lineRule="atLeast"/>
        <w:rPr>
          <w:color w:val="3D464D"/>
        </w:rPr>
      </w:pPr>
      <w:r>
        <w:rPr>
          <w:color w:val="3D464D"/>
        </w:rPr>
        <w:t>    (5)滞空稳定：具有较好的滞空悬停能力，提供较为稳定的信号覆盖；</w:t>
      </w:r>
    </w:p>
    <w:p w14:paraId="16B03386" w14:textId="77777777" w:rsidR="00BD1A01" w:rsidRDefault="00BD1A01" w:rsidP="00BD1A01">
      <w:pPr>
        <w:pStyle w:val="a3"/>
        <w:spacing w:before="0" w:beforeAutospacing="0" w:after="0" w:afterAutospacing="0" w:line="480" w:lineRule="atLeast"/>
        <w:rPr>
          <w:color w:val="3D464D"/>
        </w:rPr>
      </w:pPr>
      <w:r>
        <w:rPr>
          <w:color w:val="3D464D"/>
        </w:rPr>
        <w:t>    (6)经济使用：在降低制造和运营成本的同时，具有较好的使用可靠性。</w:t>
      </w:r>
    </w:p>
    <w:p w14:paraId="00B54BA3" w14:textId="77777777" w:rsidR="00BD1A01" w:rsidRDefault="00BD1A01" w:rsidP="00BD1A01">
      <w:pPr>
        <w:pStyle w:val="a3"/>
        <w:spacing w:before="0" w:beforeAutospacing="0" w:after="0" w:afterAutospacing="0" w:line="480" w:lineRule="atLeast"/>
        <w:rPr>
          <w:color w:val="3D464D"/>
        </w:rPr>
      </w:pPr>
      <w:r>
        <w:rPr>
          <w:color w:val="3D464D"/>
        </w:rPr>
        <w:t>    无人机包括民用级无人机和专业级无人机两种类型。民用无人机载荷较小，自带蓄电池的设计在保证机体轻便的同时也使得飞行时间通常在20～70 min，无法满足应急通信保障的需求。专业无人机主要包括旋翼无人机、系留式无人机和固定</w:t>
      </w:r>
      <w:proofErr w:type="gramStart"/>
      <w:r>
        <w:rPr>
          <w:color w:val="3D464D"/>
        </w:rPr>
        <w:t>翼</w:t>
      </w:r>
      <w:proofErr w:type="gramEnd"/>
      <w:r>
        <w:rPr>
          <w:color w:val="3D464D"/>
        </w:rPr>
        <w:t>无人机3种类型。旋翼无人机具有便于操控、垂直起降和长时间悬停等优势，同时无人机结构紧凑，外形尺寸较小。系留式无人机系统以多旋翼无人机为平台，通过专用电源和电缆实现供电和传输，可实现在一定载荷下长时间悬停，实现远距离通信覆盖。系留式无人机具有携带方便、开设迅速、操作简单的特点，但负载有限(载荷为2～10 kg)，从而限制了其应用范围。固定</w:t>
      </w:r>
      <w:proofErr w:type="gramStart"/>
      <w:r>
        <w:rPr>
          <w:color w:val="3D464D"/>
        </w:rPr>
        <w:t>翼</w:t>
      </w:r>
      <w:proofErr w:type="gramEnd"/>
      <w:r>
        <w:rPr>
          <w:color w:val="3D464D"/>
        </w:rPr>
        <w:t>无人机尺寸相对较大，操控相对复杂，同时有一定的起降受限，但其更高的飞行高度、更大的载荷重量(特别是近年来小型化的氢燃料电池逐步实用化)、更久的续航能力使得固定</w:t>
      </w:r>
      <w:proofErr w:type="gramStart"/>
      <w:r>
        <w:rPr>
          <w:color w:val="3D464D"/>
        </w:rPr>
        <w:t>翼</w:t>
      </w:r>
      <w:proofErr w:type="gramEnd"/>
      <w:r>
        <w:rPr>
          <w:color w:val="3D464D"/>
        </w:rPr>
        <w:t>无人机更适合于大范围的应急通信保障。</w:t>
      </w:r>
    </w:p>
    <w:p w14:paraId="46236948" w14:textId="77777777" w:rsidR="00BD1A01" w:rsidRDefault="00BD1A01" w:rsidP="00BD1A01">
      <w:pPr>
        <w:pStyle w:val="a3"/>
        <w:spacing w:before="0" w:beforeAutospacing="0" w:after="0" w:afterAutospacing="0" w:line="480" w:lineRule="atLeast"/>
        <w:rPr>
          <w:color w:val="3D464D"/>
        </w:rPr>
      </w:pPr>
      <w:r>
        <w:rPr>
          <w:rStyle w:val="a4"/>
          <w:color w:val="3D464D"/>
        </w:rPr>
        <w:t>1.2 机载系统组网架构</w:t>
      </w:r>
    </w:p>
    <w:p w14:paraId="578ACA6B" w14:textId="77777777" w:rsidR="00BD1A01" w:rsidRDefault="00BD1A01" w:rsidP="00BD1A01">
      <w:pPr>
        <w:pStyle w:val="a3"/>
        <w:spacing w:before="0" w:beforeAutospacing="0" w:after="0" w:afterAutospacing="0" w:line="480" w:lineRule="atLeast"/>
        <w:rPr>
          <w:color w:val="3D464D"/>
        </w:rPr>
      </w:pPr>
      <w:r>
        <w:rPr>
          <w:color w:val="3D464D"/>
        </w:rPr>
        <w:t>    机载系统组网架构主要由无人机平台、机载基站、回传终端(Customer Premise Equipment，CPE)、</w:t>
      </w:r>
      <w:proofErr w:type="gramStart"/>
      <w:r>
        <w:rPr>
          <w:color w:val="3D464D"/>
        </w:rPr>
        <w:t>现网宏站</w:t>
      </w:r>
      <w:proofErr w:type="gramEnd"/>
      <w:r>
        <w:rPr>
          <w:color w:val="3D464D"/>
        </w:rPr>
        <w:t>、安全网关和</w:t>
      </w:r>
      <w:proofErr w:type="gramStart"/>
      <w:r>
        <w:rPr>
          <w:color w:val="3D464D"/>
        </w:rPr>
        <w:t>核心网</w:t>
      </w:r>
      <w:proofErr w:type="gramEnd"/>
      <w:r>
        <w:rPr>
          <w:color w:val="3D464D"/>
        </w:rPr>
        <w:t>组成，如图1所示。</w:t>
      </w:r>
    </w:p>
    <w:p w14:paraId="02845952" w14:textId="1F461C8E" w:rsidR="00BD1A01" w:rsidRDefault="00BD1A01" w:rsidP="00BD1A01">
      <w:pPr>
        <w:pStyle w:val="a3"/>
        <w:spacing w:before="0" w:beforeAutospacing="0" w:after="0" w:afterAutospacing="0" w:line="480" w:lineRule="atLeast"/>
        <w:jc w:val="center"/>
        <w:rPr>
          <w:color w:val="3D464D"/>
        </w:rPr>
      </w:pPr>
      <w:r>
        <w:rPr>
          <w:noProof/>
          <w:color w:val="3D464D"/>
        </w:rPr>
        <w:lastRenderedPageBreak/>
        <w:drawing>
          <wp:inline distT="0" distB="0" distL="0" distR="0" wp14:anchorId="5B2F824E" wp14:editId="0EE26B96">
            <wp:extent cx="5135880" cy="29184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2918460"/>
                    </a:xfrm>
                    <a:prstGeom prst="rect">
                      <a:avLst/>
                    </a:prstGeom>
                    <a:noFill/>
                    <a:ln>
                      <a:noFill/>
                    </a:ln>
                  </pic:spPr>
                </pic:pic>
              </a:graphicData>
            </a:graphic>
          </wp:inline>
        </w:drawing>
      </w:r>
    </w:p>
    <w:p w14:paraId="2A63483A" w14:textId="77777777" w:rsidR="00BD1A01" w:rsidRDefault="00BD1A01" w:rsidP="00BD1A01">
      <w:pPr>
        <w:pStyle w:val="a3"/>
        <w:spacing w:before="0" w:beforeAutospacing="0" w:after="0" w:afterAutospacing="0" w:line="480" w:lineRule="atLeast"/>
        <w:rPr>
          <w:color w:val="3D464D"/>
        </w:rPr>
      </w:pPr>
      <w:r>
        <w:rPr>
          <w:color w:val="3D464D"/>
        </w:rPr>
        <w:t>    机载基站和回传终端部署在无人机平台上提供应急网络覆盖以及将数据传输到</w:t>
      </w:r>
      <w:proofErr w:type="gramStart"/>
      <w:r>
        <w:rPr>
          <w:color w:val="3D464D"/>
        </w:rPr>
        <w:t>现网宏站</w:t>
      </w:r>
      <w:proofErr w:type="gramEnd"/>
      <w:r>
        <w:rPr>
          <w:color w:val="3D464D"/>
        </w:rPr>
        <w:t>的功能，安全网关主要用来提供数据解密、防火墙等功能，</w:t>
      </w:r>
      <w:proofErr w:type="gramStart"/>
      <w:r>
        <w:rPr>
          <w:color w:val="3D464D"/>
        </w:rPr>
        <w:t>核心网</w:t>
      </w:r>
      <w:proofErr w:type="gramEnd"/>
      <w:r>
        <w:rPr>
          <w:color w:val="3D464D"/>
        </w:rPr>
        <w:t>主要用于用户鉴权、接入管理和数据转发等功能。终端接入机载基站后，机载基站将数据进行加密，加密后的数据通过回传CPE传输到</w:t>
      </w:r>
      <w:proofErr w:type="gramStart"/>
      <w:r>
        <w:rPr>
          <w:color w:val="3D464D"/>
        </w:rPr>
        <w:t>宏站以及核心网</w:t>
      </w:r>
      <w:proofErr w:type="gramEnd"/>
      <w:r>
        <w:rPr>
          <w:color w:val="3D464D"/>
        </w:rPr>
        <w:t>的网关中，</w:t>
      </w:r>
      <w:proofErr w:type="gramStart"/>
      <w:r>
        <w:rPr>
          <w:color w:val="3D464D"/>
        </w:rPr>
        <w:t>核心网</w:t>
      </w:r>
      <w:proofErr w:type="gramEnd"/>
      <w:r>
        <w:rPr>
          <w:color w:val="3D464D"/>
        </w:rPr>
        <w:t>网关将加密数据转给安全网关后对数据进行解密，再通过</w:t>
      </w:r>
      <w:proofErr w:type="gramStart"/>
      <w:r>
        <w:rPr>
          <w:color w:val="3D464D"/>
        </w:rPr>
        <w:t>核心网</w:t>
      </w:r>
      <w:proofErr w:type="gramEnd"/>
      <w:r>
        <w:rPr>
          <w:color w:val="3D464D"/>
        </w:rPr>
        <w:t>网关转发到互联网，实现应急通信数据传输的整体流程。</w:t>
      </w:r>
    </w:p>
    <w:p w14:paraId="3DD69DB5" w14:textId="77777777" w:rsidR="00BD1A01" w:rsidRDefault="00BD1A01" w:rsidP="00BD1A01">
      <w:pPr>
        <w:pStyle w:val="a3"/>
        <w:spacing w:before="0" w:beforeAutospacing="0" w:after="0" w:afterAutospacing="0" w:line="480" w:lineRule="atLeast"/>
        <w:rPr>
          <w:color w:val="3D464D"/>
        </w:rPr>
      </w:pPr>
      <w:r>
        <w:rPr>
          <w:color w:val="3D464D"/>
        </w:rPr>
        <w:t>    机载基站建议采用专为无人机机载定制的5G一体化基站设备，其主要功能要求建议如下。</w:t>
      </w:r>
    </w:p>
    <w:p w14:paraId="6D6D01EB" w14:textId="77777777" w:rsidR="00BD1A01" w:rsidRDefault="00BD1A01" w:rsidP="00BD1A01">
      <w:pPr>
        <w:pStyle w:val="a3"/>
        <w:spacing w:before="0" w:beforeAutospacing="0" w:after="0" w:afterAutospacing="0" w:line="480" w:lineRule="atLeast"/>
        <w:rPr>
          <w:color w:val="3D464D"/>
        </w:rPr>
      </w:pPr>
      <w:r>
        <w:rPr>
          <w:color w:val="3D464D"/>
        </w:rPr>
        <w:t>    (1)功能要求建议如表1所示。</w:t>
      </w:r>
    </w:p>
    <w:p w14:paraId="09EF740F" w14:textId="6A441513" w:rsidR="00BD1A01" w:rsidRDefault="00BD1A01" w:rsidP="00BD1A01">
      <w:pPr>
        <w:pStyle w:val="a3"/>
        <w:spacing w:before="0" w:beforeAutospacing="0" w:after="0" w:afterAutospacing="0" w:line="480" w:lineRule="atLeast"/>
        <w:jc w:val="center"/>
        <w:rPr>
          <w:color w:val="3D464D"/>
        </w:rPr>
      </w:pPr>
      <w:r>
        <w:rPr>
          <w:noProof/>
          <w:color w:val="3D464D"/>
        </w:rPr>
        <w:lastRenderedPageBreak/>
        <w:drawing>
          <wp:inline distT="0" distB="0" distL="0" distR="0" wp14:anchorId="48A6D662" wp14:editId="29F2FF97">
            <wp:extent cx="5166360" cy="4579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360" cy="4579620"/>
                    </a:xfrm>
                    <a:prstGeom prst="rect">
                      <a:avLst/>
                    </a:prstGeom>
                    <a:noFill/>
                    <a:ln>
                      <a:noFill/>
                    </a:ln>
                  </pic:spPr>
                </pic:pic>
              </a:graphicData>
            </a:graphic>
          </wp:inline>
        </w:drawing>
      </w:r>
    </w:p>
    <w:p w14:paraId="42441547" w14:textId="77777777" w:rsidR="00BD1A01" w:rsidRDefault="00BD1A01" w:rsidP="00BD1A01">
      <w:pPr>
        <w:pStyle w:val="a3"/>
        <w:spacing w:before="0" w:beforeAutospacing="0" w:after="0" w:afterAutospacing="0" w:line="480" w:lineRule="atLeast"/>
        <w:rPr>
          <w:color w:val="3D464D"/>
        </w:rPr>
      </w:pPr>
      <w:r>
        <w:rPr>
          <w:color w:val="3D464D"/>
        </w:rPr>
        <w:t>    (2)接口要求建议如表2所示。</w:t>
      </w:r>
    </w:p>
    <w:p w14:paraId="48F1169D" w14:textId="2F2773BE" w:rsidR="00BD1A01" w:rsidRDefault="00BD1A01" w:rsidP="00BD1A01">
      <w:pPr>
        <w:pStyle w:val="a3"/>
        <w:spacing w:before="0" w:beforeAutospacing="0" w:after="0" w:afterAutospacing="0" w:line="480" w:lineRule="atLeast"/>
        <w:jc w:val="center"/>
        <w:rPr>
          <w:color w:val="3D464D"/>
        </w:rPr>
      </w:pPr>
      <w:r>
        <w:rPr>
          <w:noProof/>
          <w:color w:val="3D464D"/>
        </w:rPr>
        <w:drawing>
          <wp:inline distT="0" distB="0" distL="0" distR="0" wp14:anchorId="437B4498" wp14:editId="361DC551">
            <wp:extent cx="4960620" cy="21640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620" cy="2164080"/>
                    </a:xfrm>
                    <a:prstGeom prst="rect">
                      <a:avLst/>
                    </a:prstGeom>
                    <a:noFill/>
                    <a:ln>
                      <a:noFill/>
                    </a:ln>
                  </pic:spPr>
                </pic:pic>
              </a:graphicData>
            </a:graphic>
          </wp:inline>
        </w:drawing>
      </w:r>
    </w:p>
    <w:p w14:paraId="63FD6C5C" w14:textId="77777777" w:rsidR="00BD1A01" w:rsidRDefault="00BD1A01" w:rsidP="00BD1A01">
      <w:pPr>
        <w:pStyle w:val="a3"/>
        <w:spacing w:before="0" w:beforeAutospacing="0" w:after="0" w:afterAutospacing="0" w:line="480" w:lineRule="atLeast"/>
        <w:rPr>
          <w:color w:val="3D464D"/>
        </w:rPr>
      </w:pPr>
      <w:r>
        <w:rPr>
          <w:color w:val="3D464D"/>
        </w:rPr>
        <w:t>    (3)性能要求建议如表3所示。</w:t>
      </w:r>
    </w:p>
    <w:p w14:paraId="0C32F1C6" w14:textId="32B88C7B" w:rsidR="00BD1A01" w:rsidRDefault="00BD1A01" w:rsidP="00BD1A01">
      <w:pPr>
        <w:pStyle w:val="a3"/>
        <w:spacing w:before="0" w:beforeAutospacing="0" w:after="0" w:afterAutospacing="0" w:line="480" w:lineRule="atLeast"/>
        <w:jc w:val="center"/>
        <w:rPr>
          <w:color w:val="3D464D"/>
        </w:rPr>
      </w:pPr>
      <w:r>
        <w:rPr>
          <w:noProof/>
          <w:color w:val="3D464D"/>
        </w:rPr>
        <w:lastRenderedPageBreak/>
        <w:drawing>
          <wp:inline distT="0" distB="0" distL="0" distR="0" wp14:anchorId="6B0350A2" wp14:editId="6036D5E5">
            <wp:extent cx="5189220" cy="2179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2179320"/>
                    </a:xfrm>
                    <a:prstGeom prst="rect">
                      <a:avLst/>
                    </a:prstGeom>
                    <a:noFill/>
                    <a:ln>
                      <a:noFill/>
                    </a:ln>
                  </pic:spPr>
                </pic:pic>
              </a:graphicData>
            </a:graphic>
          </wp:inline>
        </w:drawing>
      </w:r>
    </w:p>
    <w:p w14:paraId="1971DF12" w14:textId="77777777" w:rsidR="00BD1A01" w:rsidRDefault="00BD1A01" w:rsidP="00BD1A01">
      <w:pPr>
        <w:pStyle w:val="a3"/>
        <w:spacing w:before="0" w:beforeAutospacing="0" w:after="0" w:afterAutospacing="0" w:line="480" w:lineRule="atLeast"/>
        <w:rPr>
          <w:color w:val="3D464D"/>
        </w:rPr>
      </w:pPr>
      <w:r>
        <w:rPr>
          <w:color w:val="3D464D"/>
        </w:rPr>
        <w:t>    (4)环境要求建议如表4所示。</w:t>
      </w:r>
    </w:p>
    <w:p w14:paraId="40877A79" w14:textId="22996F5C" w:rsidR="00BD1A01" w:rsidRDefault="00BD1A01" w:rsidP="00BD1A01">
      <w:pPr>
        <w:pStyle w:val="a3"/>
        <w:spacing w:before="0" w:beforeAutospacing="0" w:after="0" w:afterAutospacing="0" w:line="480" w:lineRule="atLeast"/>
        <w:jc w:val="center"/>
        <w:rPr>
          <w:color w:val="3D464D"/>
        </w:rPr>
      </w:pPr>
      <w:r>
        <w:rPr>
          <w:noProof/>
          <w:color w:val="3D464D"/>
        </w:rPr>
        <w:drawing>
          <wp:inline distT="0" distB="0" distL="0" distR="0" wp14:anchorId="793959C0" wp14:editId="76D69EDD">
            <wp:extent cx="3771900" cy="21564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156460"/>
                    </a:xfrm>
                    <a:prstGeom prst="rect">
                      <a:avLst/>
                    </a:prstGeom>
                    <a:noFill/>
                    <a:ln>
                      <a:noFill/>
                    </a:ln>
                  </pic:spPr>
                </pic:pic>
              </a:graphicData>
            </a:graphic>
          </wp:inline>
        </w:drawing>
      </w:r>
    </w:p>
    <w:p w14:paraId="287251FE" w14:textId="77777777" w:rsidR="00BD1A01" w:rsidRDefault="00BD1A01" w:rsidP="00BD1A01">
      <w:pPr>
        <w:pStyle w:val="a3"/>
        <w:spacing w:before="0" w:beforeAutospacing="0" w:after="0" w:afterAutospacing="0" w:line="480" w:lineRule="atLeast"/>
        <w:rPr>
          <w:color w:val="3D464D"/>
        </w:rPr>
      </w:pPr>
      <w:r>
        <w:rPr>
          <w:rStyle w:val="a4"/>
          <w:color w:val="3D464D"/>
        </w:rPr>
        <w:t>2 覆盖能力分析</w:t>
      </w:r>
    </w:p>
    <w:p w14:paraId="44C0558A" w14:textId="77777777" w:rsidR="00BD1A01" w:rsidRDefault="00BD1A01" w:rsidP="00BD1A01">
      <w:pPr>
        <w:pStyle w:val="a3"/>
        <w:spacing w:before="0" w:beforeAutospacing="0" w:after="0" w:afterAutospacing="0" w:line="480" w:lineRule="atLeast"/>
        <w:rPr>
          <w:color w:val="3D464D"/>
        </w:rPr>
      </w:pPr>
      <w:r>
        <w:rPr>
          <w:rStyle w:val="a4"/>
          <w:color w:val="3D464D"/>
        </w:rPr>
        <w:t>2.1 传播模型</w:t>
      </w:r>
    </w:p>
    <w:p w14:paraId="219E67ED" w14:textId="77777777" w:rsidR="00BD1A01" w:rsidRDefault="00BD1A01" w:rsidP="00BD1A01">
      <w:pPr>
        <w:pStyle w:val="a3"/>
        <w:spacing w:before="0" w:beforeAutospacing="0" w:after="0" w:afterAutospacing="0" w:line="480" w:lineRule="atLeast"/>
        <w:rPr>
          <w:color w:val="3D464D"/>
        </w:rPr>
      </w:pPr>
      <w:r>
        <w:rPr>
          <w:color w:val="3D464D"/>
        </w:rPr>
        <w:t>    无人机使用全向天线时，采用高空明区传播计算模型,高空明区示意图如图2所示。无人机基站与用户实际距离如图3所示。</w:t>
      </w:r>
    </w:p>
    <w:p w14:paraId="5505ABF0" w14:textId="1857B76D" w:rsidR="00BD1A01" w:rsidRDefault="00BD1A01" w:rsidP="00BD1A01">
      <w:pPr>
        <w:pStyle w:val="a3"/>
        <w:spacing w:before="0" w:beforeAutospacing="0" w:after="0" w:afterAutospacing="0" w:line="480" w:lineRule="atLeast"/>
        <w:jc w:val="center"/>
        <w:rPr>
          <w:color w:val="3D464D"/>
        </w:rPr>
      </w:pPr>
      <w:r>
        <w:rPr>
          <w:noProof/>
          <w:color w:val="3D464D"/>
        </w:rPr>
        <w:lastRenderedPageBreak/>
        <w:drawing>
          <wp:inline distT="0" distB="0" distL="0" distR="0" wp14:anchorId="2835012E" wp14:editId="6E504443">
            <wp:extent cx="3398520" cy="39776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3977640"/>
                    </a:xfrm>
                    <a:prstGeom prst="rect">
                      <a:avLst/>
                    </a:prstGeom>
                    <a:noFill/>
                    <a:ln>
                      <a:noFill/>
                    </a:ln>
                  </pic:spPr>
                </pic:pic>
              </a:graphicData>
            </a:graphic>
          </wp:inline>
        </w:drawing>
      </w:r>
    </w:p>
    <w:p w14:paraId="55A202E8" w14:textId="08FF3DC2" w:rsidR="00BD1A01" w:rsidRDefault="00BD1A01" w:rsidP="00BD1A01">
      <w:pPr>
        <w:pStyle w:val="a3"/>
        <w:spacing w:before="0" w:beforeAutospacing="0" w:after="0" w:afterAutospacing="0" w:line="480" w:lineRule="atLeast"/>
        <w:jc w:val="center"/>
        <w:rPr>
          <w:color w:val="3D464D"/>
        </w:rPr>
      </w:pPr>
      <w:r>
        <w:rPr>
          <w:noProof/>
          <w:color w:val="3D464D"/>
        </w:rPr>
        <w:drawing>
          <wp:inline distT="0" distB="0" distL="0" distR="0" wp14:anchorId="147B00E1" wp14:editId="18BF968C">
            <wp:extent cx="5250180" cy="24612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180" cy="2461260"/>
                    </a:xfrm>
                    <a:prstGeom prst="rect">
                      <a:avLst/>
                    </a:prstGeom>
                    <a:noFill/>
                    <a:ln>
                      <a:noFill/>
                    </a:ln>
                  </pic:spPr>
                </pic:pic>
              </a:graphicData>
            </a:graphic>
          </wp:inline>
        </w:drawing>
      </w:r>
    </w:p>
    <w:p w14:paraId="43566DA0" w14:textId="77777777" w:rsidR="00BD1A01" w:rsidRDefault="00BD1A01" w:rsidP="00BD1A01">
      <w:pPr>
        <w:pStyle w:val="a3"/>
        <w:spacing w:before="0" w:beforeAutospacing="0" w:after="0" w:afterAutospacing="0" w:line="480" w:lineRule="atLeast"/>
        <w:rPr>
          <w:color w:val="3D464D"/>
        </w:rPr>
      </w:pPr>
      <w:r>
        <w:rPr>
          <w:color w:val="3D464D"/>
        </w:rPr>
        <w:t>    根据图3和图4所示，地球曲面无线视距的传播距离可表示为：</w:t>
      </w:r>
    </w:p>
    <w:p w14:paraId="65B869D1" w14:textId="1251CE36" w:rsidR="00BD1A01" w:rsidRDefault="00BD1A01" w:rsidP="00BD1A01">
      <w:pPr>
        <w:pStyle w:val="a3"/>
        <w:spacing w:before="0" w:beforeAutospacing="0" w:after="0" w:afterAutospacing="0" w:line="480" w:lineRule="atLeast"/>
        <w:rPr>
          <w:color w:val="3D464D"/>
        </w:rPr>
      </w:pPr>
      <w:r>
        <w:rPr>
          <w:color w:val="3D464D"/>
        </w:rPr>
        <w:t>    </w:t>
      </w:r>
      <w:r>
        <w:rPr>
          <w:noProof/>
          <w:color w:val="3D464D"/>
        </w:rPr>
        <w:drawing>
          <wp:inline distT="0" distB="0" distL="0" distR="0" wp14:anchorId="4DDD6FEF" wp14:editId="1AD902EC">
            <wp:extent cx="4450080" cy="2438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80" cy="243840"/>
                    </a:xfrm>
                    <a:prstGeom prst="rect">
                      <a:avLst/>
                    </a:prstGeom>
                    <a:noFill/>
                    <a:ln>
                      <a:noFill/>
                    </a:ln>
                  </pic:spPr>
                </pic:pic>
              </a:graphicData>
            </a:graphic>
          </wp:inline>
        </w:drawing>
      </w:r>
    </w:p>
    <w:p w14:paraId="6EC056D5" w14:textId="77777777" w:rsidR="00BD1A01" w:rsidRDefault="00BD1A01" w:rsidP="00BD1A01">
      <w:pPr>
        <w:pStyle w:val="a3"/>
        <w:spacing w:before="0" w:beforeAutospacing="0" w:after="0" w:afterAutospacing="0" w:line="480" w:lineRule="atLeast"/>
        <w:rPr>
          <w:color w:val="3D464D"/>
        </w:rPr>
      </w:pPr>
      <w:r>
        <w:rPr>
          <w:color w:val="3D464D"/>
        </w:rPr>
        <w:t>式中，</w:t>
      </w:r>
      <w:proofErr w:type="spellStart"/>
      <w:r>
        <w:rPr>
          <w:color w:val="3D464D"/>
        </w:rPr>
        <w:t>h</w:t>
      </w:r>
      <w:r>
        <w:rPr>
          <w:color w:val="3D464D"/>
          <w:vertAlign w:val="subscript"/>
        </w:rPr>
        <w:t>t</w:t>
      </w:r>
      <w:proofErr w:type="spellEnd"/>
      <w:r>
        <w:rPr>
          <w:color w:val="3D464D"/>
        </w:rPr>
        <w:t>为基站天线有效高度，单位为m；</w:t>
      </w:r>
      <w:proofErr w:type="spellStart"/>
      <w:r>
        <w:rPr>
          <w:color w:val="3D464D"/>
        </w:rPr>
        <w:t>h</w:t>
      </w:r>
      <w:r>
        <w:rPr>
          <w:color w:val="3D464D"/>
          <w:vertAlign w:val="subscript"/>
        </w:rPr>
        <w:t>r</w:t>
      </w:r>
      <w:proofErr w:type="spellEnd"/>
      <w:r>
        <w:rPr>
          <w:color w:val="3D464D"/>
        </w:rPr>
        <w:t>为用户接收天线有效高度，单位为m；d为基站天线与用户之间的有效接收距离，单位为km。</w:t>
      </w:r>
    </w:p>
    <w:p w14:paraId="63D01666" w14:textId="77777777" w:rsidR="00BD1A01" w:rsidRDefault="00BD1A01" w:rsidP="00BD1A01">
      <w:pPr>
        <w:pStyle w:val="a3"/>
        <w:spacing w:before="0" w:beforeAutospacing="0" w:after="0" w:afterAutospacing="0" w:line="480" w:lineRule="atLeast"/>
        <w:rPr>
          <w:color w:val="3D464D"/>
        </w:rPr>
      </w:pPr>
      <w:r>
        <w:rPr>
          <w:color w:val="3D464D"/>
        </w:rPr>
        <w:t>    其中，本文中的链路损耗模型为经典自由空间传播模型，其路径损耗模型计算公式可以表示为：</w:t>
      </w:r>
    </w:p>
    <w:p w14:paraId="40F82BFC" w14:textId="39A96879" w:rsidR="00BD1A01" w:rsidRDefault="00BD1A01" w:rsidP="00BD1A01">
      <w:pPr>
        <w:pStyle w:val="a3"/>
        <w:spacing w:before="0" w:beforeAutospacing="0" w:after="0" w:afterAutospacing="0" w:line="480" w:lineRule="atLeast"/>
        <w:rPr>
          <w:color w:val="3D464D"/>
        </w:rPr>
      </w:pPr>
      <w:r>
        <w:rPr>
          <w:color w:val="3D464D"/>
        </w:rPr>
        <w:lastRenderedPageBreak/>
        <w:t>    </w:t>
      </w:r>
      <w:r>
        <w:rPr>
          <w:noProof/>
          <w:color w:val="3D464D"/>
        </w:rPr>
        <w:drawing>
          <wp:inline distT="0" distB="0" distL="0" distR="0" wp14:anchorId="431C0681" wp14:editId="48DF4D68">
            <wp:extent cx="4351020" cy="259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259080"/>
                    </a:xfrm>
                    <a:prstGeom prst="rect">
                      <a:avLst/>
                    </a:prstGeom>
                    <a:noFill/>
                    <a:ln>
                      <a:noFill/>
                    </a:ln>
                  </pic:spPr>
                </pic:pic>
              </a:graphicData>
            </a:graphic>
          </wp:inline>
        </w:drawing>
      </w:r>
    </w:p>
    <w:p w14:paraId="0BBC2FBA" w14:textId="77777777" w:rsidR="00BD1A01" w:rsidRDefault="00BD1A01" w:rsidP="00BD1A01">
      <w:pPr>
        <w:pStyle w:val="a3"/>
        <w:spacing w:before="0" w:beforeAutospacing="0" w:after="0" w:afterAutospacing="0" w:line="480" w:lineRule="atLeast"/>
        <w:rPr>
          <w:color w:val="3D464D"/>
        </w:rPr>
      </w:pPr>
      <w:r>
        <w:rPr>
          <w:color w:val="3D464D"/>
        </w:rPr>
        <w:t>式中，f为无人机基站工作频率，单位为MHz。</w:t>
      </w:r>
    </w:p>
    <w:p w14:paraId="4D7FA97E" w14:textId="77777777" w:rsidR="00BD1A01" w:rsidRDefault="00BD1A01" w:rsidP="00BD1A01">
      <w:pPr>
        <w:pStyle w:val="a3"/>
        <w:spacing w:before="0" w:beforeAutospacing="0" w:after="0" w:afterAutospacing="0" w:line="480" w:lineRule="atLeast"/>
        <w:rPr>
          <w:color w:val="3D464D"/>
        </w:rPr>
      </w:pPr>
      <w:r>
        <w:rPr>
          <w:rStyle w:val="a4"/>
          <w:color w:val="3D464D"/>
        </w:rPr>
        <w:t>2.2 下行链路预算参数</w:t>
      </w:r>
    </w:p>
    <w:p w14:paraId="35962615" w14:textId="77777777" w:rsidR="00BD1A01" w:rsidRDefault="00BD1A01" w:rsidP="00BD1A01">
      <w:pPr>
        <w:pStyle w:val="a3"/>
        <w:spacing w:before="0" w:beforeAutospacing="0" w:after="0" w:afterAutospacing="0" w:line="480" w:lineRule="atLeast"/>
        <w:rPr>
          <w:color w:val="3D464D"/>
        </w:rPr>
      </w:pPr>
      <w:r>
        <w:rPr>
          <w:color w:val="3D464D"/>
        </w:rPr>
        <w:t>    固定</w:t>
      </w:r>
      <w:proofErr w:type="gramStart"/>
      <w:r>
        <w:rPr>
          <w:color w:val="3D464D"/>
        </w:rPr>
        <w:t>翼</w:t>
      </w:r>
      <w:proofErr w:type="gramEnd"/>
      <w:r>
        <w:rPr>
          <w:color w:val="3D464D"/>
        </w:rPr>
        <w:t>无人机覆盖链路预算参数如表5所示。</w:t>
      </w:r>
    </w:p>
    <w:p w14:paraId="5C3FCF44" w14:textId="4D669A3D" w:rsidR="00BD1A01" w:rsidRDefault="00BD1A01" w:rsidP="00BD1A01">
      <w:pPr>
        <w:pStyle w:val="a3"/>
        <w:spacing w:before="0" w:beforeAutospacing="0" w:after="0" w:afterAutospacing="0" w:line="480" w:lineRule="atLeast"/>
        <w:jc w:val="center"/>
        <w:rPr>
          <w:color w:val="3D464D"/>
        </w:rPr>
      </w:pPr>
      <w:r>
        <w:rPr>
          <w:noProof/>
          <w:color w:val="3D464D"/>
        </w:rPr>
        <w:drawing>
          <wp:inline distT="0" distB="0" distL="0" distR="0" wp14:anchorId="2532652C" wp14:editId="5EF3E35F">
            <wp:extent cx="3733800" cy="457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4572000"/>
                    </a:xfrm>
                    <a:prstGeom prst="rect">
                      <a:avLst/>
                    </a:prstGeom>
                    <a:noFill/>
                    <a:ln>
                      <a:noFill/>
                    </a:ln>
                  </pic:spPr>
                </pic:pic>
              </a:graphicData>
            </a:graphic>
          </wp:inline>
        </w:drawing>
      </w:r>
    </w:p>
    <w:p w14:paraId="16FF432A" w14:textId="77777777" w:rsidR="00BD1A01" w:rsidRDefault="00BD1A01" w:rsidP="00BD1A01">
      <w:pPr>
        <w:pStyle w:val="a3"/>
        <w:spacing w:before="0" w:beforeAutospacing="0" w:after="0" w:afterAutospacing="0" w:line="480" w:lineRule="atLeast"/>
        <w:rPr>
          <w:color w:val="3D464D"/>
        </w:rPr>
      </w:pPr>
      <w:r>
        <w:rPr>
          <w:rStyle w:val="a4"/>
          <w:color w:val="3D464D"/>
        </w:rPr>
        <w:t>2.3 回传链路预算参数</w:t>
      </w:r>
    </w:p>
    <w:p w14:paraId="59C06578" w14:textId="77777777" w:rsidR="00BD1A01" w:rsidRDefault="00BD1A01" w:rsidP="00BD1A01">
      <w:pPr>
        <w:pStyle w:val="a3"/>
        <w:spacing w:before="0" w:beforeAutospacing="0" w:after="0" w:afterAutospacing="0" w:line="480" w:lineRule="atLeast"/>
        <w:rPr>
          <w:color w:val="3D464D"/>
        </w:rPr>
      </w:pPr>
      <w:r>
        <w:rPr>
          <w:color w:val="3D464D"/>
        </w:rPr>
        <w:t>    固定</w:t>
      </w:r>
      <w:proofErr w:type="gramStart"/>
      <w:r>
        <w:rPr>
          <w:color w:val="3D464D"/>
        </w:rPr>
        <w:t>翼</w:t>
      </w:r>
      <w:proofErr w:type="gramEnd"/>
      <w:r>
        <w:rPr>
          <w:color w:val="3D464D"/>
        </w:rPr>
        <w:t>无人机回传链路预算参数如表6所示。</w:t>
      </w:r>
    </w:p>
    <w:p w14:paraId="450183CF" w14:textId="1B6B2393" w:rsidR="00BD1A01" w:rsidRDefault="00BD1A01" w:rsidP="00BD1A01">
      <w:pPr>
        <w:pStyle w:val="a3"/>
        <w:spacing w:before="0" w:beforeAutospacing="0" w:after="0" w:afterAutospacing="0" w:line="480" w:lineRule="atLeast"/>
        <w:jc w:val="center"/>
        <w:rPr>
          <w:color w:val="3D464D"/>
        </w:rPr>
      </w:pPr>
      <w:r>
        <w:rPr>
          <w:noProof/>
          <w:color w:val="3D464D"/>
        </w:rPr>
        <w:lastRenderedPageBreak/>
        <w:drawing>
          <wp:inline distT="0" distB="0" distL="0" distR="0" wp14:anchorId="19600874" wp14:editId="66490C56">
            <wp:extent cx="3703320" cy="459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4594860"/>
                    </a:xfrm>
                    <a:prstGeom prst="rect">
                      <a:avLst/>
                    </a:prstGeom>
                    <a:noFill/>
                    <a:ln>
                      <a:noFill/>
                    </a:ln>
                  </pic:spPr>
                </pic:pic>
              </a:graphicData>
            </a:graphic>
          </wp:inline>
        </w:drawing>
      </w:r>
    </w:p>
    <w:p w14:paraId="662A8685" w14:textId="77777777" w:rsidR="00BD1A01" w:rsidRDefault="00BD1A01" w:rsidP="00BD1A01">
      <w:pPr>
        <w:pStyle w:val="a3"/>
        <w:spacing w:before="0" w:beforeAutospacing="0" w:after="0" w:afterAutospacing="0" w:line="480" w:lineRule="atLeast"/>
        <w:rPr>
          <w:color w:val="3D464D"/>
        </w:rPr>
      </w:pPr>
      <w:r>
        <w:rPr>
          <w:rStyle w:val="a4"/>
          <w:color w:val="3D464D"/>
        </w:rPr>
        <w:t>2.4 覆盖能力分析</w:t>
      </w:r>
    </w:p>
    <w:p w14:paraId="087792DB" w14:textId="77777777" w:rsidR="00BD1A01" w:rsidRDefault="00BD1A01" w:rsidP="00BD1A01">
      <w:pPr>
        <w:pStyle w:val="a3"/>
        <w:spacing w:before="0" w:beforeAutospacing="0" w:after="0" w:afterAutospacing="0" w:line="480" w:lineRule="atLeast"/>
        <w:rPr>
          <w:color w:val="3D464D"/>
        </w:rPr>
      </w:pPr>
      <w:r>
        <w:rPr>
          <w:color w:val="3D464D"/>
        </w:rPr>
        <w:t>    基于传播模型以及下行与回传链路预算参数，相应的预算结果如图4所示。</w:t>
      </w:r>
    </w:p>
    <w:p w14:paraId="6E499CAB" w14:textId="15E576EC" w:rsidR="00BD1A01" w:rsidRDefault="00BD1A01" w:rsidP="00BD1A01">
      <w:pPr>
        <w:pStyle w:val="a3"/>
        <w:spacing w:before="0" w:beforeAutospacing="0" w:after="0" w:afterAutospacing="0" w:line="480" w:lineRule="atLeast"/>
        <w:jc w:val="center"/>
        <w:rPr>
          <w:color w:val="3D464D"/>
        </w:rPr>
      </w:pPr>
      <w:r>
        <w:rPr>
          <w:noProof/>
          <w:color w:val="3D464D"/>
        </w:rPr>
        <w:lastRenderedPageBreak/>
        <w:drawing>
          <wp:inline distT="0" distB="0" distL="0" distR="0" wp14:anchorId="1430F7DA" wp14:editId="170E2D1D">
            <wp:extent cx="4465320" cy="3794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320" cy="3794760"/>
                    </a:xfrm>
                    <a:prstGeom prst="rect">
                      <a:avLst/>
                    </a:prstGeom>
                    <a:noFill/>
                    <a:ln>
                      <a:noFill/>
                    </a:ln>
                  </pic:spPr>
                </pic:pic>
              </a:graphicData>
            </a:graphic>
          </wp:inline>
        </w:drawing>
      </w:r>
    </w:p>
    <w:p w14:paraId="190C4668" w14:textId="77777777" w:rsidR="00BD1A01" w:rsidRDefault="00BD1A01" w:rsidP="00BD1A01">
      <w:pPr>
        <w:pStyle w:val="a3"/>
        <w:spacing w:before="0" w:beforeAutospacing="0" w:after="0" w:afterAutospacing="0" w:line="480" w:lineRule="atLeast"/>
        <w:rPr>
          <w:color w:val="3D464D"/>
        </w:rPr>
      </w:pPr>
      <w:r>
        <w:rPr>
          <w:color w:val="3D464D"/>
        </w:rPr>
        <w:t>    固定</w:t>
      </w:r>
      <w:proofErr w:type="gramStart"/>
      <w:r>
        <w:rPr>
          <w:color w:val="3D464D"/>
        </w:rPr>
        <w:t>翼</w:t>
      </w:r>
      <w:proofErr w:type="gramEnd"/>
      <w:r>
        <w:rPr>
          <w:color w:val="3D464D"/>
        </w:rPr>
        <w:t>无人机的覆盖结构如图5所示。</w:t>
      </w:r>
    </w:p>
    <w:p w14:paraId="06F5C80B" w14:textId="02A1E58C" w:rsidR="00BD1A01" w:rsidRDefault="00BD1A01" w:rsidP="00BD1A01">
      <w:pPr>
        <w:pStyle w:val="a3"/>
        <w:spacing w:before="0" w:beforeAutospacing="0" w:after="0" w:afterAutospacing="0" w:line="480" w:lineRule="atLeast"/>
        <w:jc w:val="center"/>
        <w:rPr>
          <w:color w:val="3D464D"/>
        </w:rPr>
      </w:pPr>
      <w:r>
        <w:rPr>
          <w:noProof/>
          <w:color w:val="3D464D"/>
        </w:rPr>
        <w:drawing>
          <wp:inline distT="0" distB="0" distL="0" distR="0" wp14:anchorId="35A11208" wp14:editId="74BFF188">
            <wp:extent cx="5151120" cy="3741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3741420"/>
                    </a:xfrm>
                    <a:prstGeom prst="rect">
                      <a:avLst/>
                    </a:prstGeom>
                    <a:noFill/>
                    <a:ln>
                      <a:noFill/>
                    </a:ln>
                  </pic:spPr>
                </pic:pic>
              </a:graphicData>
            </a:graphic>
          </wp:inline>
        </w:drawing>
      </w:r>
    </w:p>
    <w:p w14:paraId="1E0813AF" w14:textId="77777777" w:rsidR="00BD1A01" w:rsidRDefault="00BD1A01" w:rsidP="00BD1A01">
      <w:pPr>
        <w:pStyle w:val="a3"/>
        <w:spacing w:before="0" w:beforeAutospacing="0" w:after="0" w:afterAutospacing="0" w:line="480" w:lineRule="atLeast"/>
        <w:rPr>
          <w:color w:val="3D464D"/>
        </w:rPr>
      </w:pPr>
      <w:r>
        <w:rPr>
          <w:color w:val="3D464D"/>
        </w:rPr>
        <w:t>    由链路预算结果可以看出：</w:t>
      </w:r>
    </w:p>
    <w:p w14:paraId="36E7D134" w14:textId="77777777" w:rsidR="00BD1A01" w:rsidRDefault="00BD1A01" w:rsidP="00BD1A01">
      <w:pPr>
        <w:pStyle w:val="a3"/>
        <w:spacing w:before="0" w:beforeAutospacing="0" w:after="0" w:afterAutospacing="0" w:line="480" w:lineRule="atLeast"/>
        <w:rPr>
          <w:color w:val="3D464D"/>
        </w:rPr>
      </w:pPr>
      <w:r>
        <w:rPr>
          <w:color w:val="3D464D"/>
        </w:rPr>
        <w:lastRenderedPageBreak/>
        <w:t>    (1)无人机覆盖能力：采用5G n1 2.1 GHz频点时，基于5 MHz带宽2×10 W机载一体化基站进行覆盖，假设地面终端UE的目标RSRP为-105 dBm，升空高度为200 m的地面覆盖半径超过2.3 km；</w:t>
      </w:r>
    </w:p>
    <w:p w14:paraId="76518D4E" w14:textId="77777777" w:rsidR="00BD1A01" w:rsidRDefault="00BD1A01" w:rsidP="00BD1A01">
      <w:pPr>
        <w:pStyle w:val="a3"/>
        <w:spacing w:before="0" w:beforeAutospacing="0" w:after="0" w:afterAutospacing="0" w:line="480" w:lineRule="atLeast"/>
        <w:rPr>
          <w:color w:val="3D464D"/>
        </w:rPr>
      </w:pPr>
      <w:r>
        <w:rPr>
          <w:color w:val="3D464D"/>
        </w:rPr>
        <w:t>    (2)无人机回传能力：使用4G 800 MHz宏基站作为无人机回传基站，假设4G宏基站总功率为2×20 W，使用5 MHz工作带宽，</w:t>
      </w:r>
      <w:proofErr w:type="gramStart"/>
      <w:r>
        <w:rPr>
          <w:color w:val="3D464D"/>
        </w:rPr>
        <w:t>宏站与</w:t>
      </w:r>
      <w:proofErr w:type="gramEnd"/>
      <w:r>
        <w:rPr>
          <w:color w:val="3D464D"/>
        </w:rPr>
        <w:t>经过无人机搭载的4G回传CPE的覆盖半径大于10.7 km，升空高度为200 m的回传CPE</w:t>
      </w:r>
      <w:proofErr w:type="gramStart"/>
      <w:r>
        <w:rPr>
          <w:color w:val="3D464D"/>
        </w:rPr>
        <w:t>距离宏站的</w:t>
      </w:r>
      <w:proofErr w:type="gramEnd"/>
      <w:r>
        <w:rPr>
          <w:color w:val="3D464D"/>
        </w:rPr>
        <w:t>地面覆盖半径为9.9 km，可满足约340 km2范围内的语音与数据等业务使用。</w:t>
      </w:r>
    </w:p>
    <w:p w14:paraId="31A6EC3D" w14:textId="77777777" w:rsidR="00BD1A01" w:rsidRDefault="00BD1A01" w:rsidP="00BD1A01">
      <w:pPr>
        <w:pStyle w:val="a3"/>
        <w:spacing w:before="0" w:beforeAutospacing="0" w:after="0" w:afterAutospacing="0" w:line="480" w:lineRule="atLeast"/>
        <w:rPr>
          <w:color w:val="3D464D"/>
        </w:rPr>
      </w:pPr>
      <w:r>
        <w:rPr>
          <w:color w:val="3D464D"/>
        </w:rPr>
        <w:t>    由图6和图7可以看出：</w:t>
      </w:r>
    </w:p>
    <w:p w14:paraId="6BC1A039" w14:textId="77777777" w:rsidR="00BD1A01" w:rsidRDefault="00BD1A01" w:rsidP="00BD1A01">
      <w:pPr>
        <w:pStyle w:val="a3"/>
        <w:spacing w:before="0" w:beforeAutospacing="0" w:after="0" w:afterAutospacing="0" w:line="480" w:lineRule="atLeast"/>
        <w:rPr>
          <w:color w:val="3D464D"/>
        </w:rPr>
      </w:pPr>
      <w:r>
        <w:rPr>
          <w:color w:val="3D464D"/>
        </w:rPr>
        <w:t>    (1)对于2.1 GHz频段5 MHz带宽的5G一体化基站通过无人机平台搭载后，当覆盖区域内达到边缘-105 dBm左右的覆盖水平时，随着基站发射功率的增加，边缘用户接收功率逐渐增大，对于目标RSRP来说，基站下行覆盖范围逐渐增大，由2×1 W功率下的0.9 km覆盖半径最大到2×20 W的半径3.5 km覆盖，</w:t>
      </w:r>
      <w:proofErr w:type="gramStart"/>
      <w:r>
        <w:rPr>
          <w:color w:val="3D464D"/>
        </w:rPr>
        <w:t>可最大</w:t>
      </w:r>
      <w:proofErr w:type="gramEnd"/>
      <w:r>
        <w:rPr>
          <w:color w:val="3D464D"/>
        </w:rPr>
        <w:t>满足40 km2内用户语音与数据等业务使用需求。</w:t>
      </w:r>
    </w:p>
    <w:p w14:paraId="7E2C9028" w14:textId="77777777" w:rsidR="00BD1A01" w:rsidRDefault="00BD1A01" w:rsidP="00BD1A01">
      <w:pPr>
        <w:pStyle w:val="a3"/>
        <w:spacing w:before="0" w:beforeAutospacing="0" w:after="0" w:afterAutospacing="0" w:line="480" w:lineRule="atLeast"/>
        <w:rPr>
          <w:color w:val="3D464D"/>
        </w:rPr>
      </w:pPr>
      <w:r>
        <w:rPr>
          <w:color w:val="3D464D"/>
        </w:rPr>
        <w:t>    (2)在地面4G宏基站辅助下，800 MHz频段的回传CPE随着发射功率从2×1 W逐渐增大至2×20 W时，其覆盖半径由2 km扩大到9 km左右，最大可满足240 km2以内的用户需求。</w:t>
      </w:r>
    </w:p>
    <w:p w14:paraId="0EA34CA4" w14:textId="72985A2C" w:rsidR="00BD1A01" w:rsidRDefault="00BD1A01" w:rsidP="00BD1A01">
      <w:pPr>
        <w:pStyle w:val="a3"/>
        <w:spacing w:before="0" w:beforeAutospacing="0" w:after="0" w:afterAutospacing="0" w:line="480" w:lineRule="atLeast"/>
        <w:jc w:val="center"/>
        <w:rPr>
          <w:color w:val="3D464D"/>
        </w:rPr>
      </w:pPr>
      <w:r>
        <w:rPr>
          <w:noProof/>
          <w:color w:val="3D464D"/>
        </w:rPr>
        <w:lastRenderedPageBreak/>
        <w:drawing>
          <wp:inline distT="0" distB="0" distL="0" distR="0" wp14:anchorId="7F3D7A58" wp14:editId="312BA652">
            <wp:extent cx="4823460" cy="3909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460" cy="3909060"/>
                    </a:xfrm>
                    <a:prstGeom prst="rect">
                      <a:avLst/>
                    </a:prstGeom>
                    <a:noFill/>
                    <a:ln>
                      <a:noFill/>
                    </a:ln>
                  </pic:spPr>
                </pic:pic>
              </a:graphicData>
            </a:graphic>
          </wp:inline>
        </w:drawing>
      </w:r>
    </w:p>
    <w:p w14:paraId="29BFD7AB" w14:textId="022A9B59" w:rsidR="00BD1A01" w:rsidRDefault="00BD1A01" w:rsidP="00BD1A01">
      <w:pPr>
        <w:pStyle w:val="a3"/>
        <w:spacing w:before="0" w:beforeAutospacing="0" w:after="0" w:afterAutospacing="0" w:line="480" w:lineRule="atLeast"/>
        <w:jc w:val="center"/>
        <w:rPr>
          <w:color w:val="3D464D"/>
        </w:rPr>
      </w:pPr>
      <w:r>
        <w:rPr>
          <w:noProof/>
          <w:color w:val="3D464D"/>
        </w:rPr>
        <w:drawing>
          <wp:inline distT="0" distB="0" distL="0" distR="0" wp14:anchorId="748B8012" wp14:editId="24739BBE">
            <wp:extent cx="4884420" cy="381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420" cy="3810000"/>
                    </a:xfrm>
                    <a:prstGeom prst="rect">
                      <a:avLst/>
                    </a:prstGeom>
                    <a:noFill/>
                    <a:ln>
                      <a:noFill/>
                    </a:ln>
                  </pic:spPr>
                </pic:pic>
              </a:graphicData>
            </a:graphic>
          </wp:inline>
        </w:drawing>
      </w:r>
    </w:p>
    <w:p w14:paraId="3FC1756A" w14:textId="77777777" w:rsidR="00BD1A01" w:rsidRDefault="00BD1A01" w:rsidP="00BD1A01">
      <w:pPr>
        <w:pStyle w:val="a3"/>
        <w:spacing w:before="0" w:beforeAutospacing="0" w:after="0" w:afterAutospacing="0" w:line="480" w:lineRule="atLeast"/>
        <w:rPr>
          <w:color w:val="3D464D"/>
        </w:rPr>
      </w:pPr>
      <w:r>
        <w:rPr>
          <w:rStyle w:val="a4"/>
          <w:color w:val="3D464D"/>
        </w:rPr>
        <w:t>3 结论</w:t>
      </w:r>
    </w:p>
    <w:p w14:paraId="7BC2497B" w14:textId="77777777" w:rsidR="00BD1A01" w:rsidRDefault="00BD1A01" w:rsidP="00BD1A01">
      <w:pPr>
        <w:pStyle w:val="a3"/>
        <w:spacing w:before="0" w:beforeAutospacing="0" w:after="0" w:afterAutospacing="0" w:line="480" w:lineRule="atLeast"/>
        <w:rPr>
          <w:color w:val="3D464D"/>
        </w:rPr>
      </w:pPr>
      <w:r>
        <w:rPr>
          <w:color w:val="3D464D"/>
        </w:rPr>
        <w:t>    本文提出了基于固定翼式无人机的5G应急通信覆盖解决方案，该方案通过无人机机载5G一体化基站，结合地面宏基站辅助</w:t>
      </w:r>
      <w:proofErr w:type="gramStart"/>
      <w:r>
        <w:rPr>
          <w:color w:val="3D464D"/>
        </w:rPr>
        <w:t>实现组</w:t>
      </w:r>
      <w:proofErr w:type="gramEnd"/>
      <w:r>
        <w:rPr>
          <w:color w:val="3D464D"/>
        </w:rPr>
        <w:t>网。无人机基站下</w:t>
      </w:r>
      <w:r>
        <w:rPr>
          <w:color w:val="3D464D"/>
        </w:rPr>
        <w:lastRenderedPageBreak/>
        <w:t>行覆盖与回传链路预算的仿真结果表明，固定</w:t>
      </w:r>
      <w:proofErr w:type="gramStart"/>
      <w:r>
        <w:rPr>
          <w:color w:val="3D464D"/>
        </w:rPr>
        <w:t>翼</w:t>
      </w:r>
      <w:proofErr w:type="gramEnd"/>
      <w:r>
        <w:rPr>
          <w:color w:val="3D464D"/>
        </w:rPr>
        <w:t>无人机搭载一体化基站设备的方案在原有</w:t>
      </w:r>
      <w:proofErr w:type="gramStart"/>
      <w:r>
        <w:rPr>
          <w:color w:val="3D464D"/>
        </w:rPr>
        <w:t>宏站覆盖</w:t>
      </w:r>
      <w:proofErr w:type="gramEnd"/>
      <w:r>
        <w:rPr>
          <w:color w:val="3D464D"/>
        </w:rPr>
        <w:t>半径10.7 km的基础上，进一步将覆盖半径提升2.3 km，达到13 km，总覆盖面积约530 km2。该方案可以满足偏远地区覆盖和应急通信的基本需求。</w:t>
      </w:r>
    </w:p>
    <w:p w14:paraId="6789FC0D" w14:textId="77777777" w:rsidR="00BD1A01" w:rsidRDefault="00BD1A01" w:rsidP="00BD1A01">
      <w:pPr>
        <w:pStyle w:val="a3"/>
        <w:spacing w:before="0" w:beforeAutospacing="0" w:after="0" w:afterAutospacing="0" w:line="480" w:lineRule="atLeast"/>
        <w:rPr>
          <w:color w:val="3D464D"/>
        </w:rPr>
      </w:pPr>
      <w:r>
        <w:rPr>
          <w:rStyle w:val="a4"/>
          <w:color w:val="3D464D"/>
        </w:rPr>
        <w:t>参考文献</w:t>
      </w:r>
    </w:p>
    <w:p w14:paraId="33976F0B" w14:textId="77777777" w:rsidR="00BD1A01" w:rsidRDefault="00BD1A01" w:rsidP="00BD1A01">
      <w:pPr>
        <w:pStyle w:val="a3"/>
        <w:spacing w:before="0" w:beforeAutospacing="0" w:after="0" w:afterAutospacing="0" w:line="480" w:lineRule="atLeast"/>
        <w:rPr>
          <w:color w:val="3D464D"/>
        </w:rPr>
      </w:pPr>
      <w:r>
        <w:rPr>
          <w:color w:val="3D464D"/>
        </w:rPr>
        <w:t>[1] 吴鹏，王黎阳.系留式多旋翼无人机在应急通信中的应用[J].中国信息化，2018(12)：60-61.</w:t>
      </w:r>
    </w:p>
    <w:p w14:paraId="538BB730" w14:textId="77777777" w:rsidR="00BD1A01" w:rsidRDefault="00BD1A01" w:rsidP="00BD1A01">
      <w:pPr>
        <w:pStyle w:val="a3"/>
        <w:spacing w:before="0" w:beforeAutospacing="0" w:after="0" w:afterAutospacing="0" w:line="480" w:lineRule="atLeast"/>
        <w:rPr>
          <w:color w:val="3D464D"/>
        </w:rPr>
      </w:pPr>
      <w:r>
        <w:rPr>
          <w:color w:val="3D464D"/>
        </w:rPr>
        <w:t>[2] 李威，李跃军.利用无人机搭建高空基站的研究[J].通讯世界，2017(9)：12-13.</w:t>
      </w:r>
    </w:p>
    <w:p w14:paraId="31FF7D23" w14:textId="77777777" w:rsidR="00BD1A01" w:rsidRDefault="00BD1A01" w:rsidP="00BD1A01">
      <w:pPr>
        <w:pStyle w:val="a3"/>
        <w:spacing w:before="0" w:beforeAutospacing="0" w:after="0" w:afterAutospacing="0" w:line="480" w:lineRule="atLeast"/>
        <w:rPr>
          <w:color w:val="3D464D"/>
        </w:rPr>
      </w:pPr>
      <w:r>
        <w:rPr>
          <w:color w:val="3D464D"/>
        </w:rPr>
        <w:t xml:space="preserve">[3] </w:t>
      </w:r>
      <w:proofErr w:type="gramStart"/>
      <w:r>
        <w:rPr>
          <w:color w:val="3D464D"/>
        </w:rPr>
        <w:t>卢</w:t>
      </w:r>
      <w:proofErr w:type="gramEnd"/>
      <w:r>
        <w:rPr>
          <w:color w:val="3D464D"/>
        </w:rPr>
        <w:t>洪涛，黄毅华，陈玥.系留式无人机应急平台搭建及测试[J].广东通信技术，2018，38(12)：13-16.</w:t>
      </w:r>
    </w:p>
    <w:p w14:paraId="3170733E" w14:textId="77777777" w:rsidR="00BD1A01" w:rsidRDefault="00BD1A01" w:rsidP="00BD1A01">
      <w:pPr>
        <w:pStyle w:val="a3"/>
        <w:spacing w:before="0" w:beforeAutospacing="0" w:after="0" w:afterAutospacing="0" w:line="480" w:lineRule="atLeast"/>
        <w:rPr>
          <w:color w:val="3D464D"/>
        </w:rPr>
      </w:pPr>
      <w:r>
        <w:rPr>
          <w:color w:val="3D464D"/>
        </w:rPr>
        <w:t xml:space="preserve">[4] HE X，BITO J，TENTZERIS M M.A drone-based wireless power transfer </w:t>
      </w:r>
      <w:proofErr w:type="spellStart"/>
      <w:r>
        <w:rPr>
          <w:color w:val="3D464D"/>
        </w:rPr>
        <w:t>anc</w:t>
      </w:r>
      <w:proofErr w:type="spellEnd"/>
      <w:r>
        <w:rPr>
          <w:color w:val="3D464D"/>
        </w:rPr>
        <w:t xml:space="preserve"> communications platform[C].Wireless Power Transfer </w:t>
      </w:r>
      <w:proofErr w:type="spellStart"/>
      <w:r>
        <w:rPr>
          <w:color w:val="3D464D"/>
        </w:rPr>
        <w:t>Conference.IEEE</w:t>
      </w:r>
      <w:proofErr w:type="spellEnd"/>
      <w:r>
        <w:rPr>
          <w:color w:val="3D464D"/>
        </w:rPr>
        <w:t>，2017.</w:t>
      </w:r>
    </w:p>
    <w:p w14:paraId="4201EEF6" w14:textId="77777777" w:rsidR="00BD1A01" w:rsidRDefault="00BD1A01" w:rsidP="00BD1A01">
      <w:pPr>
        <w:pStyle w:val="a3"/>
        <w:spacing w:before="0" w:beforeAutospacing="0" w:after="0" w:afterAutospacing="0" w:line="480" w:lineRule="atLeast"/>
        <w:rPr>
          <w:color w:val="3D464D"/>
        </w:rPr>
      </w:pPr>
      <w:r>
        <w:rPr>
          <w:color w:val="3D464D"/>
        </w:rPr>
        <w:t xml:space="preserve">[5] GRIFFIN B，DETWEILER </w:t>
      </w:r>
      <w:proofErr w:type="spellStart"/>
      <w:r>
        <w:rPr>
          <w:color w:val="3D464D"/>
        </w:rPr>
        <w:t>C.Resonant</w:t>
      </w:r>
      <w:proofErr w:type="spellEnd"/>
      <w:r>
        <w:rPr>
          <w:color w:val="3D464D"/>
        </w:rPr>
        <w:t xml:space="preserve"> wireless power transfer to ground sensors from a UAV[C].Proceedings-IEEE International Conference on Robotics and Automation，2012：2660-2665.</w:t>
      </w:r>
    </w:p>
    <w:p w14:paraId="5F391A3F" w14:textId="77777777" w:rsidR="00BD1A01" w:rsidRDefault="00BD1A01" w:rsidP="00BD1A01">
      <w:pPr>
        <w:pStyle w:val="a3"/>
        <w:spacing w:before="0" w:beforeAutospacing="0" w:after="0" w:afterAutospacing="0" w:line="480" w:lineRule="atLeast"/>
        <w:rPr>
          <w:color w:val="3D464D"/>
        </w:rPr>
      </w:pPr>
      <w:r>
        <w:rPr>
          <w:color w:val="3D464D"/>
        </w:rPr>
        <w:t>[6] 侯鑫.固定</w:t>
      </w:r>
      <w:proofErr w:type="gramStart"/>
      <w:r>
        <w:rPr>
          <w:color w:val="3D464D"/>
        </w:rPr>
        <w:t>翼</w:t>
      </w:r>
      <w:proofErr w:type="gramEnd"/>
      <w:r>
        <w:rPr>
          <w:color w:val="3D464D"/>
        </w:rPr>
        <w:t>无人机载通信侦察系统应用探讨[J].通讯世界，2019，26(8)：206-207.</w:t>
      </w:r>
    </w:p>
    <w:p w14:paraId="2CB0DCA6" w14:textId="77777777" w:rsidR="00BD1A01" w:rsidRDefault="00BD1A01" w:rsidP="00BD1A01">
      <w:pPr>
        <w:pStyle w:val="a3"/>
        <w:spacing w:before="0" w:beforeAutospacing="0" w:after="0" w:afterAutospacing="0" w:line="480" w:lineRule="atLeast"/>
        <w:rPr>
          <w:color w:val="3D464D"/>
        </w:rPr>
      </w:pPr>
      <w:r>
        <w:rPr>
          <w:color w:val="3D464D"/>
        </w:rPr>
        <w:t xml:space="preserve">[7] FENG Q，TAMEH E K，NIX A R，et </w:t>
      </w:r>
      <w:proofErr w:type="spellStart"/>
      <w:r>
        <w:rPr>
          <w:color w:val="3D464D"/>
        </w:rPr>
        <w:t>al.Modeling</w:t>
      </w:r>
      <w:proofErr w:type="spellEnd"/>
      <w:r>
        <w:rPr>
          <w:color w:val="3D464D"/>
        </w:rPr>
        <w:t xml:space="preserve"> the likelihood of line-of-sight for air-to-ground radio propagation in urban environments[C].IEEE GLOBECOM，2006.</w:t>
      </w:r>
    </w:p>
    <w:p w14:paraId="1136BB19" w14:textId="77777777" w:rsidR="00E26F7F" w:rsidRPr="00BD1A01" w:rsidRDefault="00E26F7F"/>
    <w:sectPr w:rsidR="00E26F7F" w:rsidRPr="00BD1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01"/>
    <w:rsid w:val="00BD1A01"/>
    <w:rsid w:val="00E2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880F"/>
  <w15:chartTrackingRefBased/>
  <w15:docId w15:val="{6EFDDFB8-E2B3-4148-8534-921A54E8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1A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D1A01"/>
    <w:rPr>
      <w:b/>
      <w:bCs/>
    </w:rPr>
  </w:style>
  <w:style w:type="character" w:styleId="a5">
    <w:name w:val="Hyperlink"/>
    <w:basedOn w:val="a0"/>
    <w:uiPriority w:val="99"/>
    <w:semiHidden/>
    <w:unhideWhenUsed/>
    <w:rsid w:val="00BD1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chinaaet.com/tags/%E5%9B%BA%E5%AE%9A%E7%BF%BC%E6%97%A0%E4%BA%BA%E6%9C%BA" TargetMode="Externa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hyperlink" Target="http://www.chinaaet.com/tags/5G" TargetMode="Externa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学欣</dc:creator>
  <cp:keywords/>
  <dc:description/>
  <cp:lastModifiedBy>李 学欣</cp:lastModifiedBy>
  <cp:revision>1</cp:revision>
  <dcterms:created xsi:type="dcterms:W3CDTF">2022-10-19T08:37:00Z</dcterms:created>
  <dcterms:modified xsi:type="dcterms:W3CDTF">2022-10-19T08:38:00Z</dcterms:modified>
</cp:coreProperties>
</file>