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spacing w:after="240" w:before="240" w:line="360" w:lineRule="auto"/>
        <w:jc w:val="center"/>
        <w:rPr/>
      </w:pPr>
      <w:bookmarkStart w:colFirst="0" w:colLast="0" w:name="_tp2zbeishxe" w:id="0"/>
      <w:bookmarkEnd w:id="0"/>
      <w:r w:rsidDel="00000000" w:rsidR="00000000" w:rsidRPr="00000000">
        <w:rPr>
          <w:rtl w:val="0"/>
        </w:rPr>
        <w:t xml:space="preserve">Serviço LGPD</w:t>
      </w:r>
    </w:p>
    <w:p w:rsidR="00000000" w:rsidDel="00000000" w:rsidP="00000000" w:rsidRDefault="00000000" w:rsidRPr="00000000" w14:paraId="00000002">
      <w:pPr>
        <w:pStyle w:val="Heading1"/>
        <w:spacing w:after="240" w:before="240" w:line="360" w:lineRule="auto"/>
        <w:jc w:val="center"/>
        <w:rPr/>
      </w:pPr>
      <w:bookmarkStart w:colFirst="0" w:colLast="0" w:name="_67dzo5rzoquf" w:id="1"/>
      <w:bookmarkEnd w:id="1"/>
      <w:r w:rsidDel="00000000" w:rsidR="00000000" w:rsidRPr="00000000">
        <w:rPr>
          <w:rtl w:val="0"/>
        </w:rPr>
        <w:t xml:space="preserve">Diagnóstico de Dados Pessoais</w:t>
      </w:r>
    </w:p>
    <w:p w:rsidR="00000000" w:rsidDel="00000000" w:rsidP="00000000" w:rsidRDefault="00000000" w:rsidRPr="00000000" w14:paraId="00000003">
      <w:pPr>
        <w:pStyle w:val="Heading2"/>
        <w:spacing w:line="360" w:lineRule="auto"/>
        <w:jc w:val="both"/>
        <w:rPr/>
      </w:pPr>
      <w:bookmarkStart w:colFirst="0" w:colLast="0" w:name="_obzfz39sbf3j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04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contexto da Lei Geral de Proteção de Dados Pessoais (LGPD), pequenas empresas enfrentam o desafio de compreender e organizar seus dados pessoais de maneira clara, segura e eficiente. A adequação à LGPD exige, entre outros pontos, atenção à qualidade, organização e necessidade dos dados tratados.</w:t>
      </w:r>
    </w:p>
    <w:p w:rsidR="00000000" w:rsidDel="00000000" w:rsidP="00000000" w:rsidRDefault="00000000" w:rsidRPr="00000000" w14:paraId="00000005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Pensando nisso, este serviço tem como foco o diagnóstico das bases de dados pessoais, voltado para pequenas empresas que desejam dar os primeiros passos em direção à conformidade com a LGPD, por meio de análises acessíveis, visualizações informativas e recomendações de melhoria. </w:t>
      </w:r>
    </w:p>
    <w:p w:rsidR="00000000" w:rsidDel="00000000" w:rsidP="00000000" w:rsidRDefault="00000000" w:rsidRPr="00000000" w14:paraId="00000006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Esse serviço é ideal para empresas que desejam começar sua jornada de adequação de forma prática, com apoio técnico e visual, sem a necessidade de grandes investimentos jurídicos ou tecnológicos iniciais.</w:t>
      </w:r>
    </w:p>
    <w:p w:rsidR="00000000" w:rsidDel="00000000" w:rsidP="00000000" w:rsidRDefault="00000000" w:rsidRPr="00000000" w14:paraId="00000007">
      <w:pPr>
        <w:pStyle w:val="Heading2"/>
        <w:spacing w:line="360" w:lineRule="auto"/>
        <w:jc w:val="both"/>
        <w:rPr/>
      </w:pPr>
      <w:bookmarkStart w:colFirst="0" w:colLast="0" w:name="_fzbwq52q3jns" w:id="3"/>
      <w:bookmarkEnd w:id="3"/>
      <w:r w:rsidDel="00000000" w:rsidR="00000000" w:rsidRPr="00000000">
        <w:rPr>
          <w:rtl w:val="0"/>
        </w:rPr>
        <w:t xml:space="preserve">Objetivos do Serviço</w:t>
      </w:r>
    </w:p>
    <w:p w:rsidR="00000000" w:rsidDel="00000000" w:rsidP="00000000" w:rsidRDefault="00000000" w:rsidRPr="00000000" w14:paraId="00000008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serviço tem como principal objetivo analisar as bases de dados pessoais da empresa sob os aspectos técnicos da LGPD, com ênfase nos princípios da necessidade e qualidade dos dados. Em termos práticos, buscamos: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Avaliar a completude, exatidão e consistência dos dados pessoais armazenados.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Identificar e indicar os registros fora dos padrões, e detalhar o período de armazenamento associado a cada um.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Entregar dashboards e visualizações que facilitem a compreensão, análise e gestão da organização dos dados pessoais reunidos nos repositórios da empresa.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Fornecer evidências técnicas para apoiar decisões e fomentar ações voltadas à otimização e atualização das bases de dados pessoais. </w:t>
      </w:r>
    </w:p>
    <w:p w:rsidR="00000000" w:rsidDel="00000000" w:rsidP="00000000" w:rsidRDefault="00000000" w:rsidRPr="00000000" w14:paraId="0000000D">
      <w:pPr>
        <w:pStyle w:val="Heading2"/>
        <w:spacing w:after="200" w:line="360" w:lineRule="auto"/>
        <w:jc w:val="both"/>
        <w:rPr/>
      </w:pPr>
      <w:bookmarkStart w:colFirst="0" w:colLast="0" w:name="_vowqf9r3u68" w:id="4"/>
      <w:bookmarkEnd w:id="4"/>
      <w:r w:rsidDel="00000000" w:rsidR="00000000" w:rsidRPr="00000000">
        <w:rPr>
          <w:rtl w:val="0"/>
        </w:rPr>
        <w:t xml:space="preserve">Metodologia de Execução</w:t>
      </w:r>
    </w:p>
    <w:p w:rsidR="00000000" w:rsidDel="00000000" w:rsidP="00000000" w:rsidRDefault="00000000" w:rsidRPr="00000000" w14:paraId="0000000E">
      <w:pPr>
        <w:pStyle w:val="Heading3"/>
        <w:numPr>
          <w:ilvl w:val="0"/>
          <w:numId w:val="6"/>
        </w:numPr>
        <w:spacing w:before="0" w:line="360" w:lineRule="auto"/>
        <w:ind w:left="720" w:hanging="360"/>
        <w:jc w:val="both"/>
        <w:rPr>
          <w:u w:val="none"/>
        </w:rPr>
      </w:pPr>
      <w:bookmarkStart w:colFirst="0" w:colLast="0" w:name="_c8hlsbjpzin9" w:id="5"/>
      <w:bookmarkEnd w:id="5"/>
      <w:r w:rsidDel="00000000" w:rsidR="00000000" w:rsidRPr="00000000">
        <w:rPr>
          <w:rtl w:val="0"/>
        </w:rPr>
        <w:t xml:space="preserve">Reunião de Abertura e Levantamento Inicial</w:t>
      </w:r>
    </w:p>
    <w:p w:rsidR="00000000" w:rsidDel="00000000" w:rsidP="00000000" w:rsidRDefault="00000000" w:rsidRPr="00000000" w14:paraId="0000000F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Compreender o contexto da empresa, os tipos de dados pessoais tratados e os sistemas/repositórios utilizados.</w:t>
      </w:r>
    </w:p>
    <w:p w:rsidR="00000000" w:rsidDel="00000000" w:rsidP="00000000" w:rsidRDefault="00000000" w:rsidRPr="00000000" w14:paraId="00000010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Atividades: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Reunião com representantes da empresa para entender suas rotinas e desafios.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Identificação das fontes de dados (planilhas, softwares, bancos de dados, etc.).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Levantamento dos tipos de dados pessoais armazenados (ex.: CPF, e-mail, telefone, etc.).</w:t>
      </w:r>
    </w:p>
    <w:p w:rsidR="00000000" w:rsidDel="00000000" w:rsidP="00000000" w:rsidRDefault="00000000" w:rsidRPr="00000000" w14:paraId="00000014">
      <w:pPr>
        <w:pStyle w:val="Heading3"/>
        <w:numPr>
          <w:ilvl w:val="0"/>
          <w:numId w:val="6"/>
        </w:numPr>
        <w:spacing w:before="200" w:line="360" w:lineRule="auto"/>
        <w:ind w:left="720" w:hanging="360"/>
        <w:jc w:val="both"/>
        <w:rPr>
          <w:color w:val="434343"/>
          <w:sz w:val="28"/>
          <w:szCs w:val="28"/>
        </w:rPr>
      </w:pPr>
      <w:bookmarkStart w:colFirst="0" w:colLast="0" w:name="_ojt5bgxz2sh5" w:id="6"/>
      <w:bookmarkEnd w:id="6"/>
      <w:r w:rsidDel="00000000" w:rsidR="00000000" w:rsidRPr="00000000">
        <w:rPr>
          <w:rtl w:val="0"/>
        </w:rPr>
        <w:t xml:space="preserve">Extração e Organização dos Dados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Reunir os dados pessoais utilizados pela empresa para viabilizar a análise técnica.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Atividades: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Extração dos dados dos repositórios indicados.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Organização dos dados em ambiente seguro, mantendo os valores originais para garantir a identificação precisa de inconsistências, erros e duplicidades.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Consolidação das bases em formato adequado para análise, respeitando a estrutura e a origem de cada dado.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Registro das origens dos dados (ex: sistema interno, formulário, planilha) para rastreabilidade no diagnóstico.</w:t>
      </w:r>
    </w:p>
    <w:p w:rsidR="00000000" w:rsidDel="00000000" w:rsidP="00000000" w:rsidRDefault="00000000" w:rsidRPr="00000000" w14:paraId="0000001B">
      <w:pPr>
        <w:pStyle w:val="Heading3"/>
        <w:numPr>
          <w:ilvl w:val="0"/>
          <w:numId w:val="6"/>
        </w:numPr>
        <w:spacing w:before="200" w:line="360" w:lineRule="auto"/>
        <w:ind w:left="720" w:hanging="360"/>
        <w:jc w:val="both"/>
        <w:rPr>
          <w:color w:val="434343"/>
          <w:sz w:val="28"/>
          <w:szCs w:val="28"/>
        </w:rPr>
      </w:pPr>
      <w:bookmarkStart w:colFirst="0" w:colLast="0" w:name="_52eeewbv2omm" w:id="7"/>
      <w:bookmarkEnd w:id="7"/>
      <w:r w:rsidDel="00000000" w:rsidR="00000000" w:rsidRPr="00000000">
        <w:rPr>
          <w:rtl w:val="0"/>
        </w:rPr>
        <w:t xml:space="preserve">Análise Técnica dos Dados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Avaliar a qualidade, consistência, necessidade e unicidade dos dados conforme os princípios da LGPD.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Atividades: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Completude: Verificação de campos vazios ou incompletos em dados críticos.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Exatidão: Detecção de dados incorretos (ex.: CPFs inválidos, e-mails mal formatados).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Consistência: Avaliação da coerência entre campos relacionados.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Armazenamento: Identificação do período que cada registro está armazenado no sistema.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Unicidade e Duplicidade: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Identificação de registros duplicados (ex: clientes cadastrados mais de uma vez com pequenas variações).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Detecção de redundância de dados em múltiplos sistemas ou tabelas.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Classificação das duplicidades por tipo (exata, parcial, potencial) e sugestão de ação corretiva.</w:t>
      </w:r>
    </w:p>
    <w:p w:rsidR="00000000" w:rsidDel="00000000" w:rsidP="00000000" w:rsidRDefault="00000000" w:rsidRPr="00000000" w14:paraId="00000026">
      <w:pPr>
        <w:pStyle w:val="Heading3"/>
        <w:numPr>
          <w:ilvl w:val="0"/>
          <w:numId w:val="6"/>
        </w:numPr>
        <w:spacing w:before="200" w:line="360" w:lineRule="auto"/>
        <w:ind w:left="720" w:hanging="360"/>
        <w:jc w:val="both"/>
        <w:rPr>
          <w:color w:val="434343"/>
          <w:sz w:val="28"/>
          <w:szCs w:val="28"/>
        </w:rPr>
      </w:pPr>
      <w:bookmarkStart w:colFirst="0" w:colLast="0" w:name="_1jqm3z6aecpg" w:id="8"/>
      <w:bookmarkEnd w:id="8"/>
      <w:r w:rsidDel="00000000" w:rsidR="00000000" w:rsidRPr="00000000">
        <w:rPr>
          <w:rtl w:val="0"/>
        </w:rPr>
        <w:t xml:space="preserve">Visualização e Diagnóstico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Apresentar os resultados de forma clara e acessível para tomada de decisão.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Atividades: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Criação de dashboards interativos e relatórios visuais.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Destaque de registros com problemas críticos: incompletos, inconsistentes, duplicados ou retidos por tempo excessivo.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Apresentação de indicadores de duplicidade e de qualidade geral dos dados.</w:t>
      </w:r>
    </w:p>
    <w:p w:rsidR="00000000" w:rsidDel="00000000" w:rsidP="00000000" w:rsidRDefault="00000000" w:rsidRPr="00000000" w14:paraId="0000002C">
      <w:pPr>
        <w:pStyle w:val="Heading3"/>
        <w:numPr>
          <w:ilvl w:val="0"/>
          <w:numId w:val="6"/>
        </w:numPr>
        <w:spacing w:before="200" w:line="360" w:lineRule="auto"/>
        <w:ind w:left="720" w:hanging="360"/>
        <w:jc w:val="both"/>
        <w:rPr>
          <w:color w:val="434343"/>
          <w:sz w:val="28"/>
          <w:szCs w:val="28"/>
        </w:rPr>
      </w:pPr>
      <w:bookmarkStart w:colFirst="0" w:colLast="0" w:name="_66aih6ltodil" w:id="9"/>
      <w:bookmarkEnd w:id="9"/>
      <w:r w:rsidDel="00000000" w:rsidR="00000000" w:rsidRPr="00000000">
        <w:rPr>
          <w:rtl w:val="0"/>
        </w:rPr>
        <w:t xml:space="preserve">Recomendações Técnicas e Boas Práticas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Orientar a empresa sobre como melhorar a gestão dos dados pessoais.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Atividades: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Documento com recomendações práticas: limpeza e deduplicação de dados, revisão de formulários, rotinas de atualização.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Sugestões de políticas de entrada de dados para evitar redundâncias futuras.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Propostas de fluxos de tratamento e armazenamento mais eficientes e alinhados à LGPD.</w:t>
      </w:r>
    </w:p>
    <w:p w:rsidR="00000000" w:rsidDel="00000000" w:rsidP="00000000" w:rsidRDefault="00000000" w:rsidRPr="00000000" w14:paraId="00000032">
      <w:pPr>
        <w:pStyle w:val="Heading3"/>
        <w:numPr>
          <w:ilvl w:val="0"/>
          <w:numId w:val="6"/>
        </w:numPr>
        <w:spacing w:before="200" w:line="360" w:lineRule="auto"/>
        <w:ind w:left="720" w:hanging="360"/>
        <w:jc w:val="both"/>
        <w:rPr>
          <w:color w:val="434343"/>
          <w:sz w:val="28"/>
          <w:szCs w:val="28"/>
        </w:rPr>
      </w:pPr>
      <w:bookmarkStart w:colFirst="0" w:colLast="0" w:name="_w5anuzo7wbh5" w:id="10"/>
      <w:bookmarkEnd w:id="10"/>
      <w:r w:rsidDel="00000000" w:rsidR="00000000" w:rsidRPr="00000000">
        <w:rPr>
          <w:rtl w:val="0"/>
        </w:rPr>
        <w:t xml:space="preserve">Reunião de Entrega e Orientação Final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Apresentar os resultados e esclarecer dúvidas da empresa.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Atividades: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Apresentação dos dashboards e relatório técnico final.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Discussão das evidências encontradas, inclusive duplicidades e riscos associados.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Indicação de próximos passos rumo à adequação contínua à LGPD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spacing w:line="360" w:lineRule="auto"/>
        <w:jc w:val="both"/>
        <w:rPr/>
      </w:pPr>
      <w:bookmarkStart w:colFirst="0" w:colLast="0" w:name="_dzxdt9jegmim" w:id="11"/>
      <w:bookmarkEnd w:id="11"/>
      <w:r w:rsidDel="00000000" w:rsidR="00000000" w:rsidRPr="00000000">
        <w:rPr>
          <w:rtl w:val="0"/>
        </w:rPr>
        <w:t xml:space="preserve">Resultados Esperados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final do serviço, a empresa contará com um diagnóstico técnico completo de suas bases de dados pessoais, com foco nos princípios da LGPD, especialmente necessidade e qualidade das informações. Através de análises detalhadas, serão identificados problemas como dados incompletos, inconsistentes, desatualizados, duplicados ou desnecessários para a finalidade do negócio.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entregáveis, serão fornecidos dashboards interativos e intuitivos que permitem visualizar a situação real das bases de dados, facilitando a compreensão mesmo para quem não tem conhecimento técnico. Também será entregue um relatório técnico contendo todos os achados da análise, bem como recomendações práticas e personalizadas para a correção de falhas, padronização de dados, remoção de duplicidades e organização das informações.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Esse conjunto de entregas fornecerá à empresa uma base sólida para iniciar ou fortalecer sua jornada de adequação à LGPD, oferecendo evidências objetivas que apoiam a tomada de decisão, reduzem riscos operacionais e orientam melhorias contínuas na gestão dos dados pessoais.</w:t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8" w:w="11906" w:orient="portrait"/>
      <w:pgMar w:bottom="1133.8582677165355" w:top="1700.7874015748032" w:left="1700.7874015748032" w:right="1133.8582677165355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E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F">
    <w:pPr>
      <w:ind w:left="-1695" w:right="-1140" w:firstLine="0"/>
      <w:jc w:val="center"/>
      <w:rPr/>
    </w:pPr>
    <w:r w:rsidDel="00000000" w:rsidR="00000000" w:rsidRPr="00000000">
      <w:rPr/>
      <w:drawing>
        <wp:inline distB="114300" distT="114300" distL="114300" distR="114300">
          <wp:extent cx="7516313" cy="828675"/>
          <wp:effectExtent b="0" l="0" r="0" t="0"/>
          <wp:docPr id="2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16313" cy="8286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C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spacing w:line="276" w:lineRule="auto"/>
      <w:jc w:val="center"/>
      <w:rPr/>
    </w:pPr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997213" cy="993600"/>
          <wp:effectExtent b="0" l="0" r="0" t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7213" cy="9936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