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A1F3D"/>
          <w:sz w:val="64"/>
          <w:szCs w:val="64"/>
        </w:rPr>
        <w:t xml:space="preserve">UIDE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Escuela de Ciencias de la Computación</w:t>
      </w:r>
    </w:p>
    <w:p>
      <w:pPr>
        <w:spacing w:after="5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Ingeniería en Sistemas de Información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A1F3D"/>
          <w:sz w:val="34"/>
          <w:szCs w:val="34"/>
        </w:rPr>
        <w:t xml:space="preserve">PROYECTO INTEGRADOR – TERCER NIVEL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Fase 1: Contexto, planificación y organización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Documento de contexto y selección del sistema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E3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7A1F3D"/>
                <w:sz w:val="20"/>
                <w:szCs w:val="20"/>
              </w:rPr>
              <w:t xml:space="preserve">Proyecto</w:t>
            </w:r>
          </w:p>
        </w:tc>
        <w:tc>
          <w:tcPr>
            <w:tcW w:type="dxa" w:w="7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 empresarial distribuida – Chat Empresarial en Go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E3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7A1F3D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7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Santiago Yambay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Daniel Villareal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Esteban Trujillo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E3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7A1F3D"/>
                <w:sz w:val="20"/>
                <w:szCs w:val="20"/>
              </w:rPr>
              <w:t xml:space="preserve">Docentes</w:t>
            </w:r>
          </w:p>
        </w:tc>
        <w:tc>
          <w:tcPr>
            <w:tcW w:type="dxa" w:w="7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Programación Orientada a Objetos: Reyes Chacon Ivan Galo / Salazar Torres María del Carmen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Tecnologías de Comunicación en Red: Vinueza Bustamante Bryan Steven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Fundamentos de Seguridad: Lopez Tito Juan Fernando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Probabilidad y Estadística: Cajas Espinosa Edgar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Tecnología y Sociedad: Pérez Jurado Marcelo Fernando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E3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7A1F3D"/>
                <w:sz w:val="20"/>
                <w:szCs w:val="20"/>
              </w:rPr>
              <w:t xml:space="preserve">Periodo académico</w:t>
            </w:r>
          </w:p>
        </w:tc>
        <w:tc>
          <w:tcPr>
            <w:tcW w:type="dxa" w:w="7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Septiembre 2026 – Enero 2027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E3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7A1F3D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7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de octubre de 2026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1. Descripción del problema y necesidad organizacional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Una empresa dedicada al desarrollo de soluciones tecnológicas abrió una segunda sede operativa (en adelante,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Sede 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Sede B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). Ambas sedes deben funcionar como una sola organización, pero el crecimiento introduce un problema concreto: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existe un canal interno, controlado y verificable para que el personal de las dos sedes se comunique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1.1 Problemática identificada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Comunicación dispersa: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sin una plataforma institucional, las coordinaciones se tienden a repartir entre mensajería personal y correo, lo que fragmenta la información y dificulta recuperar acuerdos.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Identidad no verificable: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cualquier cuenta personal puede suplantar a un compañero; la empresa no controla quién accede ni con qué privilegios.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Información corporativa fuera del control de la empresa: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conversaciones de trabajo viajan por servicios externos sin políticas de acceso ni trazabilidad.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Sin evidencia cuantitativa: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la empresa no puede medir tiempos de respuesta, disponibilidad ni uso real del servicio para tomar decisiones.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Dependencia de la conectividad entre sedes: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la comunicación entre Sede A y Sede B debe sostenerse sobre la infraestructura de red propia (VLAN, OSPF, firewall) que el equipo diseñará.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1.2 Necesidad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La empresa requiere un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servicio de comunicación interna entre sedes, con autenticación de usuarios, historial básico y control de sesiones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desplegado sobre su propia infraestructura y capaz de generar datos medibles que permitan evaluar su desempeño. Este servicio es el componente de software (Go) de la plataforma empresarial distribuida que integra además redes, seguridad, estadística y análisis socio-tecnológico.</w:t>
      </w: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2. Actores y usuarios iniciales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La identificación inicial de actores se detalla, junto con los roles del equipo, en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Matriz de actores, roles y responsabilidades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(documento 02). Se resume aquí: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3500"/>
        <w:gridCol w:w="2620"/>
      </w:tblGrid>
      <w:tr>
        <w:trPr>
          <w:cantSplit/>
          <w:tblHeader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Interacción con el chat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Empleado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Usuario final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Personal de la Sede A o B que necesita comunicarse con compañeros.</w:t>
            </w:r>
          </w:p>
        </w:tc>
        <w:tc>
          <w:tcPr>
            <w:tcW w:type="dxa" w:w="2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Inicia sesión, envía y recibe mensajes, consulta su historial, cierra sesión.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Administrador del sistema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Usuario privilegiado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Responsable de gestionar cuentas y supervisar el servicio.</w:t>
            </w:r>
          </w:p>
        </w:tc>
        <w:tc>
          <w:tcPr>
            <w:tcW w:type="dxa" w:w="2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Gestiona usuarios en el servicio de autenticación; consulta métricas y sesiones activas.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Servicio de autenticación (FastAPI)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Sistema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Servicio independiente que registra usuarios y emite/valida sesiones.</w:t>
            </w:r>
          </w:p>
        </w:tc>
        <w:tc>
          <w:tcPr>
            <w:tcW w:type="dxa" w:w="2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Responde a las solicitudes de inicio de sesión y validación de token del servidor Go.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Servidor de chat (Go)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Sistema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Aplicación servidor que centraliza conexiones, mensajes e historial.</w:t>
            </w:r>
          </w:p>
        </w:tc>
        <w:tc>
          <w:tcPr>
            <w:tcW w:type="dxa" w:w="2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 la sesión de cada cliente, difunde mensajes y guarda el historial.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Administrador de red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Soporte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Mantiene VLAN, enrutamiento OSPF, DHCP, NAT y firewall.</w:t>
            </w:r>
          </w:p>
        </w:tc>
        <w:tc>
          <w:tcPr>
            <w:tcW w:type="dxa" w:w="2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Garantiza la conectividad y las políticas de acceso entre sedes.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Docentes evaluadores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Externo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Revisan entregables y la defensa del proyecto.</w:t>
            </w:r>
          </w:p>
        </w:tc>
        <w:tc>
          <w:tcPr>
            <w:tcW w:type="dxa" w:w="2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Observan la demostración y verifican los requisitos.</w:t>
            </w:r>
          </w:p>
        </w:tc>
      </w:tr>
    </w:tbl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3. Selección del sistema empresarial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3.1 Opciones evaluadas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 evaluaron las cuatro opciones propuestas para la aplicación empresarial con los criterios exigidos por el proyecto: problema organizacional que resuelve, operaciones cliente-servidor reales y datos medibles para Estadística; además se consideró el riesgo de implementación.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100"/>
        <w:gridCol w:w="1900"/>
        <w:gridCol w:w="172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Opción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Problema que resuelve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Operaciones cliente-servidor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Datos medibles</w:t>
            </w:r>
          </w:p>
        </w:tc>
        <w:tc>
          <w:tcPr>
            <w:tcW w:type="dxa" w:w="1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Riesgo / complejidad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Gestión de correos internos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Comunicación formal y asíncrona.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Media: operaciones tipo bandeja (listar, leer, borrar).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Media: volumen y tiempos de entrega.</w:t>
            </w:r>
          </w:p>
        </w:tc>
        <w:tc>
          <w:tcPr>
            <w:tcW w:type="dxa" w:w="1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Media: varios módulos (bandejas, estados).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Chat empresarial (elegida)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Coordinación inmediata entre sedes.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Alta: conexiones concurrentes y mensajes en tiempo real.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Alta: latencia, mensajes/hora, sesiones, errores.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Media: concurrencia en Go, manejable con goroutines.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Gestión de imágenes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Almacenar y clasificar recursos visuales.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Media: carga, consulta y descarga.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Media: tamaños y tiempos de transferencia.</w:t>
            </w:r>
          </w:p>
        </w:tc>
        <w:tc>
          <w:tcPr>
            <w:tcW w:type="dxa" w:w="1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Media: almacenamiento y metadatos.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Gestión de videos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Almacenar y compartir videos.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Media: carga y descarga de archivos grandes.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Media-baja: dominado por el ancho de banda.</w:t>
            </w:r>
          </w:p>
        </w:tc>
        <w:tc>
          <w:tcPr>
            <w:tcW w:type="dxa" w:w="1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Alta: archivos pesados sobre el enlace Wi-Fi compartido entre sedes.</w:t>
            </w:r>
          </w:p>
        </w:tc>
      </w:tr>
    </w:tbl>
    <w:p>
      <w:pPr>
        <w:spacing w:after="8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Decisión: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el equipo desarrollará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Chat Empresarial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3.2 ¿Qué problema de la empresa resuelve?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 chat da a ambas sedes un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canal único y controlado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de comunicación inmediata. Reemplaza las conversaciones dispersas por un servicio institucional en el que cada mensaje pertenece a un usuario autenticado, se conserva un historial básico y el acceso se controla mediante sesiones. Además, al operar sobre la red propia de la empresa, la información no depende de servicios externos.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3.3 ¿Por qué permite operaciones cliente-servidor reales?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servidor Go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y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cliente Go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son procesos distintos que se ejecutan en equipos diferentes (un cliente en una sede consume lo que ejecuta el servidor en la otra, o en un segmento VLAN distinto), por lo que la comunicación atraviesa la red real y no una simulación en una sola máquina.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Cada acción del usuario es una operación remota: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iniciar sesión, enviar mensaje, recibir mensaje, consultar historial y cerrar sesión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 servidor atiende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varios clientes de forma concurrente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(goroutines), valida cada solicitud contra el servicio de autenticación FastAPI y persiste el historial.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 acceso a los recursos depende de una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sesión válida emitida por FastAPI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(RF-SW-03), lo que obliga a una integración real entre componentes.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3.4 ¿Qué datos medibles generará para Estadística?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Cada operación del chat produce registros que alimentan el análisis descriptivo e inferencial de Fase 6. La población, la muestra y el instrumento definitivo se concretarán en la Fase 2; la propuesta inicial es: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3300"/>
        <w:gridCol w:w="1200"/>
        <w:gridCol w:w="1120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Cómo se mide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Unidad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Vinculada 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Latencia de entrega de un mensaje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Cuantitativa continua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Diferencia entre el instante de envío y el de recepción, registrada por la aplicación.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ms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Tiempo de respuesta del inicio de sesión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Cuantitativa continua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Tiempo entre la solicitud de login y la respuesta del servidor.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ms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Mensajes enviados por usuario, hora y sede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Cuantitativa discreta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Conteo en el registro (log) del servidor.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mensajes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RF-SW-02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Duración de sesión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Cuantitativa continua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Diferencia entre inicio y cierre/expiración de sesión.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RF-SW-03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Tasa de errores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Cuantitativa (proporción)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fallidas / operaciones totales.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%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Disponibilidad del servicio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Cuantitativa (proporción)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Tiempo operativo / tiempo total de pruebas planificadas.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%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Percepción de usabilidad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Ordinal (escala Likert 1–5)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Cuestionario breve aplicado a usuarios de prueba.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puntaje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RNF-05</w:t>
            </w:r>
          </w:p>
        </w:tc>
      </w:tr>
    </w:tbl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4. Alcance del componente de software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Para evitar ambigüedades, el alcance se separa en lo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mínimo obligatorio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(necesario para aprobar y cumplir los criterios de aceptación) y lo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opcional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(valor agregado, que solo se desarrollará si no compromete lo mínimo, tal como exige el proyecto).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Mínimo obligatorio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Opcional (valor agregado)</w:t>
            </w:r>
          </w:p>
        </w:tc>
      </w:tr>
      <w:tr>
        <w:trPr>
          <w:cantSplit/>
        </w:trPr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M1.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Conexión cliente-servidor en Go entre equipos distintos (TCP o WebSocket).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O1.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Canales o salas por área o por VLAN.</w:t>
            </w:r>
          </w:p>
        </w:tc>
      </w:tr>
      <w:tr>
        <w:trPr>
          <w:cantSplit/>
        </w:trPr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M2.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Inicio de sesión con credenciales gestionadas por FastAPI; el servidor rechaza conexiones sin sesión válida.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O2.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Indicador de usuario en línea / «escribiendo…».</w:t>
            </w:r>
          </w:p>
        </w:tc>
      </w:tr>
      <w:tr>
        <w:trPr>
          <w:cantSplit/>
        </w:trPr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M3.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Envío y recepción de mensajes de texto entre usuarios autenticados.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O3.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Cifrado del canal (TLS) entre cliente y servidor.</w:t>
            </w:r>
          </w:p>
        </w:tc>
      </w:tr>
      <w:tr>
        <w:trPr>
          <w:cantSplit/>
        </w:trPr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M4.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Historial básico persistente y consultable.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O4.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Envío de archivos pequeños.</w:t>
            </w:r>
          </w:p>
        </w:tc>
      </w:tr>
      <w:tr>
        <w:trPr>
          <w:cantSplit/>
        </w:trPr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M5.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Control de sesiones: expiración y cierre de sesión.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O5.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Panel sencillo de métricas para el administrador.</w:t>
            </w:r>
          </w:p>
        </w:tc>
      </w:tr>
      <w:tr>
        <w:trPr>
          <w:cantSplit/>
        </w:trPr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M6.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Validación de entradas y manejo explícito de errores.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O6.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Notificaciones de mensajes nuevos.</w:t>
            </w:r>
          </w:p>
        </w:tc>
      </w:tr>
      <w:tr>
        <w:trPr>
          <w:cantSplit/>
        </w:trPr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M7.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Registro de métricas (latencia, tiempos, errores) para el componente estadístico.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4.1 Responsabilidad de la autenticación: ¿quién registra a los usuarios?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registro de usuarios, el almacenamiento seguro de contraseñas (hash) y la emisión de la sesión/token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son responsabilidad exclusiva del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servicio FastAPI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tal como lo establece el Proyecto Integrador. El servidor Go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registra usuarios ni almacena contraseñas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: únicamente solicita a FastAPI iniciar sesión o validar un token y, según la respuesta, acepta o rechaza al cliente.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4.2 Fuera de alcance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Conforme a las exclusiones del proyecto: no se implementará alta disponibilidad, balanceo de carga, computación en la nube, SDN, IPv6 ni otros protocolos de enrutamiento distintos de OSPF; tampoco correo electrónico público ni transmisión profesional de video. El chat opera como servicio empresarial interno y controlado.</w:t>
      </w: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5. Requisitos y trazabilidad (componente POO)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Los requisitos RF-SW-01 a RF-SW-03 se adaptan al chat y se vinculan con las tareas del cronograma (sección 7) y con la semana en que se implementarán y demostrarán.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500"/>
        <w:gridCol w:w="2300"/>
        <w:gridCol w:w="2820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Requisito adaptado al chat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Implementación</w:t>
            </w:r>
          </w:p>
        </w:tc>
        <w:tc>
          <w:tcPr>
            <w:tcW w:type="dxa" w:w="2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Demostración / verificación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RF-SW-01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 cliente ubicado en una sede consume la funcionalidad ejecutada por el servidor Go y recibe una respuesta válida.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4.1, 4.2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Fase 4 · semanas 8–10</w:t>
            </w:r>
          </w:p>
        </w:tc>
        <w:tc>
          <w:tcPr>
            <w:tcW w:type="dxa" w:w="2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Demo parcial en laboratorio: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semana 10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.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Demo entre sedes: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semana 12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.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Verificación formal: semana 13.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RF-SW-02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Enviar, recibir y consultar historial se completan sin errores críticos y la información persiste.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4.1, 4.2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Fase 4 · semanas 8–10</w:t>
            </w:r>
          </w:p>
        </w:tc>
        <w:tc>
          <w:tcPr>
            <w:tcW w:type="dxa" w:w="2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Demo parcial: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semana 10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.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Pruebas funcionales: semanas 13–14.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RF-SW-03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acceso al chat exige una sesión válida emitida por FastAPI; credenciales inválidas son rechazadas.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4.3, 5.1, 5.3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FastAPI: semanas 8–9.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Integración Go↔FastAPI: semana 11.</w:t>
            </w:r>
          </w:p>
        </w:tc>
        <w:tc>
          <w:tcPr>
            <w:tcW w:type="dxa" w:w="2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Demostración: semana 12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(evidencias de autenticación desde la app Go).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Pruebas de credenciales: semana 13.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5.1 Dependencia clave entre tareas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Antes de integrar el chat con FastAPI (tarea 5.1, semana 11) deben estar terminadas dos tareas de la Fase 4: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4.3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(servicio FastAPI local con registro, inicio de sesión y emisión de token, semanas 8–9) y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4.1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(servidor Go que acepta conexiones y procesa mensajes, hasta la semana 10). Sin un servicio de autenticación funcional y un servidor operativo no es posible probar la integración. La dependencia está marcada en el cronograma.</w:t>
      </w: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6. Programación Orientada a Objetos aplicada en 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Go no tiene clases ni herencia clásicas; los conceptos de POO se expresan así en el proyecto: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120"/>
      </w:tblGrid>
      <w:tr>
        <w:trPr>
          <w:cantSplit/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Concepto de POO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Cómo se expresa en Go</w:t>
            </w:r>
          </w:p>
        </w:tc>
        <w:tc>
          <w:tcPr>
            <w:tcW w:type="dxa" w:w="4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Aplicación en el chat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Clase / objeto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struct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con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métodos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asociados.</w:t>
            </w:r>
          </w:p>
        </w:tc>
        <w:tc>
          <w:tcPr>
            <w:tcW w:type="dxa" w:w="4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Usuario, Mensaje, Sesion, ClienteChat, ServidorChat.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Encapsulamiento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Identificadores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exportados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(Mayúscula, visibles +) 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exportados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(minúscula, privados −); constructores como NuevoUsuario().</w:t>
            </w:r>
          </w:p>
        </w:tc>
        <w:tc>
          <w:tcPr>
            <w:tcW w:type="dxa" w:w="4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Los campos de Sesion (token, expiraEn) son privados y se leen con métodos: Token(), EsValida().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Herencia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existe; se sustituye por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composición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(un struct contiene a otros).</w:t>
            </w:r>
          </w:p>
        </w:tc>
        <w:tc>
          <w:tcPr>
            <w:tcW w:type="dxa" w:w="4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ServidorChat compone un Autenticador y un RepositorioMensajes; no hereda de ellos.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Polimorfismo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Interfaces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satisfechas implícitamente.</w:t>
            </w:r>
          </w:p>
        </w:tc>
        <w:tc>
          <w:tcPr>
            <w:tcW w:type="dxa" w:w="4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interface Autenticador la implementa AutenticadorFastAPI (y una versión simulada para pruebas).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Manejo de errores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 de retorno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error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explícito.</w:t>
            </w:r>
          </w:p>
        </w:tc>
        <w:tc>
          <w:tcPr>
            <w:tcW w:type="dxa" w:w="4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Todas las operaciones cliente-servidor devuelven error.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Modularidad y reutilización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Paquetes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(internal/...).</w:t>
            </w:r>
          </w:p>
        </w:tc>
        <w:tc>
          <w:tcPr>
            <w:tcW w:type="dxa" w:w="4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Paquetes separados: red, lógica de negocio, modelo y control de usuarios.</w:t>
            </w:r>
          </w:p>
        </w:tc>
      </w:tr>
    </w:tbl>
    <w:p>
      <w:pPr>
        <w:spacing w:after="80"/>
      </w:pPr>
    </w:p>
    <w:p>
      <w:pPr>
        <w:spacing w:after="8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Structs que representan los conceptos principales del dominio: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3100"/>
        <w:gridCol w:w="1820"/>
      </w:tblGrid>
      <w:tr>
        <w:trPr>
          <w:cantSplit/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Struct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Campos (privados)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Métodos públicos</w:t>
            </w:r>
          </w:p>
        </w:tc>
        <w:tc>
          <w:tcPr>
            <w:tcW w:type="dxa" w:w="1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Paquete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Usuario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nombreUsuario, rol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ID(), NombreUsuario(), Rol(), EsAdmin()</w:t>
            </w:r>
          </w:p>
        </w:tc>
        <w:tc>
          <w:tcPr>
            <w:tcW w:type="dxa" w:w="1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internal/modelo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Mensaje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remitenteID, destinatarioID, contenido, enviadoEn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Contenido(), RemitenteID(), Validar()</w:t>
            </w:r>
          </w:p>
        </w:tc>
        <w:tc>
          <w:tcPr>
            <w:tcW w:type="dxa" w:w="1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internal/modelo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Sesion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token, usuarioID, expiraEn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Token(), UsuarioID(), EsValida()</w:t>
            </w:r>
          </w:p>
        </w:tc>
        <w:tc>
          <w:tcPr>
            <w:tcW w:type="dxa" w:w="1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internal/modelo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 diagrama de clases UML preliminar se entrega en el documento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04_Diagrama_UML_Clases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y se completará en la Fase 3.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300" w:right="1260" w:bottom="1200" w:left="1260" w:header="708" w:footer="708" w:gutter="0"/>
          <w:pgNumType/>
          <w:docGrid w:linePitch="360"/>
        </w:sectPr>
      </w:pP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7. Cronograma de trabajo del equipo</w:t>
      </w:r>
    </w:p>
    <w:p>
      <w:pPr>
        <w:spacing w:after="8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Cada tarea tiene su propia fila, con su duración en semanas y su responsable. Las barras se colorean por parcial. Las flechas rojas indican la dependencia entre las tareas 4.1 y 4.3 y la integración 5.1.</w:t>
      </w:r>
    </w:p>
    <w:p>
      <w:pPr>
        <w:spacing w:after="80"/>
        <w:jc w:val="center"/>
      </w:pPr>
      <w:r>
        <w:drawing>
          <wp:inline distT="0" distB="0" distL="0" distR="0">
            <wp:extent cx="77724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12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8. Declaración de integridad académica, licencia y uso de herramientas de IA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8.1 Integridad académica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Los integrantes del equipo declaramos que este proyecto es de nuestra autoría y que cada integrante comprende y puede explicar y defender todo el contenido entregado. Todo material de terceros (código, imágenes, librerías, textos) se identifica con su fuente y licencia en el README del repositorio. No se presentan trabajos ajenos como propios y las contribuciones individuales pueden verificarse mediante el historial de commits y el tablero de tareas.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8.2 Licencia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 repositorio usa de forma preliminar la licencia de código abierto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MIT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por ser permisiva y compatible con las dependencias previstas (biblioteca estándar de Go, FastAPI y librerías de licencias permisivas). Los derechos de autor corresponden a los tres integrantes del equipo. La licencia podrá revisarse antes de la entrega definitiva; las librerías de terceros conservan sus propias licencias.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8.3 Uso de herramientas de inteligencia artificial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 equipo utilizó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Claude (Anthropic)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como asistente de apoyo durante la Fase 1, exclusivamente para: (a) organizar la estructura de los documentos, (b) redactar borradores que luego fueron revisados y ajustados por los integrantes, (c) revisar ortografía y coherencia, y (d) proponer un borrador del diagrama de clases y de la estructura del repositorio.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Las decisiones del proyecto (elección del sistema, alcance, reparto de roles, acuerdos del contrato) fueron tomadas y validadas por el equipo.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 contenido asistido fue verificado contra el documento del Proyecto Integrador; los integrantes responden por su exactitud.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 uso de IA se registrará en el README y en los commits o pull requests correspondientes (etiqueta «asistido-por-ia»).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La IA no sustituye la comprensión del equipo: cada integrante debe poder explicar su parte en la defensa.</w:t>
      </w:r>
    </w:p>
    <w:p>
      <w:pPr>
        <w:spacing w:after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Santiago Yambay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Daniel Villareal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Esteban Trujillo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______________________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Firma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______________________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Firma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______________________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Firma</w:t>
            </w:r>
          </w:p>
        </w:tc>
      </w:tr>
    </w:tbl>
    <w:p>
      <w:pPr>
        <w:spacing w:after="120" w:before="120" w:line="276"/>
        <w:jc w:val="center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Fecha: 12 de octubre de 2026</w:t>
      </w:r>
    </w:p>
    <w:sectPr>
      <w:headerReference w:type="default" r:id="rId11"/>
      <w:footerReference w:type="default" r:id="rId12"/>
      <w:pgSz w:w="12240" w:h="15840" w:orient="portrait"/>
      <w:pgMar w:top="1300" w:right="1260" w:bottom="12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Proyecto Integrador – Tercer Nivel · Fase 1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Proyecto Integrador – Tercer Nivel · Fase 1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Proyecto Integrador – Tercer Nivel · Fase 1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1F3D" w:sz="4" w:space="2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UIDE · Escuela de Ciencias de la Computación · Fase 1 · Contexto y selección del sistema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1F3D" w:sz="4" w:space="2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UIDE · Escuela de Ciencias de la Computación · Fase 1 · Contexto y selección del sistema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1F3D" w:sz="4" w:space="2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UIDE · Escuela de Ciencias de la Computación · Fase 1 · Contexto y selección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b1eae770bbaef8b813184558d433dd613e3a11f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2026-10-09T19:14:42.013Z</dcterms:created>
  <dcterms:modified xsi:type="dcterms:W3CDTF">2026-10-09T19:14:42.013Z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