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</w:pP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7A1F3D"/>
          <w:sz w:val="64"/>
          <w:szCs w:val="64"/>
        </w:rPr>
        <w:t xml:space="preserve">UIDE</w:t>
      </w:r>
    </w:p>
    <w:p>
      <w:pPr>
        <w:spacing w:after="40"/>
        <w:jc w:val="center"/>
      </w:pPr>
      <w:r>
        <w:rPr>
          <w:rFonts w:ascii="Arial" w:cs="Arial" w:eastAsia="Arial" w:hAnsi="Arial"/>
          <w:color w:val="444444"/>
          <w:sz w:val="24"/>
          <w:szCs w:val="24"/>
        </w:rPr>
        <w:t xml:space="preserve">Escuela de Ciencias de la Computación</w:t>
      </w:r>
    </w:p>
    <w:p>
      <w:pPr>
        <w:spacing w:after="500"/>
        <w:jc w:val="center"/>
      </w:pPr>
      <w:r>
        <w:rPr>
          <w:rFonts w:ascii="Arial" w:cs="Arial" w:eastAsia="Arial" w:hAnsi="Arial"/>
          <w:color w:val="444444"/>
          <w:sz w:val="24"/>
          <w:szCs w:val="24"/>
        </w:rPr>
        <w:t xml:space="preserve">Ingeniería en Sistemas de Información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7A1F3D"/>
          <w:sz w:val="34"/>
          <w:szCs w:val="34"/>
        </w:rPr>
        <w:t xml:space="preserve">PROYECTO INTEGRADOR – TERCER NIVEL</w:t>
      </w:r>
    </w:p>
    <w:p>
      <w:pPr>
        <w:spacing w:after="100"/>
        <w:jc w:val="center"/>
      </w:pPr>
      <w:r>
        <w:rPr>
          <w:rFonts w:ascii="Arial" w:cs="Arial" w:eastAsia="Arial" w:hAnsi="Arial"/>
          <w:color w:val="333333"/>
          <w:sz w:val="26"/>
          <w:szCs w:val="26"/>
        </w:rPr>
        <w:t xml:space="preserve">Fase 1: Contexto, planificación y organización</w:t>
      </w:r>
    </w:p>
    <w:p>
      <w:pPr>
        <w:spacing w:after="500"/>
        <w:jc w:val="center"/>
      </w:pPr>
      <w:r>
        <w:rPr>
          <w:rFonts w:ascii="Arial" w:cs="Arial" w:eastAsia="Arial" w:hAnsi="Arial"/>
          <w:b/>
          <w:bCs/>
          <w:color w:val="222222"/>
          <w:sz w:val="36"/>
          <w:szCs w:val="36"/>
        </w:rPr>
        <w:t xml:space="preserve">Contrato de comunicación del equipo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120"/>
      </w:tblGrid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E3E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7A1F3D"/>
                <w:sz w:val="20"/>
                <w:szCs w:val="20"/>
              </w:rPr>
              <w:t xml:space="preserve">Proyecto</w:t>
            </w:r>
          </w:p>
        </w:tc>
        <w:tc>
          <w:tcPr>
            <w:tcW w:type="dxa" w:w="7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Plataforma empresarial distribuida – Chat Empresarial en Go</w:t>
            </w:r>
          </w:p>
        </w:tc>
      </w:tr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E3E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7A1F3D"/>
                <w:sz w:val="20"/>
                <w:szCs w:val="20"/>
              </w:rPr>
              <w:t xml:space="preserve">Integrantes</w:t>
            </w:r>
          </w:p>
        </w:tc>
        <w:tc>
          <w:tcPr>
            <w:tcW w:type="dxa" w:w="7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Santiago Yambay</w:t>
            </w:r>
          </w:p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Daniel Villareal</w:t>
            </w:r>
          </w:p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Esteban Trujillo</w:t>
            </w:r>
          </w:p>
        </w:tc>
      </w:tr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E3E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7A1F3D"/>
                <w:sz w:val="20"/>
                <w:szCs w:val="20"/>
              </w:rPr>
              <w:t xml:space="preserve">Docentes</w:t>
            </w:r>
          </w:p>
        </w:tc>
        <w:tc>
          <w:tcPr>
            <w:tcW w:type="dxa" w:w="7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Programación Orientada a Objetos: Reyes Chacon Ivan Galo / Salazar Torres María del Carmen</w:t>
            </w:r>
          </w:p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Tecnologías de Comunicación en Red: Vinueza Bustamante Bryan Steven</w:t>
            </w:r>
          </w:p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Fundamentos de Seguridad: Lopez Tito Juan Fernando</w:t>
            </w:r>
          </w:p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Probabilidad y Estadística: Cajas Espinosa Edgar</w:t>
            </w:r>
          </w:p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Tecnología y Sociedad: Pérez Jurado Marcelo Fernando</w:t>
            </w:r>
          </w:p>
        </w:tc>
      </w:tr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E3E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7A1F3D"/>
                <w:sz w:val="20"/>
                <w:szCs w:val="20"/>
              </w:rPr>
              <w:t xml:space="preserve">Periodo académico</w:t>
            </w:r>
          </w:p>
        </w:tc>
        <w:tc>
          <w:tcPr>
            <w:tcW w:type="dxa" w:w="7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Septiembre 2026 – Enero 2027</w:t>
            </w:r>
          </w:p>
        </w:tc>
      </w:tr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E3E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7A1F3D"/>
                <w:sz w:val="20"/>
                <w:szCs w:val="20"/>
              </w:rPr>
              <w:t xml:space="preserve">Fecha de entrega</w:t>
            </w:r>
          </w:p>
        </w:tc>
        <w:tc>
          <w:tcPr>
            <w:tcW w:type="dxa" w:w="7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 de octubre de 2026</w:t>
            </w:r>
          </w:p>
        </w:tc>
      </w:tr>
    </w:tbl>
    <w:p>
      <w:r>
        <w:br w:type="page"/>
      </w:r>
    </w:p>
    <w:p>
      <w:pPr>
        <w:pStyle w:val="Heading1"/>
        <w:keepNext/>
        <w:pBdr>
          <w:bottom w:val="single" w:color="7A1F3D" w:sz="6" w:space="2"/>
        </w:pBdr>
        <w:spacing w:after="120" w:before="280"/>
      </w:pPr>
      <w:r>
        <w:rPr>
          <w:rFonts w:ascii="Arial" w:cs="Arial" w:eastAsia="Arial" w:hAnsi="Arial"/>
          <w:b/>
          <w:bCs/>
          <w:color w:val="7A1F3D"/>
          <w:sz w:val="28"/>
          <w:szCs w:val="28"/>
        </w:rPr>
        <w:t xml:space="preserve">1. Propósito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Este contrato establece cómo se comunicará el equipo, en cuánto tiempo responderá, cómo tomará decisiones y cómo resolverá los desacuerdos, con el fin de trabajar de forma profesional, equitativa y verificable durante las 16 semanas del Proyecto Integrador. Es aceptado por los tres integrantes y se revisa al cierre de cada parcial.</w:t>
      </w:r>
    </w:p>
    <w:p>
      <w:pPr>
        <w:pStyle w:val="Heading1"/>
        <w:keepNext/>
        <w:pBdr>
          <w:bottom w:val="single" w:color="7A1F3D" w:sz="6" w:space="2"/>
        </w:pBdr>
        <w:spacing w:after="120" w:before="280"/>
      </w:pPr>
      <w:r>
        <w:rPr>
          <w:rFonts w:ascii="Arial" w:cs="Arial" w:eastAsia="Arial" w:hAnsi="Arial"/>
          <w:b/>
          <w:bCs/>
          <w:color w:val="7A1F3D"/>
          <w:sz w:val="28"/>
          <w:szCs w:val="28"/>
        </w:rPr>
        <w:t xml:space="preserve">2. Canales de comunicación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900"/>
        <w:gridCol w:w="3520"/>
      </w:tblGrid>
      <w:tr>
        <w:trPr>
          <w:cantSplit/>
          <w:tblHeader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7A1F3D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Canal</w:t>
            </w:r>
          </w:p>
        </w:tc>
        <w:tc>
          <w:tcPr>
            <w:tcW w:type="dxa" w:w="3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7A1F3D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Uso acordado</w:t>
            </w:r>
          </w:p>
        </w:tc>
        <w:tc>
          <w:tcPr>
            <w:tcW w:type="dxa" w:w="3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7A1F3D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Reglas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WhatsApp (grupo del equipo)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3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Coordinación rápida, avisos, recordatorios y consultas breves.</w:t>
            </w:r>
          </w:p>
        </w:tc>
        <w:tc>
          <w:tcPr>
            <w:tcW w:type="dxa" w:w="3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Las decisiones tomadas por este medio se confirman en un issue o en el acta de reunión.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0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GitHub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 (Issues, Projects, Pull Requests)</w:t>
            </w:r>
          </w:p>
        </w:tc>
        <w:tc>
          <w:tcPr>
            <w:tcW w:type="dxa" w:w="3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0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Trabajo técnico y seguimiento de tareas. Es la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fuente oficial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 del estado del proyecto.</w:t>
            </w:r>
          </w:p>
        </w:tc>
        <w:tc>
          <w:tcPr>
            <w:tcW w:type="dxa" w:w="3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0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Toda tarea tiene un issue asignado; el avance se refleja en el tablero.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Reunión semanal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 (presencial o por videollamada)</w:t>
            </w:r>
          </w:p>
        </w:tc>
        <w:tc>
          <w:tcPr>
            <w:tcW w:type="dxa" w:w="3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Planificación, seguimiento, revisión de bloqueos y decisiones importantes.</w:t>
            </w:r>
          </w:p>
        </w:tc>
        <w:tc>
          <w:tcPr>
            <w:tcW w:type="dxa" w:w="3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Duración de 60 minutos; día y hora fijos acordados por el equipo (propuesta: martes 19:00). Se levanta un acta breve en docs/actas.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0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Correo institucional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3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0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Comunicación formal con los docentes.</w:t>
            </w:r>
          </w:p>
        </w:tc>
        <w:tc>
          <w:tcPr>
            <w:tcW w:type="dxa" w:w="3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0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Lo envía el líder; los demás reciben copia.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Carpeta compartida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3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Borradores de documentos antes de pasarlos al repositorio.</w:t>
            </w:r>
          </w:p>
        </w:tc>
        <w:tc>
          <w:tcPr>
            <w:tcW w:type="dxa" w:w="3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La versión definitiva se sube a la carpeta docs del repositorio.</w:t>
            </w:r>
          </w:p>
        </w:tc>
      </w:tr>
    </w:tbl>
    <w:p>
      <w:pPr>
        <w:pStyle w:val="Heading1"/>
        <w:keepNext/>
        <w:pBdr>
          <w:bottom w:val="single" w:color="7A1F3D" w:sz="6" w:space="2"/>
        </w:pBdr>
        <w:spacing w:after="120" w:before="280"/>
      </w:pPr>
      <w:r>
        <w:rPr>
          <w:rFonts w:ascii="Arial" w:cs="Arial" w:eastAsia="Arial" w:hAnsi="Arial"/>
          <w:b/>
          <w:bCs/>
          <w:color w:val="7A1F3D"/>
          <w:sz w:val="28"/>
          <w:szCs w:val="28"/>
        </w:rPr>
        <w:t xml:space="preserve">3. Tiempos de respuesta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2600"/>
        <w:gridCol w:w="2820"/>
      </w:tblGrid>
      <w:tr>
        <w:trPr>
          <w:cantSplit/>
          <w:tblHeader/>
        </w:trPr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7A1F3D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Situación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7A1F3D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Tiempo máximo de respuesta</w:t>
            </w:r>
          </w:p>
        </w:tc>
        <w:tc>
          <w:tcPr>
            <w:tcW w:type="dxa" w:w="28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7A1F3D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Medio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Urgente (bloqueo técnico o entrega en menos de 24 horas)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 horas, entre las 08:00 y las 22:00</w:t>
            </w:r>
          </w:p>
        </w:tc>
        <w:tc>
          <w:tcPr>
            <w:tcW w:type="dxa" w:w="28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WhatsApp (llamada si no hay respuesta)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0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Mensaje normal o consulta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0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24 horas</w:t>
            </w:r>
          </w:p>
        </w:tc>
        <w:tc>
          <w:tcPr>
            <w:tcW w:type="dxa" w:w="28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0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WhatsApp / GitHub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Revisión de un pull request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48 horas (24 horas si la entrega está próxima)</w:t>
            </w:r>
          </w:p>
        </w:tc>
        <w:tc>
          <w:tcPr>
            <w:tcW w:type="dxa" w:w="28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GitHub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0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Ausencia a una reunión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0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Aviso con al menos 24 horas de anticipación</w:t>
            </w:r>
          </w:p>
        </w:tc>
        <w:tc>
          <w:tcPr>
            <w:tcW w:type="dxa" w:w="28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0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WhatsApp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Fines de semana y feriados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Respuesta flexible, salvo urgencias o entregas</w:t>
            </w:r>
          </w:p>
        </w:tc>
        <w:tc>
          <w:tcPr>
            <w:tcW w:type="dxa" w:w="28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WhatsApp</w:t>
            </w:r>
          </w:p>
        </w:tc>
      </w:tr>
    </w:tbl>
    <w:p>
      <w:pPr>
        <w:pStyle w:val="Heading1"/>
        <w:keepNext/>
        <w:pBdr>
          <w:bottom w:val="single" w:color="7A1F3D" w:sz="6" w:space="2"/>
        </w:pBdr>
        <w:spacing w:after="120" w:before="280"/>
      </w:pPr>
      <w:r>
        <w:rPr>
          <w:rFonts w:ascii="Arial" w:cs="Arial" w:eastAsia="Arial" w:hAnsi="Arial"/>
          <w:b/>
          <w:bCs/>
          <w:color w:val="7A1F3D"/>
          <w:sz w:val="28"/>
          <w:szCs w:val="28"/>
        </w:rPr>
        <w:t xml:space="preserve">4. Toma de decisiones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120"/>
      </w:tblGrid>
      <w:tr>
        <w:trPr>
          <w:cantSplit/>
          <w:tblHeader/>
        </w:trP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7A1F3D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Tipo de decisión</w:t>
            </w:r>
          </w:p>
        </w:tc>
        <w:tc>
          <w:tcPr>
            <w:tcW w:type="dxa" w:w="7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7A1F3D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Cómo se decide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Operativas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 (dentro del área de cada responsable)</w:t>
            </w:r>
          </w:p>
        </w:tc>
        <w:tc>
          <w:tcPr>
            <w:tcW w:type="dxa" w:w="7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Las toma el responsable del área e informa al equipo en el siguiente mensaje o reunión.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0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Técnicas y de diseño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 (arquitectura, librerías, formato de mensajes)</w:t>
            </w:r>
          </w:p>
        </w:tc>
        <w:tc>
          <w:tcPr>
            <w:tcW w:type="dxa" w:w="7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0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Se busca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consenso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 en reunión o en un issue. Si no lo hay, se vota: gana la opción con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2 de 3 votos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. Si persiste la duda, se hace una prueba de concepto breve o se consulta al docente.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Cambios de alcance o de requisitos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7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Requieren el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acuerdo de los tres integrantes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 y se registran en docs/decisiones.md con fecha y motivo.</w:t>
            </w:r>
          </w:p>
        </w:tc>
      </w:tr>
    </w:tbl>
    <w:p>
      <w:pPr>
        <w:spacing w:after="60"/>
      </w:pPr>
    </w:p>
    <w:p>
      <w:pPr>
        <w:spacing w:after="120" w:before="0" w:line="276"/>
        <w:jc w:val="both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Quórum: las decisiones se toman con al menos dos integrantes presentes; si un integrante no pudo asistir, se le informa por escrito y puede objetar dentro de 24 horas. Todas las decisiones relevantes quedan registradas.</w:t>
      </w:r>
    </w:p>
    <w:p>
      <w:pPr>
        <w:pStyle w:val="Heading1"/>
        <w:keepNext/>
        <w:pBdr>
          <w:bottom w:val="single" w:color="7A1F3D" w:sz="6" w:space="2"/>
        </w:pBdr>
        <w:spacing w:after="120" w:before="280"/>
      </w:pPr>
      <w:r>
        <w:rPr>
          <w:rFonts w:ascii="Arial" w:cs="Arial" w:eastAsia="Arial" w:hAnsi="Arial"/>
          <w:b/>
          <w:bCs/>
          <w:color w:val="7A1F3D"/>
          <w:sz w:val="28"/>
          <w:szCs w:val="28"/>
        </w:rPr>
        <w:t xml:space="preserve">5. Reglas de trabajo en el repositorio</w:t>
      </w:r>
    </w:p>
    <w:p>
      <w:pPr>
        <w:pStyle w:val="ListParagraph"/>
        <w:numPr>
          <w:ilvl w:val="0"/>
          <w:numId w:val="2"/>
        </w:numPr>
        <w:spacing w:after="70" w:line="264"/>
        <w:jc w:val="left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La rama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main</w:t>
      </w: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 está protegida: no se sube código directamente; todo cambio entra por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pull request</w:t>
      </w: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70" w:line="264"/>
        <w:jc w:val="left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Cada tarea es un issue; las ramas se nombran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feature/&lt;tarea&gt;-&lt;iniciales&gt;</w:t>
      </w: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 (por ejemplo, feature/4.1-servidor-sy).</w:t>
      </w:r>
    </w:p>
    <w:p>
      <w:pPr>
        <w:pStyle w:val="ListParagraph"/>
        <w:numPr>
          <w:ilvl w:val="0"/>
          <w:numId w:val="2"/>
        </w:numPr>
        <w:spacing w:after="70" w:line="264"/>
        <w:jc w:val="left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Los commits son pequeños y descriptivos, con prefijos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feat:</w:t>
      </w: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,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fix:</w:t>
      </w: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,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docs:</w:t>
      </w: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,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test:</w:t>
      </w: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70" w:line="264"/>
        <w:jc w:val="left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Cada pull request necesita la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aprobación de al menos otro integrante</w:t>
      </w: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 antes de fusionarse.</w:t>
      </w:r>
    </w:p>
    <w:p>
      <w:pPr>
        <w:pStyle w:val="ListParagraph"/>
        <w:numPr>
          <w:ilvl w:val="0"/>
          <w:numId w:val="2"/>
        </w:numPr>
        <w:spacing w:after="70" w:line="264"/>
        <w:jc w:val="left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Cada integrante hace commits con su propia cuenta, para que las contribuciones sean verificables.</w:t>
      </w:r>
    </w:p>
    <w:p>
      <w:pPr>
        <w:pStyle w:val="ListParagraph"/>
        <w:numPr>
          <w:ilvl w:val="0"/>
          <w:numId w:val="2"/>
        </w:numPr>
        <w:spacing w:after="70" w:line="264"/>
        <w:jc w:val="left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Lo generado con ayuda de IA se revisa antes de subirlo y se marca con la etiqueta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asistido-por-ia</w:t>
      </w: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.</w:t>
      </w:r>
    </w:p>
    <w:p>
      <w:pPr>
        <w:pStyle w:val="Heading1"/>
        <w:keepNext/>
        <w:pBdr>
          <w:bottom w:val="single" w:color="7A1F3D" w:sz="6" w:space="2"/>
        </w:pBdr>
        <w:spacing w:after="120" w:before="280"/>
      </w:pPr>
      <w:r>
        <w:rPr>
          <w:rFonts w:ascii="Arial" w:cs="Arial" w:eastAsia="Arial" w:hAnsi="Arial"/>
          <w:b/>
          <w:bCs/>
          <w:color w:val="7A1F3D"/>
          <w:sz w:val="28"/>
          <w:szCs w:val="28"/>
        </w:rPr>
        <w:t xml:space="preserve">6. Manejo de conflictos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Los desacuerdos son normales; lo importante es resolverlos pronto, con respeto y con base en hechos. Se sigue esta escalera: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000"/>
        <w:gridCol w:w="5820"/>
      </w:tblGrid>
      <w:tr>
        <w:trPr>
          <w:cantSplit/>
          <w:tblHeader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7A1F3D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Paso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7A1F3D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Qué se hace</w:t>
            </w:r>
          </w:p>
        </w:tc>
        <w:tc>
          <w:tcPr>
            <w:tcW w:type="dxa" w:w="58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7A1F3D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Plazo y detalles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Conversación directa y asertiva entre las personas involucradas.</w:t>
            </w:r>
          </w:p>
        </w:tc>
        <w:tc>
          <w:tcPr>
            <w:tcW w:type="dxa" w:w="58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Dentro de 48 horas. Se describe el hecho concreto, su impacto en el equipo y lo que se pide (sin juzgar a la persona).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0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2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0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Reunión del equipo para tratar el conflicto.</w:t>
            </w:r>
          </w:p>
        </w:tc>
        <w:tc>
          <w:tcPr>
            <w:tcW w:type="dxa" w:w="58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0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En la siguiente reunión, con moderador no involucrado en el desacuerdo; se escuchan ambas posturas y se registra en el acta.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3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Acuerdo escrito.</w:t>
            </w:r>
          </w:p>
        </w:tc>
        <w:tc>
          <w:tcPr>
            <w:tcW w:type="dxa" w:w="58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Se define un compromiso medible (qué, quién y para cuándo) y se le da seguimiento en el tablero.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0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4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0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Escalamiento al docente.</w:t>
            </w:r>
          </w:p>
        </w:tc>
        <w:tc>
          <w:tcPr>
            <w:tcW w:type="dxa" w:w="58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0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Si el conflicto persiste o hay incumplimiento reiterado, se informa al docente con evidencia (commits, tablero, actas).</w:t>
            </w:r>
          </w:p>
        </w:tc>
      </w:tr>
    </w:tbl>
    <w:p>
      <w:pPr>
        <w:spacing w:after="80"/>
      </w:pPr>
    </w:p>
    <w:p>
      <w:pPr>
        <w:pStyle w:val="Heading2"/>
        <w:keepNext/>
        <w:spacing w:after="90" w:before="200"/>
      </w:pPr>
      <w:r>
        <w:rPr>
          <w:rFonts w:ascii="Arial" w:cs="Arial" w:eastAsia="Arial" w:hAnsi="Arial"/>
          <w:b/>
          <w:bCs/>
          <w:color w:val="333333"/>
          <w:sz w:val="23"/>
          <w:szCs w:val="23"/>
        </w:rPr>
        <w:t xml:space="preserve">Incumplimiento de tareas</w:t>
      </w:r>
    </w:p>
    <w:p>
      <w:pPr>
        <w:pStyle w:val="ListParagraph"/>
        <w:numPr>
          <w:ilvl w:val="0"/>
          <w:numId w:val="2"/>
        </w:numPr>
        <w:spacing w:after="70" w:line="264"/>
        <w:jc w:val="left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sz w:val="21"/>
          <w:szCs w:val="21"/>
        </w:rPr>
        <w:t xml:space="preserve">Primera vez:</w:t>
      </w: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 recordatorio y revisión de la causa (¿bloqueo, falta de tiempo, falta de conocimiento?).</w:t>
      </w:r>
    </w:p>
    <w:p>
      <w:pPr>
        <w:pStyle w:val="ListParagraph"/>
        <w:numPr>
          <w:ilvl w:val="0"/>
          <w:numId w:val="2"/>
        </w:numPr>
        <w:spacing w:after="70" w:line="264"/>
        <w:jc w:val="left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sz w:val="21"/>
          <w:szCs w:val="21"/>
        </w:rPr>
        <w:t xml:space="preserve">Segunda vez:</w:t>
      </w: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 se reasigna la tarea o se recibe apoyo, y se deja constancia en el issue.</w:t>
      </w:r>
    </w:p>
    <w:p>
      <w:pPr>
        <w:pStyle w:val="ListParagraph"/>
        <w:numPr>
          <w:ilvl w:val="0"/>
          <w:numId w:val="2"/>
        </w:numPr>
        <w:spacing w:after="70" w:line="264"/>
        <w:jc w:val="left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sz w:val="21"/>
          <w:szCs w:val="21"/>
        </w:rPr>
        <w:t xml:space="preserve">Tercera vez:</w:t>
      </w: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 se informa al docente, adjuntando la evidencia del tablero y del repositorio.</w:t>
      </w:r>
    </w:p>
    <w:p>
      <w:pPr>
        <w:spacing w:after="120" w:before="60" w:line="276"/>
        <w:jc w:val="both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Las dificultades justificadas y avisadas a tiempo no cuentan como incumplimiento; se ajusta el plan.</w:t>
      </w:r>
    </w:p>
    <w:p>
      <w:pPr>
        <w:pStyle w:val="Heading1"/>
        <w:keepNext/>
        <w:pBdr>
          <w:bottom w:val="single" w:color="7A1F3D" w:sz="6" w:space="2"/>
        </w:pBdr>
        <w:spacing w:after="120" w:before="280"/>
      </w:pPr>
      <w:r>
        <w:rPr>
          <w:rFonts w:ascii="Arial" w:cs="Arial" w:eastAsia="Arial" w:hAnsi="Arial"/>
          <w:b/>
          <w:bCs/>
          <w:color w:val="7A1F3D"/>
          <w:sz w:val="28"/>
          <w:szCs w:val="28"/>
        </w:rPr>
        <w:t xml:space="preserve">7. Integridad académica y uso de IA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El equipo se compromete a respetar la integridad académica, citar toda fuente y declarar el uso de herramientas de IA tal como se indica en la declaración final del documento de contexto (01). Cada integrante debe poder explicar y defender el contenido que entrega.</w:t>
      </w:r>
    </w:p>
    <w:p>
      <w:pPr>
        <w:pStyle w:val="Heading1"/>
        <w:keepNext/>
        <w:pBdr>
          <w:bottom w:val="single" w:color="7A1F3D" w:sz="6" w:space="2"/>
        </w:pBdr>
        <w:spacing w:after="120" w:before="280"/>
      </w:pPr>
      <w:r>
        <w:rPr>
          <w:rFonts w:ascii="Arial" w:cs="Arial" w:eastAsia="Arial" w:hAnsi="Arial"/>
          <w:b/>
          <w:bCs/>
          <w:color w:val="7A1F3D"/>
          <w:sz w:val="28"/>
          <w:szCs w:val="28"/>
        </w:rPr>
        <w:t xml:space="preserve">8. Aceptación</w:t>
      </w:r>
    </w:p>
    <w:p>
      <w:pPr>
        <w:spacing w:after="160" w:before="0" w:line="276"/>
        <w:jc w:val="both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Con su firma, los integrantes aceptan este contrato. Fecha: 12 de octubre de 2026.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0"/>
        <w:gridCol w:w="3240"/>
        <w:gridCol w:w="3240"/>
      </w:tblGrid>
      <w:tr>
        <w:trPr>
          <w:cantSplit/>
          <w:tblHeader/>
        </w:trPr>
        <w:tc>
          <w:tcPr>
            <w:tcW w:type="dxa" w:w="32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7A1F3D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Santiago Yambay</w:t>
            </w:r>
          </w:p>
        </w:tc>
        <w:tc>
          <w:tcPr>
            <w:tcW w:type="dxa" w:w="32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7A1F3D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Daniel Villareal</w:t>
            </w:r>
          </w:p>
        </w:tc>
        <w:tc>
          <w:tcPr>
            <w:tcW w:type="dxa" w:w="32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7A1F3D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Esteban Trujillo</w:t>
            </w:r>
          </w:p>
        </w:tc>
      </w:tr>
      <w:tr>
        <w:trPr>
          <w:cantSplit/>
        </w:trPr>
        <w:tc>
          <w:tcPr>
            <w:tcW w:type="dxa" w:w="32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______________________</w:t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Firma</w:t>
            </w:r>
          </w:p>
        </w:tc>
        <w:tc>
          <w:tcPr>
            <w:tcW w:type="dxa" w:w="32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______________________</w:t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Firma</w:t>
            </w:r>
          </w:p>
        </w:tc>
        <w:tc>
          <w:tcPr>
            <w:tcW w:type="dxa" w:w="32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______________________</w:t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Firma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300" w:right="1260" w:bottom="120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Proyecto Integrador – Tercer Nivel · Fase 1 · Página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6"/>
        <w:szCs w:val="16"/>
      </w:rPr>
      <w:t xml:space="preserve"> de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7A1F3D" w:sz="4" w:space="2"/>
      </w:pBdr>
      <w:jc w:val="right"/>
    </w:pPr>
    <w:r>
      <w:rPr>
        <w:rFonts w:ascii="Arial" w:cs="Arial" w:eastAsia="Arial" w:hAnsi="Arial"/>
        <w:color w:val="666666"/>
        <w:sz w:val="16"/>
        <w:szCs w:val="16"/>
      </w:rPr>
      <w:t xml:space="preserve">UIDE · Escuela de Ciencias de la Computación · Fase 1 · Contrato de comunicación del equipo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–"/>
      <w:lvlJc w:val="left"/>
      <w:pPr>
        <w:ind w:left="100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2026-10-09T19:14:42.188Z</dcterms:created>
  <dcterms:modified xsi:type="dcterms:W3CDTF">2026-10-09T19:14:42.188Z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