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FC" w:rsidRPr="00FE135B" w:rsidRDefault="006503FC">
      <w:pPr>
        <w:rPr>
          <w:rFonts w:ascii="Arial" w:hAnsi="Arial" w:cs="Arial"/>
          <w:b/>
          <w:sz w:val="20"/>
          <w:szCs w:val="20"/>
        </w:rPr>
      </w:pPr>
      <w:r w:rsidRPr="00FE135B">
        <w:rPr>
          <w:rFonts w:ascii="Arial" w:hAnsi="Arial" w:cs="Arial"/>
          <w:b/>
          <w:sz w:val="20"/>
          <w:szCs w:val="20"/>
        </w:rPr>
        <w:t>Welk van deze stoffen</w:t>
      </w:r>
      <w:r w:rsidR="006247D9" w:rsidRPr="00FE135B">
        <w:rPr>
          <w:rFonts w:ascii="Arial" w:hAnsi="Arial" w:cs="Arial"/>
          <w:b/>
          <w:sz w:val="20"/>
          <w:szCs w:val="20"/>
        </w:rPr>
        <w:t xml:space="preserve"> in de lucht</w:t>
      </w:r>
      <w:r w:rsidRPr="00FE135B">
        <w:rPr>
          <w:rFonts w:ascii="Arial" w:hAnsi="Arial" w:cs="Arial"/>
          <w:b/>
          <w:sz w:val="20"/>
          <w:szCs w:val="20"/>
        </w:rPr>
        <w:t xml:space="preserve"> </w:t>
      </w:r>
      <w:r w:rsidR="006247D9" w:rsidRPr="00FE135B">
        <w:rPr>
          <w:rFonts w:ascii="Arial" w:hAnsi="Arial" w:cs="Arial"/>
          <w:b/>
          <w:sz w:val="20"/>
          <w:szCs w:val="20"/>
        </w:rPr>
        <w:t>geeft de milieudruk het beste weer</w:t>
      </w:r>
      <w:r w:rsidRPr="00FE135B">
        <w:rPr>
          <w:rFonts w:ascii="Arial" w:hAnsi="Arial" w:cs="Arial"/>
          <w:b/>
          <w:sz w:val="20"/>
          <w:szCs w:val="20"/>
        </w:rPr>
        <w:t>?</w:t>
      </w:r>
    </w:p>
    <w:p w:rsidR="006247D9" w:rsidRPr="00FE135B" w:rsidRDefault="006247D9">
      <w:pPr>
        <w:rPr>
          <w:rFonts w:ascii="Arial" w:hAnsi="Arial" w:cs="Arial"/>
          <w:sz w:val="20"/>
          <w:szCs w:val="20"/>
        </w:rPr>
      </w:pPr>
    </w:p>
    <w:p w:rsidR="006247D9" w:rsidRPr="00FE135B" w:rsidRDefault="006247D9" w:rsidP="006247D9">
      <w:pPr>
        <w:rPr>
          <w:rFonts w:ascii="Arial" w:hAnsi="Arial" w:cs="Arial"/>
          <w:b/>
          <w:color w:val="000000"/>
          <w:sz w:val="20"/>
          <w:szCs w:val="20"/>
        </w:rPr>
      </w:pPr>
      <w:r w:rsidRPr="00FE135B">
        <w:rPr>
          <w:rFonts w:ascii="Arial" w:hAnsi="Arial" w:cs="Arial"/>
          <w:b/>
          <w:color w:val="000000"/>
          <w:sz w:val="20"/>
          <w:szCs w:val="20"/>
        </w:rPr>
        <w:t>Parameters waar mee vergeleken moet worden:</w:t>
      </w:r>
    </w:p>
    <w:p w:rsidR="008E5FAD" w:rsidRPr="00FE135B" w:rsidRDefault="008E5FAD" w:rsidP="008E5FAD">
      <w:pPr>
        <w:rPr>
          <w:rFonts w:ascii="Arial" w:hAnsi="Arial" w:cs="Arial"/>
          <w:color w:val="000000"/>
          <w:sz w:val="20"/>
          <w:szCs w:val="20"/>
        </w:rPr>
      </w:pPr>
      <w:r w:rsidRPr="00FE135B">
        <w:rPr>
          <w:rFonts w:ascii="Arial" w:hAnsi="Arial" w:cs="Arial"/>
          <w:color w:val="000000"/>
          <w:sz w:val="20"/>
          <w:szCs w:val="20"/>
        </w:rPr>
        <w:t>Prijs</w:t>
      </w:r>
    </w:p>
    <w:p w:rsidR="00805A2A" w:rsidRDefault="00805A2A" w:rsidP="008E5FA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Beschikbaarheid</w:t>
      </w:r>
    </w:p>
    <w:p w:rsidR="008E5FAD" w:rsidRDefault="008E5FAD" w:rsidP="008E5FAD">
      <w:pPr>
        <w:rPr>
          <w:rFonts w:ascii="Arial" w:hAnsi="Arial" w:cs="Arial"/>
          <w:color w:val="000000"/>
          <w:sz w:val="20"/>
          <w:szCs w:val="20"/>
        </w:rPr>
      </w:pPr>
      <w:r w:rsidRPr="00FE135B">
        <w:rPr>
          <w:rFonts w:ascii="Arial" w:hAnsi="Arial" w:cs="Arial"/>
          <w:color w:val="000000"/>
          <w:sz w:val="20"/>
          <w:szCs w:val="20"/>
        </w:rPr>
        <w:t>Grootte</w:t>
      </w:r>
    </w:p>
    <w:p w:rsidR="008C6C35" w:rsidRPr="00FE135B" w:rsidRDefault="008C6C35" w:rsidP="008E5FAD">
      <w:pPr>
        <w:rPr>
          <w:rFonts w:ascii="Arial" w:hAnsi="Arial" w:cs="Arial"/>
          <w:color w:val="000000"/>
          <w:sz w:val="20"/>
          <w:szCs w:val="20"/>
        </w:rPr>
      </w:pPr>
    </w:p>
    <w:p w:rsidR="00E46CF3" w:rsidRDefault="008E5FAD" w:rsidP="008E5FAD">
      <w:pPr>
        <w:rPr>
          <w:rFonts w:ascii="Arial" w:hAnsi="Arial" w:cs="Arial"/>
          <w:color w:val="000000"/>
          <w:sz w:val="20"/>
          <w:szCs w:val="20"/>
        </w:rPr>
      </w:pPr>
      <w:r w:rsidRPr="00FE135B">
        <w:rPr>
          <w:rFonts w:ascii="Arial" w:hAnsi="Arial" w:cs="Arial"/>
          <w:color w:val="000000"/>
          <w:sz w:val="20"/>
          <w:szCs w:val="20"/>
        </w:rPr>
        <w:t>Validiteit</w:t>
      </w:r>
    </w:p>
    <w:p w:rsidR="00E46CF3" w:rsidRPr="00FE135B" w:rsidRDefault="00E46CF3" w:rsidP="008E5FA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Gevolgen </w:t>
      </w:r>
      <w:r w:rsidR="00F270C5">
        <w:rPr>
          <w:rFonts w:ascii="Arial" w:hAnsi="Arial" w:cs="Arial"/>
          <w:color w:val="000000"/>
          <w:sz w:val="20"/>
          <w:szCs w:val="20"/>
        </w:rPr>
        <w:t>op:</w:t>
      </w:r>
    </w:p>
    <w:p w:rsidR="008E5FAD" w:rsidRDefault="00E46CF3" w:rsidP="008E5FA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Schadelijkheid</w:t>
      </w:r>
    </w:p>
    <w:p w:rsidR="008C6C35" w:rsidRDefault="008C6C35" w:rsidP="008E5FA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Voorkom in de lucht</w:t>
      </w:r>
    </w:p>
    <w:p w:rsidR="006503FC" w:rsidRPr="00FE135B" w:rsidRDefault="006503FC">
      <w:pPr>
        <w:rPr>
          <w:rFonts w:ascii="Arial" w:hAnsi="Arial" w:cs="Arial"/>
          <w:sz w:val="20"/>
          <w:szCs w:val="20"/>
        </w:rPr>
      </w:pPr>
    </w:p>
    <w:p w:rsidR="006247D9" w:rsidRDefault="002163E2">
      <w:pPr>
        <w:rPr>
          <w:rFonts w:ascii="Arial" w:hAnsi="Arial" w:cs="Arial"/>
          <w:sz w:val="20"/>
          <w:szCs w:val="20"/>
        </w:rPr>
      </w:pPr>
      <w:r w:rsidRPr="00FE135B">
        <w:rPr>
          <w:rFonts w:ascii="Arial" w:hAnsi="Arial" w:cs="Arial"/>
          <w:sz w:val="20"/>
          <w:szCs w:val="20"/>
        </w:rPr>
        <w:t>PM</w:t>
      </w:r>
      <w:r w:rsidR="00390F1B" w:rsidRPr="00FE135B">
        <w:rPr>
          <w:rFonts w:ascii="Arial" w:hAnsi="Arial" w:cs="Arial"/>
          <w:sz w:val="20"/>
          <w:szCs w:val="20"/>
        </w:rPr>
        <w:t>10,</w:t>
      </w:r>
      <w:r w:rsidRPr="00FE13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135B">
        <w:rPr>
          <w:rFonts w:ascii="Arial" w:hAnsi="Arial" w:cs="Arial"/>
          <w:sz w:val="20"/>
          <w:szCs w:val="20"/>
        </w:rPr>
        <w:t>NOx</w:t>
      </w:r>
      <w:proofErr w:type="spellEnd"/>
      <w:r w:rsidRPr="00FE135B">
        <w:rPr>
          <w:rFonts w:ascii="Arial" w:hAnsi="Arial" w:cs="Arial"/>
          <w:sz w:val="20"/>
          <w:szCs w:val="20"/>
        </w:rPr>
        <w:t xml:space="preserve"> en ozon</w:t>
      </w:r>
      <w:r w:rsidR="006247D9" w:rsidRPr="00FE135B">
        <w:rPr>
          <w:rFonts w:ascii="Arial" w:hAnsi="Arial" w:cs="Arial"/>
          <w:sz w:val="20"/>
          <w:szCs w:val="20"/>
        </w:rPr>
        <w:t xml:space="preserve"> zijn de stoffen waar het meest op gefocust wordt door onderzoek centra.</w:t>
      </w:r>
      <w:r w:rsidRPr="00FE135B">
        <w:rPr>
          <w:rFonts w:ascii="Arial" w:hAnsi="Arial" w:cs="Arial"/>
          <w:sz w:val="20"/>
          <w:szCs w:val="20"/>
        </w:rPr>
        <w:t xml:space="preserve"> Dit komt omdat deze</w:t>
      </w:r>
      <w:r w:rsidR="00456E7F" w:rsidRPr="00FE135B">
        <w:rPr>
          <w:rFonts w:ascii="Arial" w:hAnsi="Arial" w:cs="Arial"/>
          <w:sz w:val="20"/>
          <w:szCs w:val="20"/>
        </w:rPr>
        <w:t xml:space="preserve"> stoffen het meest voorkomen </w:t>
      </w:r>
      <w:r w:rsidR="00B84998" w:rsidRPr="00FE135B">
        <w:rPr>
          <w:rFonts w:ascii="Arial" w:hAnsi="Arial" w:cs="Arial"/>
          <w:sz w:val="20"/>
          <w:szCs w:val="20"/>
        </w:rPr>
        <w:t>maar</w:t>
      </w:r>
      <w:r w:rsidR="00456E7F" w:rsidRPr="00FE135B">
        <w:rPr>
          <w:rFonts w:ascii="Arial" w:hAnsi="Arial" w:cs="Arial"/>
          <w:sz w:val="20"/>
          <w:szCs w:val="20"/>
        </w:rPr>
        <w:t xml:space="preserve"> niet zichtbaar zijn en</w:t>
      </w:r>
      <w:r w:rsidRPr="00FE135B">
        <w:rPr>
          <w:rFonts w:ascii="Arial" w:hAnsi="Arial" w:cs="Arial"/>
          <w:sz w:val="20"/>
          <w:szCs w:val="20"/>
        </w:rPr>
        <w:t xml:space="preserve"> allemaal gevolgen hebben op de gezondheid van de mens</w:t>
      </w:r>
      <w:r w:rsidR="00390F1B" w:rsidRPr="00FE135B">
        <w:rPr>
          <w:rFonts w:ascii="Arial" w:hAnsi="Arial" w:cs="Arial"/>
          <w:sz w:val="20"/>
          <w:szCs w:val="20"/>
        </w:rPr>
        <w:t>,</w:t>
      </w:r>
      <w:r w:rsidRPr="00FE135B">
        <w:rPr>
          <w:rFonts w:ascii="Arial" w:hAnsi="Arial" w:cs="Arial"/>
          <w:sz w:val="20"/>
          <w:szCs w:val="20"/>
        </w:rPr>
        <w:t xml:space="preserve"> voornamelijk door aantasting van de longen.</w:t>
      </w:r>
    </w:p>
    <w:p w:rsidR="00FE135B" w:rsidRDefault="00FE135B">
      <w:pPr>
        <w:rPr>
          <w:rFonts w:ascii="Arial" w:hAnsi="Arial" w:cs="Arial"/>
          <w:sz w:val="20"/>
          <w:szCs w:val="20"/>
        </w:rPr>
      </w:pPr>
    </w:p>
    <w:p w:rsidR="00FE135B" w:rsidRDefault="00FE135B">
      <w:pPr>
        <w:rPr>
          <w:rFonts w:ascii="Arial" w:hAnsi="Arial" w:cs="Arial"/>
          <w:sz w:val="20"/>
          <w:szCs w:val="20"/>
        </w:rPr>
      </w:pPr>
      <w:r w:rsidRPr="00FE135B">
        <w:rPr>
          <w:rFonts w:ascii="Arial" w:hAnsi="Arial" w:cs="Arial"/>
          <w:sz w:val="20"/>
          <w:szCs w:val="20"/>
        </w:rPr>
        <w:t>Het onderstaande wordt gemeten door Landelijk Meetnet Luchtkwaliteit, onderdeel van Rijksinstituut</w:t>
      </w:r>
      <w:r>
        <w:rPr>
          <w:rFonts w:ascii="Arial" w:hAnsi="Arial" w:cs="Arial"/>
          <w:sz w:val="20"/>
          <w:szCs w:val="20"/>
        </w:rPr>
        <w:t xml:space="preserve"> voor Volksgezondheid en Milieu.</w:t>
      </w:r>
    </w:p>
    <w:p w:rsidR="00805A2A" w:rsidRPr="00FE135B" w:rsidRDefault="00805A2A">
      <w:pPr>
        <w:rPr>
          <w:rFonts w:ascii="Arial" w:hAnsi="Arial" w:cs="Arial"/>
          <w:sz w:val="20"/>
          <w:szCs w:val="20"/>
        </w:rPr>
      </w:pPr>
    </w:p>
    <w:p w:rsidR="008333D4" w:rsidRPr="00083445" w:rsidRDefault="008333D4">
      <w:pPr>
        <w:rPr>
          <w:rFonts w:ascii="Arial" w:hAnsi="Arial" w:cs="Arial"/>
          <w:b/>
          <w:sz w:val="20"/>
          <w:szCs w:val="20"/>
        </w:rPr>
      </w:pPr>
      <w:r w:rsidRPr="00083445">
        <w:rPr>
          <w:rFonts w:ascii="Arial" w:hAnsi="Arial" w:cs="Arial"/>
          <w:b/>
          <w:sz w:val="20"/>
          <w:szCs w:val="20"/>
        </w:rPr>
        <w:t>PM10</w:t>
      </w:r>
    </w:p>
    <w:p w:rsidR="008333D4" w:rsidRPr="00083445" w:rsidRDefault="008333D4">
      <w:pPr>
        <w:rPr>
          <w:rFonts w:ascii="Arial" w:hAnsi="Arial" w:cs="Arial"/>
          <w:b/>
          <w:sz w:val="20"/>
          <w:szCs w:val="20"/>
        </w:rPr>
      </w:pPr>
      <w:proofErr w:type="spellStart"/>
      <w:r w:rsidRPr="00083445">
        <w:rPr>
          <w:rFonts w:ascii="Arial" w:hAnsi="Arial" w:cs="Arial"/>
          <w:b/>
          <w:sz w:val="20"/>
          <w:szCs w:val="20"/>
        </w:rPr>
        <w:t>Particulate</w:t>
      </w:r>
      <w:proofErr w:type="spellEnd"/>
      <w:r w:rsidRPr="00083445">
        <w:rPr>
          <w:rFonts w:ascii="Arial" w:hAnsi="Arial" w:cs="Arial"/>
          <w:b/>
          <w:sz w:val="20"/>
          <w:szCs w:val="20"/>
        </w:rPr>
        <w:t xml:space="preserve"> Matter</w:t>
      </w:r>
    </w:p>
    <w:p w:rsidR="002163E2" w:rsidRPr="00FE135B" w:rsidRDefault="00617A0A">
      <w:pPr>
        <w:rPr>
          <w:rFonts w:ascii="Arial" w:hAnsi="Arial" w:cs="Arial"/>
          <w:sz w:val="20"/>
          <w:szCs w:val="20"/>
        </w:rPr>
      </w:pPr>
      <w:proofErr w:type="spellStart"/>
      <w:r w:rsidRPr="00FE135B">
        <w:rPr>
          <w:rFonts w:ascii="Arial" w:hAnsi="Arial" w:cs="Arial"/>
          <w:sz w:val="20"/>
          <w:szCs w:val="20"/>
        </w:rPr>
        <w:t>Fijnstof</w:t>
      </w:r>
      <w:proofErr w:type="spellEnd"/>
      <w:r w:rsidRPr="00FE135B">
        <w:rPr>
          <w:rFonts w:ascii="Arial" w:hAnsi="Arial" w:cs="Arial"/>
          <w:sz w:val="20"/>
          <w:szCs w:val="20"/>
        </w:rPr>
        <w:t xml:space="preserve"> kleiner dan 10 </w:t>
      </w:r>
      <w:r w:rsidR="00FE135B" w:rsidRPr="00FE135B">
        <w:rPr>
          <w:rFonts w:ascii="Arial" w:hAnsi="Arial" w:cs="Arial"/>
          <w:sz w:val="20"/>
          <w:szCs w:val="20"/>
        </w:rPr>
        <w:t>micro meter</w:t>
      </w:r>
      <w:r w:rsidR="00BC4C7C">
        <w:rPr>
          <w:rFonts w:ascii="Arial" w:hAnsi="Arial" w:cs="Arial"/>
          <w:sz w:val="20"/>
          <w:szCs w:val="20"/>
        </w:rPr>
        <w:t xml:space="preserve"> is schadelijk omdat groter dan deze deeltje wordt tegengehouden door de neushaartjes en kleiner dus in de longen terecht komt.</w:t>
      </w:r>
      <w:r w:rsidR="00083445">
        <w:rPr>
          <w:rFonts w:ascii="Arial" w:hAnsi="Arial" w:cs="Arial"/>
          <w:sz w:val="20"/>
          <w:szCs w:val="20"/>
        </w:rPr>
        <w:t xml:space="preserve"> Verzameling van veel verschillende stoffen, komt voord uit verkeer en</w:t>
      </w:r>
      <w:r w:rsidR="00652B21">
        <w:rPr>
          <w:rFonts w:ascii="Arial" w:hAnsi="Arial" w:cs="Arial"/>
          <w:sz w:val="20"/>
          <w:szCs w:val="20"/>
        </w:rPr>
        <w:t xml:space="preserve"> landbouw</w:t>
      </w:r>
      <w:r w:rsidR="00083445">
        <w:rPr>
          <w:rFonts w:ascii="Arial" w:hAnsi="Arial" w:cs="Arial"/>
          <w:sz w:val="20"/>
          <w:szCs w:val="20"/>
        </w:rPr>
        <w:t>.</w:t>
      </w:r>
    </w:p>
    <w:p w:rsidR="006503FC" w:rsidRPr="00FE135B" w:rsidRDefault="006503FC">
      <w:pPr>
        <w:rPr>
          <w:rFonts w:ascii="Arial" w:hAnsi="Arial" w:cs="Arial"/>
          <w:b/>
          <w:sz w:val="20"/>
          <w:szCs w:val="20"/>
        </w:rPr>
      </w:pPr>
    </w:p>
    <w:p w:rsidR="00E22747" w:rsidRPr="00083445" w:rsidRDefault="006503FC" w:rsidP="00E22747">
      <w:pPr>
        <w:rPr>
          <w:rFonts w:ascii="Arial" w:hAnsi="Arial" w:cs="Arial"/>
          <w:b/>
          <w:sz w:val="20"/>
          <w:szCs w:val="20"/>
        </w:rPr>
      </w:pPr>
      <w:proofErr w:type="spellStart"/>
      <w:r w:rsidRPr="00083445">
        <w:rPr>
          <w:rFonts w:ascii="Arial" w:hAnsi="Arial" w:cs="Arial"/>
          <w:b/>
          <w:sz w:val="20"/>
          <w:szCs w:val="20"/>
        </w:rPr>
        <w:t>NOx</w:t>
      </w:r>
      <w:proofErr w:type="spellEnd"/>
    </w:p>
    <w:p w:rsidR="00E22747" w:rsidRPr="00FE135B" w:rsidRDefault="00E22747" w:rsidP="00E22747">
      <w:pPr>
        <w:rPr>
          <w:rFonts w:ascii="Arial" w:hAnsi="Arial" w:cs="Arial"/>
          <w:b/>
          <w:sz w:val="20"/>
          <w:szCs w:val="20"/>
        </w:rPr>
      </w:pPr>
      <w:r w:rsidRPr="00FE135B">
        <w:rPr>
          <w:rFonts w:ascii="Arial" w:hAnsi="Arial" w:cs="Arial"/>
          <w:b/>
          <w:sz w:val="20"/>
          <w:szCs w:val="20"/>
        </w:rPr>
        <w:t>Stikstofmonoxide/stikstofdioxide</w:t>
      </w:r>
    </w:p>
    <w:p w:rsidR="00E22747" w:rsidRPr="00FE135B" w:rsidRDefault="00617A0A" w:rsidP="00617A0A">
      <w:pPr>
        <w:rPr>
          <w:rFonts w:ascii="Arial" w:hAnsi="Arial" w:cs="Arial"/>
          <w:sz w:val="20"/>
          <w:szCs w:val="20"/>
        </w:rPr>
      </w:pPr>
      <w:r w:rsidRPr="00FE135B">
        <w:rPr>
          <w:rFonts w:ascii="Arial" w:hAnsi="Arial" w:cs="Arial"/>
          <w:sz w:val="20"/>
          <w:szCs w:val="20"/>
        </w:rPr>
        <w:t>Komt vrij bij verbranding van brandstoffen</w:t>
      </w:r>
      <w:r w:rsidR="009A0130">
        <w:rPr>
          <w:rFonts w:ascii="Arial" w:hAnsi="Arial" w:cs="Arial"/>
          <w:sz w:val="20"/>
          <w:szCs w:val="20"/>
        </w:rPr>
        <w:t>.</w:t>
      </w:r>
      <w:r w:rsidR="00805A2A">
        <w:rPr>
          <w:rFonts w:ascii="Arial" w:hAnsi="Arial" w:cs="Arial"/>
          <w:sz w:val="20"/>
          <w:szCs w:val="20"/>
        </w:rPr>
        <w:t xml:space="preserve"> Is schadelijk in aanraking met vocht omdat het dan tot salpeterzout vormt wat schadelijk is (in de longen bijvoorbeeld)</w:t>
      </w:r>
    </w:p>
    <w:p w:rsidR="00E22747" w:rsidRPr="00FE135B" w:rsidRDefault="00E22747" w:rsidP="00E22747">
      <w:pPr>
        <w:rPr>
          <w:rFonts w:ascii="Arial" w:hAnsi="Arial" w:cs="Arial"/>
          <w:b/>
          <w:sz w:val="20"/>
          <w:szCs w:val="20"/>
        </w:rPr>
      </w:pPr>
    </w:p>
    <w:p w:rsidR="002163E2" w:rsidRPr="00FE135B" w:rsidRDefault="002163E2" w:rsidP="002163E2">
      <w:pPr>
        <w:rPr>
          <w:rFonts w:ascii="Arial" w:hAnsi="Arial" w:cs="Arial"/>
          <w:b/>
          <w:sz w:val="20"/>
          <w:szCs w:val="20"/>
        </w:rPr>
      </w:pPr>
      <w:r w:rsidRPr="00FE135B">
        <w:rPr>
          <w:rFonts w:ascii="Arial" w:hAnsi="Arial" w:cs="Arial"/>
          <w:b/>
          <w:sz w:val="20"/>
          <w:szCs w:val="20"/>
        </w:rPr>
        <w:t>O3</w:t>
      </w:r>
    </w:p>
    <w:p w:rsidR="002163E2" w:rsidRPr="00FE135B" w:rsidRDefault="002163E2" w:rsidP="002163E2">
      <w:pPr>
        <w:rPr>
          <w:rFonts w:ascii="Arial" w:hAnsi="Arial" w:cs="Arial"/>
          <w:b/>
          <w:sz w:val="20"/>
          <w:szCs w:val="20"/>
        </w:rPr>
      </w:pPr>
      <w:r w:rsidRPr="00FE135B">
        <w:rPr>
          <w:rFonts w:ascii="Arial" w:hAnsi="Arial" w:cs="Arial"/>
          <w:b/>
          <w:sz w:val="20"/>
          <w:szCs w:val="20"/>
        </w:rPr>
        <w:t>Ozon</w:t>
      </w:r>
    </w:p>
    <w:p w:rsidR="002163E2" w:rsidRPr="00FE135B" w:rsidRDefault="00037A7C" w:rsidP="00617A0A">
      <w:pPr>
        <w:rPr>
          <w:rFonts w:ascii="Arial" w:hAnsi="Arial" w:cs="Arial"/>
          <w:sz w:val="20"/>
          <w:szCs w:val="20"/>
        </w:rPr>
      </w:pPr>
      <w:r w:rsidRPr="00FE135B">
        <w:rPr>
          <w:rFonts w:ascii="Arial" w:hAnsi="Arial" w:cs="Arial"/>
          <w:sz w:val="20"/>
          <w:szCs w:val="20"/>
        </w:rPr>
        <w:t>G</w:t>
      </w:r>
      <w:r w:rsidR="00617A0A" w:rsidRPr="00FE135B">
        <w:rPr>
          <w:rFonts w:ascii="Arial" w:hAnsi="Arial" w:cs="Arial"/>
          <w:sz w:val="20"/>
          <w:szCs w:val="20"/>
        </w:rPr>
        <w:t>evolg</w:t>
      </w:r>
      <w:r w:rsidR="00805A2A" w:rsidRPr="00805A2A">
        <w:rPr>
          <w:rFonts w:ascii="Arial" w:hAnsi="Arial" w:cs="Arial"/>
          <w:sz w:val="20"/>
          <w:szCs w:val="20"/>
        </w:rPr>
        <w:t xml:space="preserve"> </w:t>
      </w:r>
      <w:r w:rsidR="00805A2A" w:rsidRPr="00FE135B">
        <w:rPr>
          <w:rFonts w:ascii="Arial" w:hAnsi="Arial" w:cs="Arial"/>
          <w:sz w:val="20"/>
          <w:szCs w:val="20"/>
        </w:rPr>
        <w:t>van onvolledige verbranding</w:t>
      </w:r>
      <w:r w:rsidR="00805A2A">
        <w:rPr>
          <w:rFonts w:ascii="Arial" w:hAnsi="Arial" w:cs="Arial"/>
          <w:sz w:val="20"/>
          <w:szCs w:val="20"/>
        </w:rPr>
        <w:t>, lassen en lasers. Veroorzaakt: hoofdpijn, longoedeem en irritatie van luchtwegen en ogen.</w:t>
      </w:r>
    </w:p>
    <w:p w:rsidR="002163E2" w:rsidRPr="00FE135B" w:rsidRDefault="002163E2" w:rsidP="002163E2">
      <w:pPr>
        <w:rPr>
          <w:rFonts w:ascii="Arial" w:hAnsi="Arial" w:cs="Arial"/>
          <w:b/>
          <w:sz w:val="20"/>
          <w:szCs w:val="20"/>
        </w:rPr>
      </w:pPr>
    </w:p>
    <w:p w:rsidR="008333D4" w:rsidRPr="00FE135B" w:rsidRDefault="002163E2">
      <w:pPr>
        <w:rPr>
          <w:rFonts w:ascii="Arial" w:hAnsi="Arial" w:cs="Arial"/>
          <w:b/>
          <w:sz w:val="20"/>
          <w:szCs w:val="20"/>
          <w:u w:val="single"/>
        </w:rPr>
      </w:pPr>
      <w:r w:rsidRPr="00FE135B">
        <w:rPr>
          <w:rFonts w:ascii="Arial" w:hAnsi="Arial" w:cs="Arial"/>
          <w:b/>
          <w:sz w:val="20"/>
          <w:szCs w:val="20"/>
          <w:u w:val="single"/>
        </w:rPr>
        <w:t>Overige stoffen:</w:t>
      </w:r>
    </w:p>
    <w:p w:rsidR="00456E7F" w:rsidRPr="00FE135B" w:rsidRDefault="00456E7F" w:rsidP="00456E7F">
      <w:pPr>
        <w:rPr>
          <w:rFonts w:ascii="Arial" w:hAnsi="Arial" w:cs="Arial"/>
          <w:b/>
          <w:color w:val="000000"/>
          <w:sz w:val="20"/>
          <w:szCs w:val="20"/>
        </w:rPr>
      </w:pPr>
      <w:r w:rsidRPr="00FE135B">
        <w:rPr>
          <w:rFonts w:ascii="Arial" w:hAnsi="Arial" w:cs="Arial"/>
          <w:b/>
          <w:color w:val="000000"/>
          <w:sz w:val="20"/>
          <w:szCs w:val="20"/>
        </w:rPr>
        <w:t>SO2</w:t>
      </w:r>
    </w:p>
    <w:p w:rsidR="00456E7F" w:rsidRPr="00FE135B" w:rsidRDefault="00456E7F" w:rsidP="00456E7F">
      <w:pPr>
        <w:rPr>
          <w:rFonts w:ascii="Arial" w:hAnsi="Arial" w:cs="Arial"/>
          <w:b/>
          <w:color w:val="000000"/>
          <w:sz w:val="20"/>
          <w:szCs w:val="20"/>
        </w:rPr>
      </w:pPr>
      <w:r w:rsidRPr="00FE135B">
        <w:rPr>
          <w:rFonts w:ascii="Arial" w:hAnsi="Arial" w:cs="Arial"/>
          <w:b/>
          <w:color w:val="000000"/>
          <w:sz w:val="20"/>
          <w:szCs w:val="20"/>
        </w:rPr>
        <w:t>Zwaveldioxide</w:t>
      </w:r>
    </w:p>
    <w:p w:rsidR="00037A7C" w:rsidRPr="00FE135B" w:rsidRDefault="00037A7C">
      <w:pPr>
        <w:rPr>
          <w:rFonts w:ascii="Arial" w:hAnsi="Arial" w:cs="Arial"/>
          <w:sz w:val="20"/>
          <w:szCs w:val="20"/>
        </w:rPr>
      </w:pPr>
      <w:r w:rsidRPr="00FE135B">
        <w:rPr>
          <w:rFonts w:ascii="Arial" w:hAnsi="Arial" w:cs="Arial"/>
          <w:sz w:val="20"/>
          <w:szCs w:val="20"/>
        </w:rPr>
        <w:t>Verbranding van fossiele brandstoffen</w:t>
      </w:r>
      <w:r w:rsidR="009A0130">
        <w:rPr>
          <w:rFonts w:ascii="Arial" w:hAnsi="Arial" w:cs="Arial"/>
          <w:sz w:val="20"/>
          <w:szCs w:val="20"/>
        </w:rPr>
        <w:t>.</w:t>
      </w:r>
      <w:r w:rsidR="00805A2A" w:rsidRPr="00805A2A">
        <w:rPr>
          <w:rFonts w:ascii="Arial" w:hAnsi="Arial" w:cs="Arial"/>
          <w:sz w:val="20"/>
          <w:szCs w:val="20"/>
        </w:rPr>
        <w:t xml:space="preserve"> </w:t>
      </w:r>
      <w:r w:rsidR="00805A2A">
        <w:rPr>
          <w:rFonts w:ascii="Arial" w:hAnsi="Arial" w:cs="Arial"/>
          <w:sz w:val="20"/>
          <w:szCs w:val="20"/>
        </w:rPr>
        <w:t>Gevolgen er van zijn moeilijk ademhalen en vergrote gevoeligheid op ziektes en andere symptomen.</w:t>
      </w:r>
    </w:p>
    <w:p w:rsidR="00456E7F" w:rsidRPr="00FE135B" w:rsidRDefault="00456E7F">
      <w:pPr>
        <w:rPr>
          <w:rFonts w:ascii="Arial" w:hAnsi="Arial" w:cs="Arial"/>
          <w:b/>
          <w:sz w:val="20"/>
          <w:szCs w:val="20"/>
          <w:u w:val="single"/>
        </w:rPr>
      </w:pPr>
    </w:p>
    <w:p w:rsidR="009A0130" w:rsidRDefault="008333D4" w:rsidP="008333D4">
      <w:pPr>
        <w:rPr>
          <w:rFonts w:ascii="Arial" w:hAnsi="Arial" w:cs="Arial"/>
          <w:b/>
          <w:sz w:val="20"/>
          <w:szCs w:val="20"/>
        </w:rPr>
      </w:pPr>
      <w:r w:rsidRPr="00FE135B">
        <w:rPr>
          <w:rFonts w:ascii="Arial" w:hAnsi="Arial" w:cs="Arial"/>
          <w:b/>
          <w:sz w:val="20"/>
          <w:szCs w:val="20"/>
        </w:rPr>
        <w:t>CO</w:t>
      </w:r>
      <w:r w:rsidR="009A0130" w:rsidRPr="009A0130">
        <w:rPr>
          <w:rFonts w:ascii="Arial" w:hAnsi="Arial" w:cs="Arial"/>
          <w:b/>
          <w:sz w:val="20"/>
          <w:szCs w:val="20"/>
        </w:rPr>
        <w:t xml:space="preserve"> </w:t>
      </w:r>
    </w:p>
    <w:p w:rsidR="008333D4" w:rsidRDefault="009A0130" w:rsidP="008333D4">
      <w:pPr>
        <w:rPr>
          <w:rFonts w:ascii="Arial" w:hAnsi="Arial" w:cs="Arial"/>
          <w:b/>
          <w:sz w:val="20"/>
          <w:szCs w:val="20"/>
        </w:rPr>
      </w:pPr>
      <w:r w:rsidRPr="00FE135B">
        <w:rPr>
          <w:rFonts w:ascii="Arial" w:hAnsi="Arial" w:cs="Arial"/>
          <w:b/>
          <w:sz w:val="20"/>
          <w:szCs w:val="20"/>
        </w:rPr>
        <w:t>Koolstofmonoxide</w:t>
      </w:r>
    </w:p>
    <w:p w:rsidR="009A0130" w:rsidRPr="009A0130" w:rsidRDefault="009A0130" w:rsidP="008333D4">
      <w:pPr>
        <w:rPr>
          <w:rFonts w:ascii="Arial" w:hAnsi="Arial" w:cs="Arial"/>
          <w:sz w:val="20"/>
          <w:szCs w:val="20"/>
        </w:rPr>
      </w:pPr>
      <w:r w:rsidRPr="009A0130">
        <w:rPr>
          <w:rFonts w:ascii="Arial" w:hAnsi="Arial" w:cs="Arial"/>
          <w:sz w:val="20"/>
          <w:szCs w:val="20"/>
        </w:rPr>
        <w:t>Zit in</w:t>
      </w:r>
      <w:r w:rsidR="00805A2A">
        <w:rPr>
          <w:rFonts w:ascii="Arial" w:hAnsi="Arial" w:cs="Arial"/>
          <w:sz w:val="20"/>
          <w:szCs w:val="20"/>
        </w:rPr>
        <w:t xml:space="preserve"> uitlaatgassen en is erg giftig. </w:t>
      </w:r>
      <w:r w:rsidR="001B4FB0">
        <w:rPr>
          <w:rFonts w:ascii="Arial" w:hAnsi="Arial" w:cs="Arial"/>
          <w:sz w:val="20"/>
          <w:szCs w:val="20"/>
        </w:rPr>
        <w:t>Komt vaak voor bij onvolledige verbranding van gaskachel</w:t>
      </w:r>
      <w:bookmarkStart w:id="0" w:name="_GoBack"/>
      <w:bookmarkEnd w:id="0"/>
      <w:r w:rsidR="001B4FB0">
        <w:rPr>
          <w:rFonts w:ascii="Arial" w:hAnsi="Arial" w:cs="Arial"/>
          <w:sz w:val="20"/>
          <w:szCs w:val="20"/>
        </w:rPr>
        <w:t>.</w:t>
      </w:r>
    </w:p>
    <w:p w:rsidR="009A0130" w:rsidRDefault="009A0130" w:rsidP="00E22747">
      <w:pPr>
        <w:rPr>
          <w:rFonts w:ascii="Arial" w:hAnsi="Arial" w:cs="Arial"/>
          <w:b/>
          <w:sz w:val="20"/>
          <w:szCs w:val="20"/>
        </w:rPr>
      </w:pPr>
    </w:p>
    <w:p w:rsidR="009A0130" w:rsidRDefault="009A0130" w:rsidP="00E2274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CO2</w:t>
      </w:r>
    </w:p>
    <w:p w:rsidR="00E22747" w:rsidRDefault="009A0130" w:rsidP="00E22747">
      <w:pPr>
        <w:rPr>
          <w:rFonts w:ascii="Arial" w:hAnsi="Arial" w:cs="Arial"/>
          <w:b/>
          <w:sz w:val="20"/>
          <w:szCs w:val="20"/>
        </w:rPr>
      </w:pPr>
      <w:r w:rsidRPr="00FE135B">
        <w:rPr>
          <w:rFonts w:ascii="Arial" w:hAnsi="Arial" w:cs="Arial"/>
          <w:b/>
          <w:sz w:val="20"/>
          <w:szCs w:val="20"/>
        </w:rPr>
        <w:t>K</w:t>
      </w:r>
      <w:r w:rsidR="00E22747" w:rsidRPr="00FE135B">
        <w:rPr>
          <w:rFonts w:ascii="Arial" w:hAnsi="Arial" w:cs="Arial"/>
          <w:b/>
          <w:sz w:val="20"/>
          <w:szCs w:val="20"/>
        </w:rPr>
        <w:t>oolstofdioxide</w:t>
      </w:r>
    </w:p>
    <w:p w:rsidR="009A0130" w:rsidRPr="009A0130" w:rsidRDefault="009A0130" w:rsidP="00E22747">
      <w:pPr>
        <w:rPr>
          <w:rFonts w:ascii="Arial" w:hAnsi="Arial" w:cs="Arial"/>
          <w:sz w:val="20"/>
          <w:szCs w:val="20"/>
        </w:rPr>
      </w:pPr>
      <w:r w:rsidRPr="009A0130">
        <w:rPr>
          <w:rFonts w:ascii="Arial" w:hAnsi="Arial" w:cs="Arial"/>
          <w:sz w:val="20"/>
          <w:szCs w:val="20"/>
        </w:rPr>
        <w:t xml:space="preserve">Zit </w:t>
      </w:r>
      <w:r>
        <w:rPr>
          <w:rFonts w:ascii="Arial" w:hAnsi="Arial" w:cs="Arial"/>
          <w:sz w:val="20"/>
          <w:szCs w:val="20"/>
        </w:rPr>
        <w:t>standaard in de atmosfeer dus is alleen gevaarlijk in hoge concentraties.</w:t>
      </w:r>
    </w:p>
    <w:p w:rsidR="00B14549" w:rsidRPr="00FE135B" w:rsidRDefault="00B14549" w:rsidP="00037A7C">
      <w:pPr>
        <w:rPr>
          <w:rFonts w:ascii="Arial" w:hAnsi="Arial" w:cs="Arial"/>
          <w:b/>
          <w:sz w:val="20"/>
          <w:szCs w:val="20"/>
        </w:rPr>
      </w:pPr>
    </w:p>
    <w:p w:rsidR="00036A8E" w:rsidRPr="00FE135B" w:rsidRDefault="00036A8E">
      <w:pPr>
        <w:rPr>
          <w:rFonts w:ascii="Arial" w:hAnsi="Arial" w:cs="Arial"/>
          <w:sz w:val="20"/>
          <w:szCs w:val="20"/>
        </w:rPr>
      </w:pPr>
    </w:p>
    <w:p w:rsidR="00B14549" w:rsidRPr="00FE135B" w:rsidRDefault="006503FC">
      <w:pPr>
        <w:rPr>
          <w:rFonts w:ascii="Arial" w:hAnsi="Arial" w:cs="Arial"/>
          <w:b/>
          <w:sz w:val="20"/>
          <w:szCs w:val="20"/>
        </w:rPr>
      </w:pPr>
      <w:r w:rsidRPr="00FE135B">
        <w:rPr>
          <w:rFonts w:ascii="Arial" w:hAnsi="Arial" w:cs="Arial"/>
          <w:b/>
          <w:sz w:val="20"/>
          <w:szCs w:val="20"/>
        </w:rPr>
        <w:t>ZVOC</w:t>
      </w:r>
    </w:p>
    <w:p w:rsidR="00037A7C" w:rsidRPr="00FE135B" w:rsidRDefault="006503FC">
      <w:pPr>
        <w:rPr>
          <w:rFonts w:ascii="Arial" w:hAnsi="Arial" w:cs="Arial"/>
          <w:b/>
          <w:sz w:val="20"/>
          <w:szCs w:val="20"/>
        </w:rPr>
      </w:pPr>
      <w:r w:rsidRPr="00FE135B">
        <w:rPr>
          <w:rFonts w:ascii="Arial" w:hAnsi="Arial" w:cs="Arial"/>
          <w:b/>
          <w:sz w:val="20"/>
          <w:szCs w:val="20"/>
        </w:rPr>
        <w:t>Zeer vluchtige organische componenten</w:t>
      </w:r>
    </w:p>
    <w:p w:rsidR="00037A7C" w:rsidRPr="00FE135B" w:rsidRDefault="00037A7C">
      <w:pPr>
        <w:rPr>
          <w:rFonts w:ascii="Arial" w:hAnsi="Arial" w:cs="Arial"/>
          <w:sz w:val="20"/>
          <w:szCs w:val="20"/>
        </w:rPr>
      </w:pPr>
      <w:r w:rsidRPr="00FE135B">
        <w:rPr>
          <w:rFonts w:ascii="Arial" w:hAnsi="Arial" w:cs="Arial"/>
          <w:sz w:val="20"/>
          <w:szCs w:val="20"/>
        </w:rPr>
        <w:t>Stoffen die binnen dit type vallen</w:t>
      </w:r>
      <w:r w:rsidR="009A0130">
        <w:rPr>
          <w:rFonts w:ascii="Arial" w:hAnsi="Arial" w:cs="Arial"/>
          <w:sz w:val="20"/>
          <w:szCs w:val="20"/>
        </w:rPr>
        <w:t xml:space="preserve"> zijn</w:t>
      </w:r>
      <w:r w:rsidRPr="00FE135B">
        <w:rPr>
          <w:rFonts w:ascii="Arial" w:hAnsi="Arial" w:cs="Arial"/>
          <w:sz w:val="20"/>
          <w:szCs w:val="20"/>
        </w:rPr>
        <w:t>:</w:t>
      </w:r>
    </w:p>
    <w:p w:rsidR="00037A7C" w:rsidRDefault="0008190A" w:rsidP="00037A7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CO2</w:t>
      </w:r>
    </w:p>
    <w:p w:rsidR="0008190A" w:rsidRDefault="0008190A" w:rsidP="00037A7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Stoffen in verf zoals: </w:t>
      </w:r>
      <w:proofErr w:type="spellStart"/>
      <w:r>
        <w:rPr>
          <w:rFonts w:ascii="Arial" w:hAnsi="Arial" w:cs="Arial"/>
          <w:b/>
          <w:sz w:val="20"/>
          <w:szCs w:val="20"/>
        </w:rPr>
        <w:t>Butanon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en xylol</w:t>
      </w:r>
    </w:p>
    <w:p w:rsidR="0008190A" w:rsidRDefault="0008190A" w:rsidP="0008190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Stoffen in lijmen zoals:</w:t>
      </w:r>
      <w:r w:rsidRPr="0008190A">
        <w:t xml:space="preserve"> </w:t>
      </w:r>
      <w:r w:rsidRPr="0008190A">
        <w:rPr>
          <w:rFonts w:ascii="Arial" w:hAnsi="Arial" w:cs="Arial"/>
          <w:b/>
          <w:sz w:val="20"/>
          <w:szCs w:val="20"/>
        </w:rPr>
        <w:t>Methylacetaat</w:t>
      </w:r>
      <w:r>
        <w:rPr>
          <w:rFonts w:ascii="Arial" w:hAnsi="Arial" w:cs="Arial"/>
          <w:b/>
          <w:sz w:val="20"/>
          <w:szCs w:val="20"/>
        </w:rPr>
        <w:t xml:space="preserve"> en terpentine</w:t>
      </w:r>
    </w:p>
    <w:p w:rsidR="0008190A" w:rsidRDefault="0008190A" w:rsidP="00037A7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Alkaliën</w:t>
      </w:r>
    </w:p>
    <w:p w:rsidR="0008190A" w:rsidRPr="00FE135B" w:rsidRDefault="0008190A" w:rsidP="00037A7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Alcoholen</w:t>
      </w:r>
      <w:proofErr w:type="gramEnd"/>
    </w:p>
    <w:p w:rsidR="00037A7C" w:rsidRPr="00FE135B" w:rsidRDefault="00037A7C">
      <w:pPr>
        <w:rPr>
          <w:rFonts w:ascii="Arial" w:hAnsi="Arial" w:cs="Arial"/>
          <w:sz w:val="20"/>
          <w:szCs w:val="20"/>
        </w:rPr>
      </w:pPr>
    </w:p>
    <w:p w:rsidR="009053FE" w:rsidRDefault="009053F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br w:type="page"/>
      </w:r>
    </w:p>
    <w:p w:rsidR="00DB3379" w:rsidRPr="00FE135B" w:rsidRDefault="00DB3379" w:rsidP="00C46763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FE135B">
        <w:rPr>
          <w:rFonts w:ascii="Arial" w:hAnsi="Arial" w:cs="Arial"/>
          <w:b/>
          <w:color w:val="000000"/>
          <w:sz w:val="20"/>
          <w:szCs w:val="20"/>
        </w:rPr>
        <w:lastRenderedPageBreak/>
        <w:t>NHx</w:t>
      </w:r>
      <w:proofErr w:type="spellEnd"/>
    </w:p>
    <w:p w:rsidR="00E22747" w:rsidRPr="009A0130" w:rsidRDefault="00E22747" w:rsidP="00E22747">
      <w:pPr>
        <w:rPr>
          <w:rFonts w:ascii="Arial" w:hAnsi="Arial" w:cs="Arial"/>
          <w:b/>
          <w:color w:val="000000"/>
          <w:sz w:val="20"/>
          <w:szCs w:val="20"/>
        </w:rPr>
      </w:pPr>
      <w:r w:rsidRPr="009A0130">
        <w:rPr>
          <w:rFonts w:ascii="Arial" w:hAnsi="Arial" w:cs="Arial"/>
          <w:b/>
          <w:sz w:val="20"/>
          <w:szCs w:val="20"/>
        </w:rPr>
        <w:t>Ammoniak</w:t>
      </w:r>
      <w:r w:rsidRPr="009A0130">
        <w:rPr>
          <w:rFonts w:ascii="Arial" w:hAnsi="Arial" w:cs="Arial"/>
          <w:b/>
          <w:color w:val="000000"/>
          <w:sz w:val="20"/>
          <w:szCs w:val="20"/>
        </w:rPr>
        <w:t>/ammonium</w:t>
      </w:r>
    </w:p>
    <w:p w:rsidR="004E51F5" w:rsidRDefault="009A0130" w:rsidP="00845E21">
      <w:pPr>
        <w:rPr>
          <w:rFonts w:ascii="Arial" w:hAnsi="Arial" w:cs="Arial"/>
          <w:color w:val="000000"/>
          <w:sz w:val="20"/>
          <w:szCs w:val="20"/>
        </w:rPr>
      </w:pPr>
      <w:r w:rsidRPr="009A0130">
        <w:rPr>
          <w:rFonts w:ascii="Arial" w:hAnsi="Arial" w:cs="Arial"/>
          <w:color w:val="000000"/>
          <w:sz w:val="20"/>
          <w:szCs w:val="20"/>
        </w:rPr>
        <w:t>Schadelijk voor natuur</w:t>
      </w:r>
      <w:r>
        <w:rPr>
          <w:rFonts w:ascii="Arial" w:hAnsi="Arial" w:cs="Arial"/>
          <w:color w:val="000000"/>
          <w:sz w:val="20"/>
          <w:szCs w:val="20"/>
        </w:rPr>
        <w:t xml:space="preserve"> en komt voor in schoonmaakmiddelen.</w:t>
      </w:r>
    </w:p>
    <w:p w:rsidR="008C6C35" w:rsidRDefault="008C6C35" w:rsidP="00845E21">
      <w:pPr>
        <w:rPr>
          <w:rFonts w:ascii="Arial" w:hAnsi="Arial" w:cs="Arial"/>
          <w:color w:val="000000"/>
          <w:sz w:val="20"/>
          <w:szCs w:val="20"/>
        </w:rPr>
      </w:pPr>
    </w:p>
    <w:p w:rsidR="00D07019" w:rsidRPr="00D07019" w:rsidRDefault="00D07019" w:rsidP="00D07019">
      <w:pPr>
        <w:rPr>
          <w:rFonts w:ascii="Arial" w:hAnsi="Arial" w:cs="Arial"/>
          <w:b/>
          <w:color w:val="000000"/>
          <w:sz w:val="20"/>
          <w:szCs w:val="20"/>
        </w:rPr>
      </w:pPr>
      <w:r w:rsidRPr="00D07019">
        <w:rPr>
          <w:rFonts w:ascii="Arial" w:hAnsi="Arial" w:cs="Arial"/>
          <w:b/>
          <w:color w:val="000000"/>
          <w:sz w:val="20"/>
          <w:szCs w:val="20"/>
        </w:rPr>
        <w:t xml:space="preserve">General </w:t>
      </w:r>
      <w:proofErr w:type="spellStart"/>
      <w:r w:rsidRPr="00D07019">
        <w:rPr>
          <w:rFonts w:ascii="Arial" w:hAnsi="Arial" w:cs="Arial"/>
          <w:b/>
          <w:color w:val="000000"/>
          <w:sz w:val="20"/>
          <w:szCs w:val="20"/>
        </w:rPr>
        <w:t>combustible</w:t>
      </w:r>
      <w:proofErr w:type="spellEnd"/>
      <w:r w:rsidRPr="00D07019">
        <w:rPr>
          <w:rFonts w:ascii="Arial" w:hAnsi="Arial" w:cs="Arial"/>
          <w:b/>
          <w:color w:val="000000"/>
          <w:sz w:val="20"/>
          <w:szCs w:val="20"/>
        </w:rPr>
        <w:t xml:space="preserve"> gas</w:t>
      </w:r>
    </w:p>
    <w:p w:rsidR="00D07019" w:rsidRPr="009A0130" w:rsidRDefault="00D07019" w:rsidP="00D07019">
      <w:pPr>
        <w:rPr>
          <w:rFonts w:ascii="Arial" w:hAnsi="Arial" w:cs="Arial"/>
          <w:color w:val="000000"/>
          <w:sz w:val="20"/>
          <w:szCs w:val="20"/>
        </w:rPr>
      </w:pPr>
      <w:r w:rsidRPr="009A0130">
        <w:rPr>
          <w:rFonts w:ascii="Arial" w:hAnsi="Arial" w:cs="Arial"/>
          <w:color w:val="000000"/>
          <w:sz w:val="20"/>
          <w:szCs w:val="20"/>
        </w:rPr>
        <w:t>Is een verzameling van uitstootga</w:t>
      </w:r>
      <w:r>
        <w:rPr>
          <w:rFonts w:ascii="Arial" w:hAnsi="Arial" w:cs="Arial"/>
          <w:color w:val="000000"/>
          <w:sz w:val="20"/>
          <w:szCs w:val="20"/>
        </w:rPr>
        <w:t>ssen.</w:t>
      </w:r>
    </w:p>
    <w:p w:rsidR="00D07019" w:rsidRPr="009A0130" w:rsidRDefault="00D07019" w:rsidP="00845E21">
      <w:pPr>
        <w:rPr>
          <w:rFonts w:ascii="Arial" w:hAnsi="Arial" w:cs="Arial"/>
          <w:color w:val="000000"/>
          <w:sz w:val="20"/>
          <w:szCs w:val="20"/>
        </w:rPr>
      </w:pPr>
    </w:p>
    <w:p w:rsidR="00E22747" w:rsidRDefault="00E22747" w:rsidP="00845E21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Style w:val="TableGrid"/>
        <w:tblW w:w="9635" w:type="dxa"/>
        <w:tblLayout w:type="fixed"/>
        <w:tblLook w:val="04A0" w:firstRow="1" w:lastRow="0" w:firstColumn="1" w:lastColumn="0" w:noHBand="0" w:noVBand="1"/>
      </w:tblPr>
      <w:tblGrid>
        <w:gridCol w:w="1695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83445" w:rsidTr="003E66AC">
        <w:trPr>
          <w:trHeight w:val="495"/>
        </w:trPr>
        <w:tc>
          <w:tcPr>
            <w:tcW w:w="1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PM10 k</w:t>
            </w:r>
            <w:r w:rsidR="00B54158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3E66AC">
              <w:rPr>
                <w:rFonts w:ascii="Arial" w:hAnsi="Arial" w:cs="Arial"/>
                <w:color w:val="000000"/>
                <w:sz w:val="20"/>
                <w:szCs w:val="20"/>
              </w:rPr>
              <w:t>ein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PM10 g</w:t>
            </w:r>
            <w:r w:rsidR="003E66AC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NOx</w:t>
            </w:r>
            <w:proofErr w:type="spellEnd"/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O3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SO2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CO2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ZVOK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NHx</w:t>
            </w:r>
            <w:proofErr w:type="spellEnd"/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GCG</w:t>
            </w:r>
          </w:p>
        </w:tc>
      </w:tr>
      <w:tr w:rsidR="00083445" w:rsidTr="003E66AC">
        <w:trPr>
          <w:trHeight w:val="348"/>
        </w:trPr>
        <w:tc>
          <w:tcPr>
            <w:tcW w:w="16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E135B">
              <w:rPr>
                <w:rFonts w:ascii="Arial" w:hAnsi="Arial" w:cs="Arial"/>
                <w:color w:val="000000"/>
                <w:sz w:val="20"/>
                <w:szCs w:val="20"/>
              </w:rPr>
              <w:t>Prijs</w:t>
            </w:r>
          </w:p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  <w:left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 €10</w:t>
            </w: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&gt; € 30</w:t>
            </w: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&gt; € 30</w:t>
            </w: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C000"/>
          </w:tcPr>
          <w:p w:rsidR="00083445" w:rsidRDefault="00083445" w:rsidP="000014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€10 - €30</w:t>
            </w: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&gt; € 30</w:t>
            </w: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92D050"/>
          </w:tcPr>
          <w:p w:rsidR="00083445" w:rsidRDefault="00EF2982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 €10</w:t>
            </w: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&gt; € 30 </w:t>
            </w: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€10 - €30</w:t>
            </w: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€10 - €30</w:t>
            </w:r>
          </w:p>
        </w:tc>
        <w:tc>
          <w:tcPr>
            <w:tcW w:w="7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92D050"/>
          </w:tcPr>
          <w:p w:rsidR="00083445" w:rsidRDefault="00EF2982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 €10</w:t>
            </w:r>
          </w:p>
        </w:tc>
      </w:tr>
      <w:tr w:rsidR="00083445" w:rsidTr="003E66AC">
        <w:trPr>
          <w:trHeight w:val="495"/>
        </w:trPr>
        <w:tc>
          <w:tcPr>
            <w:tcW w:w="1695" w:type="dxa"/>
            <w:tcBorders>
              <w:left w:val="single" w:sz="18" w:space="0" w:color="auto"/>
              <w:right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Beschikbaarheid</w:t>
            </w:r>
          </w:p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right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3445" w:rsidTr="003E66AC">
        <w:trPr>
          <w:trHeight w:val="479"/>
        </w:trPr>
        <w:tc>
          <w:tcPr>
            <w:tcW w:w="16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E135B">
              <w:rPr>
                <w:rFonts w:ascii="Arial" w:hAnsi="Arial" w:cs="Arial"/>
                <w:color w:val="000000"/>
                <w:sz w:val="20"/>
                <w:szCs w:val="20"/>
              </w:rPr>
              <w:t>Grootte</w:t>
            </w:r>
          </w:p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3445" w:rsidTr="00652B21">
        <w:trPr>
          <w:trHeight w:val="495"/>
        </w:trPr>
        <w:tc>
          <w:tcPr>
            <w:tcW w:w="16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E135B">
              <w:rPr>
                <w:rFonts w:ascii="Arial" w:hAnsi="Arial" w:cs="Arial"/>
                <w:color w:val="000000"/>
                <w:sz w:val="20"/>
                <w:szCs w:val="20"/>
              </w:rPr>
              <w:t>Validiteit</w:t>
            </w:r>
          </w:p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3445" w:rsidTr="003E66AC">
        <w:trPr>
          <w:trHeight w:val="479"/>
        </w:trPr>
        <w:tc>
          <w:tcPr>
            <w:tcW w:w="1695" w:type="dxa"/>
            <w:tcBorders>
              <w:left w:val="single" w:sz="18" w:space="0" w:color="auto"/>
              <w:right w:val="single" w:sz="18" w:space="0" w:color="auto"/>
            </w:tcBorders>
          </w:tcPr>
          <w:p w:rsidR="00083445" w:rsidRDefault="00083445" w:rsidP="00F270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Natuur: rood</w:t>
            </w:r>
          </w:p>
          <w:p w:rsidR="00083445" w:rsidRDefault="00083445" w:rsidP="007611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Mens: groen</w:t>
            </w:r>
          </w:p>
        </w:tc>
        <w:tc>
          <w:tcPr>
            <w:tcW w:w="794" w:type="dxa"/>
            <w:tcBorders>
              <w:left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7611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7611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0014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0014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right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3445" w:rsidTr="003E66AC">
        <w:trPr>
          <w:trHeight w:val="479"/>
        </w:trPr>
        <w:tc>
          <w:tcPr>
            <w:tcW w:w="1695" w:type="dxa"/>
            <w:tcBorders>
              <w:left w:val="single" w:sz="18" w:space="0" w:color="auto"/>
              <w:right w:val="single" w:sz="18" w:space="0" w:color="auto"/>
            </w:tcBorders>
          </w:tcPr>
          <w:p w:rsidR="00083445" w:rsidRDefault="00083445" w:rsidP="002F554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Schadelijk (groen = erg)</w:t>
            </w:r>
          </w:p>
        </w:tc>
        <w:tc>
          <w:tcPr>
            <w:tcW w:w="794" w:type="dxa"/>
            <w:tcBorders>
              <w:left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right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3445" w:rsidTr="003E66AC">
        <w:trPr>
          <w:trHeight w:val="495"/>
        </w:trPr>
        <w:tc>
          <w:tcPr>
            <w:tcW w:w="16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3445" w:rsidRDefault="00083445" w:rsidP="000014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Voorkom in open lucht</w:t>
            </w:r>
          </w:p>
        </w:tc>
        <w:tc>
          <w:tcPr>
            <w:tcW w:w="79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FF0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92D05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C000"/>
          </w:tcPr>
          <w:p w:rsidR="00083445" w:rsidRDefault="00083445" w:rsidP="00BA2E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805A2A" w:rsidRDefault="00805A2A" w:rsidP="00845E21">
      <w:pPr>
        <w:rPr>
          <w:rFonts w:ascii="Arial" w:hAnsi="Arial" w:cs="Arial"/>
          <w:b/>
          <w:color w:val="000000"/>
          <w:sz w:val="20"/>
          <w:szCs w:val="20"/>
        </w:rPr>
      </w:pPr>
    </w:p>
    <w:p w:rsidR="00805A2A" w:rsidRPr="009A0130" w:rsidRDefault="00805A2A" w:rsidP="00845E21">
      <w:pPr>
        <w:rPr>
          <w:rFonts w:ascii="Arial" w:hAnsi="Arial" w:cs="Arial"/>
          <w:b/>
          <w:color w:val="000000"/>
          <w:sz w:val="20"/>
          <w:szCs w:val="20"/>
        </w:rPr>
      </w:pPr>
    </w:p>
    <w:p w:rsidR="003C075E" w:rsidRPr="002F5544" w:rsidRDefault="006503FC">
      <w:pPr>
        <w:rPr>
          <w:rFonts w:ascii="Arial" w:hAnsi="Arial" w:cs="Arial"/>
          <w:sz w:val="20"/>
          <w:szCs w:val="20"/>
        </w:rPr>
      </w:pPr>
      <w:r w:rsidRPr="002F5544">
        <w:rPr>
          <w:rFonts w:ascii="Arial" w:hAnsi="Arial" w:cs="Arial"/>
          <w:color w:val="000000"/>
          <w:sz w:val="20"/>
          <w:szCs w:val="20"/>
        </w:rPr>
        <w:t>Bron:</w:t>
      </w:r>
      <w:r w:rsidRPr="002F5544">
        <w:rPr>
          <w:rFonts w:ascii="Arial" w:hAnsi="Arial" w:cs="Arial"/>
          <w:sz w:val="20"/>
          <w:szCs w:val="20"/>
        </w:rPr>
        <w:t xml:space="preserve"> </w:t>
      </w:r>
    </w:p>
    <w:p w:rsidR="006503FC" w:rsidRPr="002F5544" w:rsidRDefault="0082163F">
      <w:pPr>
        <w:rPr>
          <w:rFonts w:ascii="Arial" w:hAnsi="Arial" w:cs="Arial"/>
          <w:color w:val="000000"/>
          <w:sz w:val="20"/>
          <w:szCs w:val="20"/>
        </w:rPr>
      </w:pPr>
      <w:hyperlink r:id="rId6" w:history="1">
        <w:r w:rsidR="003C075E" w:rsidRPr="002F5544">
          <w:rPr>
            <w:rStyle w:val="Hyperlink"/>
            <w:rFonts w:ascii="Arial" w:hAnsi="Arial" w:cs="Arial"/>
            <w:sz w:val="20"/>
            <w:szCs w:val="20"/>
          </w:rPr>
          <w:t>http://www.lml.rivm.nl/data/meetnet/metingen.html</w:t>
        </w:r>
      </w:hyperlink>
    </w:p>
    <w:p w:rsidR="006247D9" w:rsidRPr="001B4FB0" w:rsidRDefault="0082163F">
      <w:pPr>
        <w:rPr>
          <w:rFonts w:ascii="Arial" w:hAnsi="Arial" w:cs="Arial"/>
          <w:sz w:val="20"/>
          <w:szCs w:val="20"/>
        </w:rPr>
      </w:pPr>
      <w:hyperlink r:id="rId7" w:history="1">
        <w:r w:rsidR="006247D9" w:rsidRPr="001B4FB0">
          <w:rPr>
            <w:rStyle w:val="Hyperlink"/>
            <w:rFonts w:ascii="Arial" w:hAnsi="Arial" w:cs="Arial"/>
            <w:sz w:val="20"/>
            <w:szCs w:val="20"/>
          </w:rPr>
          <w:t>http://www.lml.rivm.nl/data/meetnet/ontwikkelingen.html</w:t>
        </w:r>
      </w:hyperlink>
    </w:p>
    <w:p w:rsidR="006247D9" w:rsidRPr="001B4FB0" w:rsidRDefault="0082163F" w:rsidP="006247D9">
      <w:pPr>
        <w:rPr>
          <w:rFonts w:ascii="Arial" w:hAnsi="Arial" w:cs="Arial"/>
          <w:sz w:val="20"/>
          <w:szCs w:val="20"/>
        </w:rPr>
      </w:pPr>
      <w:hyperlink r:id="rId8" w:history="1">
        <w:r w:rsidR="006247D9" w:rsidRPr="001B4FB0">
          <w:rPr>
            <w:rStyle w:val="Hyperlink"/>
            <w:rFonts w:ascii="Arial" w:hAnsi="Arial" w:cs="Arial"/>
            <w:sz w:val="20"/>
            <w:szCs w:val="20"/>
          </w:rPr>
          <w:t>http://www.sciencedirect.com/science/article/pii/S1352231011011526</w:t>
        </w:r>
      </w:hyperlink>
    </w:p>
    <w:p w:rsidR="006247D9" w:rsidRPr="001B4FB0" w:rsidRDefault="0082163F" w:rsidP="006247D9">
      <w:pPr>
        <w:rPr>
          <w:rFonts w:ascii="Arial" w:hAnsi="Arial" w:cs="Arial"/>
          <w:sz w:val="20"/>
          <w:szCs w:val="20"/>
        </w:rPr>
      </w:pPr>
      <w:hyperlink r:id="rId9" w:history="1">
        <w:r w:rsidR="006247D9" w:rsidRPr="001B4FB0">
          <w:rPr>
            <w:rStyle w:val="Hyperlink"/>
            <w:rFonts w:ascii="Arial" w:hAnsi="Arial" w:cs="Arial"/>
            <w:sz w:val="20"/>
            <w:szCs w:val="20"/>
          </w:rPr>
          <w:t>http://www.bcairquality.ca/101/air-quality-factors.html</w:t>
        </w:r>
      </w:hyperlink>
    </w:p>
    <w:p w:rsidR="006247D9" w:rsidRPr="001B4FB0" w:rsidRDefault="0082163F" w:rsidP="006247D9">
      <w:pPr>
        <w:rPr>
          <w:rFonts w:ascii="Arial" w:hAnsi="Arial" w:cs="Arial"/>
          <w:sz w:val="20"/>
          <w:szCs w:val="20"/>
        </w:rPr>
      </w:pPr>
      <w:hyperlink r:id="rId10" w:history="1">
        <w:r w:rsidR="006247D9" w:rsidRPr="001B4FB0">
          <w:rPr>
            <w:rStyle w:val="Hyperlink"/>
            <w:rFonts w:ascii="Arial" w:hAnsi="Arial" w:cs="Arial"/>
            <w:sz w:val="20"/>
            <w:szCs w:val="20"/>
          </w:rPr>
          <w:t>https://sites.google.com/site/lciarecipe/file-cabinet/ReCiPe_main_report_FEB_2013.pdf?attredirects=0</w:t>
        </w:r>
      </w:hyperlink>
    </w:p>
    <w:p w:rsidR="003C075E" w:rsidRPr="001B4FB0" w:rsidRDefault="003C075E">
      <w:pPr>
        <w:rPr>
          <w:rFonts w:ascii="Arial" w:hAnsi="Arial" w:cs="Arial"/>
          <w:color w:val="000000"/>
          <w:sz w:val="20"/>
          <w:szCs w:val="20"/>
        </w:rPr>
      </w:pPr>
    </w:p>
    <w:p w:rsidR="006503FC" w:rsidRPr="001B4FB0" w:rsidRDefault="006503FC">
      <w:pPr>
        <w:rPr>
          <w:rFonts w:ascii="Arial" w:hAnsi="Arial" w:cs="Arial"/>
          <w:color w:val="000000"/>
          <w:sz w:val="20"/>
          <w:szCs w:val="20"/>
        </w:rPr>
      </w:pPr>
    </w:p>
    <w:p w:rsidR="005414C9" w:rsidRPr="001B4FB0" w:rsidRDefault="006247D9">
      <w:pPr>
        <w:rPr>
          <w:rFonts w:ascii="Arial" w:hAnsi="Arial" w:cs="Arial"/>
          <w:color w:val="000000"/>
          <w:sz w:val="20"/>
          <w:szCs w:val="20"/>
        </w:rPr>
      </w:pPr>
      <w:r w:rsidRPr="001B4FB0">
        <w:rPr>
          <w:rFonts w:ascii="Arial" w:hAnsi="Arial" w:cs="Arial"/>
          <w:color w:val="000000"/>
          <w:sz w:val="20"/>
          <w:szCs w:val="20"/>
        </w:rPr>
        <w:t>S</w:t>
      </w:r>
      <w:r w:rsidR="005414C9" w:rsidRPr="001B4FB0">
        <w:rPr>
          <w:rFonts w:ascii="Arial" w:hAnsi="Arial" w:cs="Arial"/>
          <w:color w:val="000000"/>
          <w:sz w:val="20"/>
          <w:szCs w:val="20"/>
        </w:rPr>
        <w:t>ensoren</w:t>
      </w:r>
    </w:p>
    <w:p w:rsidR="00E21D9D" w:rsidRPr="001B4FB0" w:rsidRDefault="0082163F">
      <w:pPr>
        <w:rPr>
          <w:rFonts w:ascii="Arial" w:hAnsi="Arial" w:cs="Arial"/>
          <w:color w:val="000000"/>
          <w:sz w:val="20"/>
          <w:szCs w:val="20"/>
        </w:rPr>
      </w:pPr>
      <w:hyperlink r:id="rId11" w:history="1">
        <w:r w:rsidR="00E21D9D" w:rsidRPr="001B4FB0">
          <w:rPr>
            <w:rStyle w:val="Hyperlink"/>
            <w:rFonts w:ascii="Arial" w:hAnsi="Arial" w:cs="Arial"/>
            <w:sz w:val="20"/>
            <w:szCs w:val="20"/>
          </w:rPr>
          <w:t>https://www.appliedsensor.com/pdfs/AppliedSensor_iAQ_WhitePaper_DCVBeyondCO2.pdf</w:t>
        </w:r>
      </w:hyperlink>
    </w:p>
    <w:p w:rsidR="00E21D9D" w:rsidRPr="001B4FB0" w:rsidRDefault="0082163F">
      <w:pPr>
        <w:rPr>
          <w:rFonts w:ascii="Arial" w:hAnsi="Arial" w:cs="Arial"/>
          <w:color w:val="000000"/>
          <w:sz w:val="20"/>
          <w:szCs w:val="20"/>
        </w:rPr>
      </w:pPr>
      <w:hyperlink r:id="rId12" w:history="1">
        <w:r w:rsidR="00E21D9D" w:rsidRPr="001B4FB0">
          <w:rPr>
            <w:rStyle w:val="Hyperlink"/>
            <w:rFonts w:ascii="Arial" w:hAnsi="Arial" w:cs="Arial"/>
            <w:sz w:val="20"/>
            <w:szCs w:val="20"/>
          </w:rPr>
          <w:t>http://www.co2meter.com/collections/co2-sensors</w:t>
        </w:r>
      </w:hyperlink>
    </w:p>
    <w:p w:rsidR="00E21D9D" w:rsidRPr="001B4FB0" w:rsidRDefault="0082163F">
      <w:pPr>
        <w:rPr>
          <w:rFonts w:ascii="Arial" w:hAnsi="Arial" w:cs="Arial"/>
          <w:color w:val="000000"/>
          <w:sz w:val="20"/>
          <w:szCs w:val="20"/>
        </w:rPr>
      </w:pPr>
      <w:hyperlink r:id="rId13" w:history="1">
        <w:r w:rsidR="00E21D9D" w:rsidRPr="001B4FB0">
          <w:rPr>
            <w:rStyle w:val="Hyperlink"/>
            <w:rFonts w:ascii="Arial" w:hAnsi="Arial" w:cs="Arial"/>
            <w:sz w:val="20"/>
            <w:szCs w:val="20"/>
          </w:rPr>
          <w:t>http://www.china-total.com/Product/meter/gas-sensor/Gas-sensor.htm</w:t>
        </w:r>
      </w:hyperlink>
    </w:p>
    <w:p w:rsidR="00283B32" w:rsidRPr="001B4FB0" w:rsidRDefault="0082163F">
      <w:pPr>
        <w:rPr>
          <w:rFonts w:ascii="Arial" w:hAnsi="Arial" w:cs="Arial"/>
          <w:color w:val="000000"/>
          <w:sz w:val="20"/>
          <w:szCs w:val="20"/>
        </w:rPr>
      </w:pPr>
      <w:hyperlink r:id="rId14" w:history="1">
        <w:r w:rsidR="00283B32" w:rsidRPr="001B4FB0">
          <w:rPr>
            <w:rStyle w:val="Hyperlink"/>
            <w:rFonts w:ascii="Arial" w:hAnsi="Arial" w:cs="Arial"/>
            <w:sz w:val="20"/>
            <w:szCs w:val="20"/>
          </w:rPr>
          <w:t>http://www.futurlec.com/Gas_Sensors.shtml</w:t>
        </w:r>
      </w:hyperlink>
    </w:p>
    <w:p w:rsidR="00036A8E" w:rsidRPr="001B4FB0" w:rsidRDefault="00036A8E">
      <w:pPr>
        <w:rPr>
          <w:rFonts w:ascii="Arial" w:hAnsi="Arial" w:cs="Arial"/>
          <w:color w:val="000000"/>
          <w:sz w:val="20"/>
          <w:szCs w:val="20"/>
        </w:rPr>
      </w:pPr>
    </w:p>
    <w:p w:rsidR="00C46763" w:rsidRPr="001B4FB0" w:rsidRDefault="00C46763">
      <w:pPr>
        <w:rPr>
          <w:rFonts w:ascii="Arial" w:hAnsi="Arial" w:cs="Arial"/>
          <w:color w:val="000000"/>
          <w:sz w:val="20"/>
          <w:szCs w:val="20"/>
        </w:rPr>
      </w:pPr>
    </w:p>
    <w:p w:rsidR="00C46763" w:rsidRPr="001B4FB0" w:rsidRDefault="00C46763" w:rsidP="00C46763">
      <w:pPr>
        <w:rPr>
          <w:rFonts w:ascii="Arial" w:hAnsi="Arial" w:cs="Arial"/>
          <w:sz w:val="20"/>
          <w:szCs w:val="20"/>
        </w:rPr>
      </w:pPr>
    </w:p>
    <w:p w:rsidR="00C46763" w:rsidRPr="001B4FB0" w:rsidRDefault="00C46763" w:rsidP="00C46763">
      <w:pPr>
        <w:rPr>
          <w:rFonts w:ascii="Arial" w:hAnsi="Arial" w:cs="Arial"/>
          <w:color w:val="000000"/>
          <w:sz w:val="20"/>
          <w:szCs w:val="20"/>
        </w:rPr>
      </w:pPr>
    </w:p>
    <w:p w:rsidR="00036A8E" w:rsidRPr="001B4FB0" w:rsidRDefault="00036A8E">
      <w:pPr>
        <w:rPr>
          <w:rFonts w:ascii="Arial" w:hAnsi="Arial" w:cs="Arial"/>
          <w:color w:val="000000"/>
          <w:sz w:val="20"/>
          <w:szCs w:val="20"/>
        </w:rPr>
      </w:pPr>
    </w:p>
    <w:p w:rsidR="00036A8E" w:rsidRPr="001B4FB0" w:rsidRDefault="00036A8E">
      <w:pPr>
        <w:rPr>
          <w:rFonts w:ascii="Arial" w:hAnsi="Arial" w:cs="Arial"/>
          <w:sz w:val="20"/>
          <w:szCs w:val="20"/>
        </w:rPr>
      </w:pPr>
    </w:p>
    <w:sectPr w:rsidR="00036A8E" w:rsidRPr="001B4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F5C98"/>
    <w:multiLevelType w:val="hybridMultilevel"/>
    <w:tmpl w:val="F4A62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93"/>
    <w:rsid w:val="00001002"/>
    <w:rsid w:val="0000144D"/>
    <w:rsid w:val="00005193"/>
    <w:rsid w:val="00036A8E"/>
    <w:rsid w:val="00037A7C"/>
    <w:rsid w:val="00062DD5"/>
    <w:rsid w:val="0008190A"/>
    <w:rsid w:val="00083445"/>
    <w:rsid w:val="001B4FB0"/>
    <w:rsid w:val="002163E2"/>
    <w:rsid w:val="00283B32"/>
    <w:rsid w:val="002E3587"/>
    <w:rsid w:val="002F5544"/>
    <w:rsid w:val="003215A5"/>
    <w:rsid w:val="00341477"/>
    <w:rsid w:val="003744AF"/>
    <w:rsid w:val="00390F1B"/>
    <w:rsid w:val="003C075E"/>
    <w:rsid w:val="003E66AC"/>
    <w:rsid w:val="00456E7F"/>
    <w:rsid w:val="00473898"/>
    <w:rsid w:val="004E51F5"/>
    <w:rsid w:val="005414C9"/>
    <w:rsid w:val="00617A0A"/>
    <w:rsid w:val="006247D9"/>
    <w:rsid w:val="006503FC"/>
    <w:rsid w:val="00652B21"/>
    <w:rsid w:val="006B2EA0"/>
    <w:rsid w:val="00711F82"/>
    <w:rsid w:val="00761100"/>
    <w:rsid w:val="00773EEF"/>
    <w:rsid w:val="00776B1E"/>
    <w:rsid w:val="00790C2D"/>
    <w:rsid w:val="00805A2A"/>
    <w:rsid w:val="008333D4"/>
    <w:rsid w:val="00845E21"/>
    <w:rsid w:val="00870D27"/>
    <w:rsid w:val="008C6C35"/>
    <w:rsid w:val="008E5FAD"/>
    <w:rsid w:val="009053FE"/>
    <w:rsid w:val="00915B0F"/>
    <w:rsid w:val="009950B2"/>
    <w:rsid w:val="009A0130"/>
    <w:rsid w:val="009B5594"/>
    <w:rsid w:val="00B14549"/>
    <w:rsid w:val="00B54158"/>
    <w:rsid w:val="00B76178"/>
    <w:rsid w:val="00B84998"/>
    <w:rsid w:val="00BC4C7C"/>
    <w:rsid w:val="00C46763"/>
    <w:rsid w:val="00D07019"/>
    <w:rsid w:val="00D245C1"/>
    <w:rsid w:val="00DB3379"/>
    <w:rsid w:val="00DD0D1D"/>
    <w:rsid w:val="00DE1E96"/>
    <w:rsid w:val="00E21D9D"/>
    <w:rsid w:val="00E22747"/>
    <w:rsid w:val="00E346AD"/>
    <w:rsid w:val="00E46CF3"/>
    <w:rsid w:val="00EA4BD0"/>
    <w:rsid w:val="00EF2982"/>
    <w:rsid w:val="00F270C5"/>
    <w:rsid w:val="00F62815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46F39-D116-4D47-AC35-676B96F7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D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54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7A7C"/>
    <w:pPr>
      <w:ind w:left="720"/>
      <w:contextualSpacing/>
    </w:pPr>
  </w:style>
  <w:style w:type="table" w:styleId="TableGrid">
    <w:name w:val="Table Grid"/>
    <w:basedOn w:val="TableNormal"/>
    <w:uiPriority w:val="59"/>
    <w:rsid w:val="00805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1352231011011526" TargetMode="External"/><Relationship Id="rId13" Type="http://schemas.openxmlformats.org/officeDocument/2006/relationships/hyperlink" Target="http://www.china-total.com/Product/meter/gas-sensor/Gas-sensor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ml.rivm.nl/data/meetnet/ontwikkelingen.html" TargetMode="External"/><Relationship Id="rId12" Type="http://schemas.openxmlformats.org/officeDocument/2006/relationships/hyperlink" Target="http://www.co2meter.com/collections/co2-senso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ml.rivm.nl/data/meetnet/metingen.html" TargetMode="External"/><Relationship Id="rId11" Type="http://schemas.openxmlformats.org/officeDocument/2006/relationships/hyperlink" Target="https://www.appliedsensor.com/pdfs/AppliedSensor_iAQ_WhitePaper_DCVBeyondCO2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site/lciarecipe/file-cabinet/ReCiPe_main_report_FEB_2013.pdf?attredirects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cairquality.ca/101/air-quality-factors.html" TargetMode="External"/><Relationship Id="rId14" Type="http://schemas.openxmlformats.org/officeDocument/2006/relationships/hyperlink" Target="http://www.futurlec.com/Gas_Sensor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6958-5F7A-46E7-AE84-58EEA02E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9F743EE0.dotm</Template>
  <TotalTime>0</TotalTime>
  <Pages>2</Pages>
  <Words>549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Rotterdam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Baan, P. (0835842)</dc:creator>
  <cp:keywords/>
  <dc:description/>
  <cp:lastModifiedBy>Baan, P. (0835842)</cp:lastModifiedBy>
  <cp:revision>43</cp:revision>
  <dcterms:created xsi:type="dcterms:W3CDTF">2013-10-31T11:42:00Z</dcterms:created>
  <dcterms:modified xsi:type="dcterms:W3CDTF">2013-12-05T11:31:00Z</dcterms:modified>
</cp:coreProperties>
</file>