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before="200" w:lineRule="auto"/>
        <w:rPr>
          <w:vertAlign w:val="baseline"/>
        </w:rPr>
      </w:pPr>
      <w:bookmarkStart w:colFirst="0" w:colLast="0" w:name="_tis2vhnkgyfr" w:id="0"/>
      <w:bookmarkEnd w:id="0"/>
      <w:r w:rsidDel="00000000" w:rsidR="00000000" w:rsidRPr="00000000">
        <w:rPr>
          <w:rtl w:val="0"/>
        </w:rPr>
        <w:t xml:space="preserve">Практические з</w:t>
      </w:r>
      <w:r w:rsidDel="00000000" w:rsidR="00000000" w:rsidRPr="00000000">
        <w:rPr>
          <w:vertAlign w:val="baseline"/>
          <w:rtl w:val="0"/>
        </w:rPr>
        <w:t xml:space="preserve">адания к уроку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Инструкции к сдаче: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в текстовом файле .doc или .txt или в формате .pdf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Прикладывайте ссылку на ваш репозиторий с кодом.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0" w:lineRule="auto"/>
        <w:rPr>
          <w:b w:val="1"/>
        </w:rPr>
      </w:pPr>
      <w:bookmarkStart w:colFirst="0" w:colLast="0" w:name="_qtviio7o83dz" w:id="1"/>
      <w:bookmarkEnd w:id="1"/>
      <w:r w:rsidDel="00000000" w:rsidR="00000000" w:rsidRPr="00000000">
        <w:rPr>
          <w:rtl w:val="0"/>
        </w:rPr>
        <w:t xml:space="preserve">Тема “Элементарная алгебра”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Напишите уравнение параболы, проходящей через три точки (x,y):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(1,2), (3,10), (5,1)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2.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 Задание. Определение логарифма. Решить уравнения: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1444765" cy="1528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65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4. Задание Свойства логарифмов. Вычислить: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2493783" cy="30718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783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mc:AlternateContent>
          <mc:Choice Requires="wpg">
            <w:drawing>
              <wp:inline distB="0" distT="0" distL="0" distR="0">
                <wp:extent cx="311150" cy="311150"/>
                <wp:effectExtent b="0" l="0" r="0" t="0"/>
                <wp:docPr descr="https://ege.sdamgia.ru/formula/svg/a2/a2fcdc5dbf47e6902681bba4067db678.sv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5188" y="3629188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1150" cy="311150"/>
                <wp:effectExtent b="0" l="0" r="0" t="0"/>
                <wp:docPr descr="https://ege.sdamgia.ru/formula/svg/a2/a2fcdc5dbf47e6902681bba4067db678.svg" id="1" name="image3.png"/>
                <a:graphic>
                  <a:graphicData uri="http://schemas.openxmlformats.org/drawingml/2006/picture">
                    <pic:pic>
                      <pic:nvPicPr>
                        <pic:cNvPr descr="https://ege.sdamgia.ru/formula/svg/a2/a2fcdc5dbf47e6902681bba4067db678.sv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15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27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