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tiff" ContentType="image/tiff"/>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napToGrid w:val="0"/>
        <w:spacing w:before="840" w:after="320" w:line="0" w:lineRule="atLeast"/>
        <w:jc w:val="center"/>
        <w:outlineLvl w:val="0"/>
        <w:rPr>
          <w:rFonts w:hint="default" w:eastAsia="黑体"/>
          <w:bCs/>
          <w:snapToGrid w:val="0"/>
          <w:spacing w:val="4"/>
          <w:kern w:val="44"/>
          <w:sz w:val="36"/>
          <w:szCs w:val="36"/>
          <w:lang w:val="en-US" w:eastAsia="zh-CN"/>
        </w:rPr>
      </w:pPr>
      <w:r>
        <w:rPr>
          <w:rFonts w:hint="eastAsia" w:eastAsia="黑体"/>
          <w:bCs/>
          <w:snapToGrid w:val="0"/>
          <w:spacing w:val="4"/>
          <w:kern w:val="44"/>
          <w:sz w:val="36"/>
          <w:szCs w:val="36"/>
          <w:lang w:val="en-US" w:eastAsia="zh-CN"/>
        </w:rPr>
        <w:t>新能源经柔性直流并网的控制研究综述</w:t>
      </w:r>
    </w:p>
    <w:p>
      <w:pPr>
        <w:keepNext/>
        <w:keepLines/>
        <w:snapToGrid w:val="0"/>
        <w:spacing w:before="40" w:after="60"/>
        <w:jc w:val="center"/>
        <w:outlineLvl w:val="1"/>
        <w:rPr>
          <w:rFonts w:ascii="方正仿宋简体" w:eastAsia="方正仿宋简体"/>
          <w:bCs/>
          <w:spacing w:val="2"/>
          <w:w w:val="88"/>
          <w:sz w:val="24"/>
        </w:rPr>
      </w:pPr>
      <w:r>
        <w:rPr>
          <w:rFonts w:hint="eastAsia" w:ascii="方正仿宋简体" w:eastAsia="方正仿宋简体"/>
          <w:bCs/>
          <w:spacing w:val="2"/>
          <w:w w:val="88"/>
          <w:sz w:val="24"/>
          <w:lang w:val="en-US" w:eastAsia="zh-CN"/>
        </w:rPr>
        <w:t>常悦铃</w:t>
      </w:r>
      <w:r>
        <w:rPr>
          <w:rFonts w:hint="eastAsia" w:ascii="方正仿宋简体" w:eastAsia="方正仿宋简体"/>
          <w:bCs/>
          <w:spacing w:val="2"/>
          <w:w w:val="88"/>
          <w:sz w:val="24"/>
        </w:rPr>
        <w:t>，电力工程系</w:t>
      </w:r>
    </w:p>
    <w:p>
      <w:pPr>
        <w:keepNext/>
        <w:keepLines/>
        <w:snapToGrid w:val="0"/>
        <w:spacing w:before="40" w:after="60"/>
        <w:jc w:val="center"/>
        <w:outlineLvl w:val="1"/>
        <w:rPr>
          <w:rFonts w:ascii="方正仿宋简体" w:eastAsia="方正仿宋简体"/>
          <w:bCs/>
          <w:spacing w:val="2"/>
          <w:w w:val="88"/>
          <w:sz w:val="24"/>
          <w:vertAlign w:val="superscript"/>
        </w:rPr>
      </w:pPr>
    </w:p>
    <w:p>
      <w:pPr>
        <w:spacing w:line="320" w:lineRule="exact"/>
        <w:ind w:left="420" w:leftChars="200" w:right="420" w:rightChars="200"/>
        <w:rPr>
          <w:rFonts w:hint="default" w:ascii="楷体_GB2312" w:hAnsi="宋体" w:eastAsia="楷体_GB2312" w:cs="宋体"/>
          <w:snapToGrid w:val="0"/>
          <w:spacing w:val="2"/>
          <w:szCs w:val="21"/>
          <w:lang w:val="en-US" w:eastAsia="zh-CN"/>
        </w:rPr>
      </w:pPr>
      <w:r>
        <w:rPr>
          <w:rFonts w:hint="eastAsia" w:ascii="黑体" w:hAnsi="黑体" w:eastAsia="黑体"/>
          <w:snapToGrid w:val="0"/>
          <w:spacing w:val="2"/>
          <w:szCs w:val="21"/>
        </w:rPr>
        <w:t>摘要：</w:t>
      </w:r>
      <w:r>
        <w:rPr>
          <w:rFonts w:hint="eastAsia" w:ascii="楷体_GB2312" w:hAnsi="楷体" w:eastAsia="楷体_GB2312" w:cs="宋体"/>
          <w:spacing w:val="2"/>
          <w:szCs w:val="21"/>
          <w:lang w:val="en-US" w:eastAsia="zh-CN"/>
        </w:rPr>
        <w:t>柔性直流输电技术由于在新能源并网领域的显著优势而成为适合新能源接入电网的电力传输方式，控制系统是新能源通过柔性直流输电并网安全稳定运行的核心要素。新能源经柔性直流接入电网时，新能源场和交流电网会互相解耦，当新能源自身波动性时不合理的控制策略会影响交流系统的电压和频率稳定。为此，针对新能源经柔性直流并网控制进行研究，首先介绍了整体的控制框架，然后详细介绍了装置级控制、换流站及站间控制及交直流系统协调控制三个层面的方法和基本原理，最后对未来新能源经柔性直流并网时协调控制方面进行了展望。</w:t>
      </w:r>
    </w:p>
    <w:p>
      <w:pPr>
        <w:adjustRightInd w:val="0"/>
        <w:snapToGrid w:val="0"/>
        <w:spacing w:after="100" w:afterAutospacing="1" w:line="320" w:lineRule="exact"/>
        <w:ind w:left="420" w:leftChars="200" w:right="420" w:rightChars="200"/>
        <w:rPr>
          <w:rFonts w:hint="default" w:ascii="楷体" w:hAnsi="楷体" w:eastAsia="楷体_GB2312" w:cs="宋体"/>
          <w:spacing w:val="2"/>
          <w:sz w:val="18"/>
          <w:szCs w:val="20"/>
          <w:lang w:val="en-US" w:eastAsia="zh-CN"/>
        </w:rPr>
        <w:sectPr>
          <w:headerReference r:id="rId5" w:type="first"/>
          <w:footerReference r:id="rId8" w:type="first"/>
          <w:headerReference r:id="rId3" w:type="default"/>
          <w:footerReference r:id="rId6" w:type="default"/>
          <w:headerReference r:id="rId4" w:type="even"/>
          <w:footerReference r:id="rId7" w:type="even"/>
          <w:pgSz w:w="11907" w:h="16839"/>
          <w:pgMar w:top="907" w:right="1134" w:bottom="794" w:left="1134" w:header="340" w:footer="454" w:gutter="0"/>
          <w:cols w:space="425" w:num="1"/>
          <w:titlePg/>
          <w:docGrid w:type="lines" w:linePitch="312" w:charSpace="0"/>
        </w:sectPr>
      </w:pPr>
      <w:r>
        <w:rPr>
          <w:rFonts w:hint="eastAsia" w:ascii="黑体" w:hAnsi="黑体" w:eastAsia="黑体"/>
          <w:snapToGrid w:val="0"/>
          <w:spacing w:val="2"/>
          <w:szCs w:val="21"/>
        </w:rPr>
        <w:t>关键词</w:t>
      </w:r>
      <w:bookmarkStart w:id="0" w:name="OLE_LINK29"/>
      <w:r>
        <w:rPr>
          <w:rFonts w:hint="eastAsia" w:ascii="黑体" w:hAnsi="黑体" w:eastAsia="黑体"/>
          <w:snapToGrid w:val="0"/>
          <w:spacing w:val="2"/>
          <w:szCs w:val="21"/>
        </w:rPr>
        <w:t>：</w:t>
      </w:r>
      <w:r>
        <w:rPr>
          <w:rFonts w:hint="eastAsia" w:eastAsia="楷体_GB2312"/>
          <w:bCs/>
          <w:snapToGrid w:val="0"/>
          <w:spacing w:val="2"/>
          <w:szCs w:val="21"/>
        </w:rPr>
        <w:t>柔性直流；</w:t>
      </w:r>
      <w:bookmarkEnd w:id="0"/>
      <w:r>
        <w:rPr>
          <w:rFonts w:hint="eastAsia" w:eastAsia="楷体_GB2312"/>
          <w:bCs/>
          <w:snapToGrid w:val="0"/>
          <w:spacing w:val="2"/>
          <w:szCs w:val="21"/>
          <w:lang w:val="en-US" w:eastAsia="zh-CN"/>
        </w:rPr>
        <w:t>新能源并网</w:t>
      </w:r>
      <w:r>
        <w:rPr>
          <w:rFonts w:hint="eastAsia" w:eastAsia="楷体_GB2312"/>
          <w:bCs/>
          <w:snapToGrid w:val="0"/>
          <w:spacing w:val="2"/>
          <w:szCs w:val="21"/>
        </w:rPr>
        <w:t>；</w:t>
      </w:r>
      <w:r>
        <w:rPr>
          <w:rFonts w:hint="eastAsia" w:eastAsia="楷体_GB2312"/>
          <w:bCs/>
          <w:snapToGrid w:val="0"/>
          <w:spacing w:val="2"/>
          <w:szCs w:val="21"/>
          <w:lang w:val="en-US" w:eastAsia="zh-CN"/>
        </w:rPr>
        <w:t>协调控制</w:t>
      </w:r>
      <w:r>
        <w:rPr>
          <w:rFonts w:hint="eastAsia" w:eastAsia="楷体_GB2312"/>
          <w:bCs/>
          <w:snapToGrid w:val="0"/>
          <w:spacing w:val="2"/>
          <w:szCs w:val="21"/>
        </w:rPr>
        <w:t>；</w:t>
      </w:r>
      <w:r>
        <w:rPr>
          <w:rFonts w:hint="eastAsia" w:eastAsia="楷体_GB2312"/>
          <w:bCs/>
          <w:snapToGrid w:val="0"/>
          <w:spacing w:val="2"/>
          <w:szCs w:val="21"/>
          <w:lang w:val="en-US" w:eastAsia="zh-CN"/>
        </w:rPr>
        <w:t>电压源型换流器</w:t>
      </w:r>
      <w:r>
        <w:rPr>
          <w:rFonts w:hint="eastAsia" w:eastAsia="楷体_GB2312"/>
          <w:bCs/>
          <w:snapToGrid w:val="0"/>
          <w:spacing w:val="2"/>
          <w:szCs w:val="21"/>
        </w:rPr>
        <w:t>；直流</w:t>
      </w:r>
      <w:r>
        <w:rPr>
          <w:rFonts w:hint="eastAsia" w:eastAsia="楷体_GB2312"/>
          <w:bCs/>
          <w:snapToGrid w:val="0"/>
          <w:spacing w:val="2"/>
          <w:szCs w:val="21"/>
          <w:lang w:val="en-US" w:eastAsia="zh-CN"/>
        </w:rPr>
        <w:t>输电系统</w:t>
      </w:r>
    </w:p>
    <w:p>
      <w:pPr>
        <w:keepNext/>
        <w:snapToGrid w:val="0"/>
        <w:spacing w:before="120" w:after="120" w:line="300" w:lineRule="exact"/>
        <w:jc w:val="left"/>
        <w:outlineLvl w:val="3"/>
        <w:rPr>
          <w:rFonts w:eastAsia="方正书宋简体"/>
          <w:bCs/>
          <w:spacing w:val="2"/>
          <w:sz w:val="24"/>
        </w:rPr>
      </w:pPr>
      <w:r>
        <w:rPr>
          <w:rFonts w:hint="eastAsia" w:eastAsia="方正书宋简体"/>
          <w:b/>
          <w:spacing w:val="2"/>
          <w:sz w:val="24"/>
        </w:rPr>
        <w:t>0</w:t>
      </w:r>
      <w:r>
        <w:rPr>
          <w:rFonts w:hint="eastAsia" w:eastAsia="方正书宋简体"/>
          <w:bCs/>
          <w:spacing w:val="2"/>
          <w:sz w:val="24"/>
        </w:rPr>
        <w:t xml:space="preserve">  </w:t>
      </w:r>
      <w:r>
        <w:rPr>
          <w:rFonts w:hint="eastAsia" w:ascii="黑体" w:eastAsia="黑体"/>
          <w:bCs/>
          <w:spacing w:val="2"/>
          <w:sz w:val="24"/>
        </w:rPr>
        <w:t>引言</w:t>
      </w:r>
    </w:p>
    <w:p>
      <w:pPr>
        <w:snapToGrid w:val="0"/>
        <w:spacing w:line="314" w:lineRule="exact"/>
        <w:ind w:firstLine="420"/>
        <w:rPr>
          <w:rFonts w:hint="eastAsia"/>
          <w:spacing w:val="2"/>
          <w:szCs w:val="21"/>
        </w:rPr>
      </w:pPr>
      <w:r>
        <w:rPr>
          <w:rFonts w:hint="eastAsia"/>
          <w:spacing w:val="2"/>
          <w:szCs w:val="21"/>
          <w:lang w:val="en-US" w:eastAsia="zh-CN"/>
        </w:rPr>
        <w:t>我国以风电、光伏发电为代表的新能源发电经历了跨越式发展，</w:t>
      </w:r>
      <w:r>
        <w:rPr>
          <w:rFonts w:hint="eastAsia"/>
          <w:spacing w:val="2"/>
          <w:szCs w:val="21"/>
        </w:rPr>
        <w:t>新能源发电成为未来电力系统的重要发电形式。我国新能源资源主要分布在东部沿海以及西部内陆等较偏远地区，目前，电力通常经过高压直流或交流进行传输</w:t>
      </w:r>
      <w:r>
        <w:rPr>
          <w:rFonts w:hint="eastAsia"/>
          <w:spacing w:val="2"/>
          <w:szCs w:val="21"/>
          <w:lang w:eastAsia="zh-CN"/>
        </w:rPr>
        <w:t>。</w:t>
      </w:r>
      <w:r>
        <w:rPr>
          <w:rFonts w:hint="eastAsia"/>
          <w:spacing w:val="2"/>
          <w:szCs w:val="21"/>
          <w:lang w:val="en-US" w:eastAsia="zh-CN"/>
        </w:rPr>
        <w:t>然而，对于距电网较远的风电场，经交流线路并网会引发并网点电压波动、故障穿越困难等技术问题；光伏发电功率输出受环境影响较大，大规模并网将会给整个电网带来较大的影响，导致孤岛效应、谐波污染、电压闪变等问题。</w:t>
      </w:r>
      <w:r>
        <w:rPr>
          <w:rFonts w:hint="eastAsia"/>
          <w:spacing w:val="2"/>
          <w:szCs w:val="21"/>
        </w:rPr>
        <w:t>因此，随着新能源并网容量的不断增加，未来电力网络应具备消纳大规模可再生能源发电的能力，并且输电系统应能够有效地隔离新能源发电对交流电网造成的不利影响。</w:t>
      </w:r>
    </w:p>
    <w:p>
      <w:pPr>
        <w:snapToGrid w:val="0"/>
        <w:spacing w:line="314" w:lineRule="exact"/>
        <w:ind w:firstLine="420"/>
        <w:rPr>
          <w:rFonts w:hint="eastAsia"/>
          <w:spacing w:val="2"/>
          <w:szCs w:val="21"/>
        </w:rPr>
      </w:pPr>
      <w:r>
        <w:rPr>
          <w:rFonts w:hint="eastAsia"/>
          <w:spacing w:val="2"/>
          <w:szCs w:val="21"/>
        </w:rPr>
        <w:t>柔性直流输电技术不受距离限制，能向无源负荷供电，具有有功功率和无功功率独立控制，响应迅速且无需无功补偿，在远距离传输时投资比交流传输方式小等诸多显著技术优势，因此成为新能源接入电网的理想传输方式。</w:t>
      </w:r>
    </w:p>
    <w:p>
      <w:pPr>
        <w:snapToGrid w:val="0"/>
        <w:spacing w:line="314" w:lineRule="exact"/>
        <w:ind w:firstLine="420"/>
        <w:rPr>
          <w:rFonts w:hint="eastAsia"/>
          <w:spacing w:val="2"/>
          <w:szCs w:val="21"/>
        </w:rPr>
      </w:pPr>
      <w:r>
        <w:rPr>
          <w:rFonts w:hint="eastAsia"/>
          <w:spacing w:val="2"/>
          <w:szCs w:val="21"/>
        </w:rPr>
        <w:t>然而，新能源经柔性直流技术向交流系统供电时会解耦新能源和交流电网的频率联系，对电网频率变化体现无阻尼特性，当新能源产生波动时，其频率稳定性很低，接入电网会导致直流系统和交流系统的不稳定运行。因此，柔性直流输电系统需要利用具有良好动态性能的控制方法来提高新能源并网的稳定性和可靠性。</w:t>
      </w:r>
    </w:p>
    <w:p>
      <w:pPr>
        <w:snapToGrid w:val="0"/>
        <w:spacing w:line="314" w:lineRule="exact"/>
        <w:ind w:firstLine="420"/>
        <w:rPr>
          <w:rFonts w:hint="eastAsia"/>
          <w:spacing w:val="2"/>
          <w:szCs w:val="21"/>
          <w:highlight w:val="none"/>
        </w:rPr>
      </w:pPr>
      <w:r>
        <w:rPr>
          <w:rFonts w:hint="eastAsia"/>
          <w:spacing w:val="2"/>
          <w:szCs w:val="21"/>
        </w:rPr>
        <w:t>综上，考虑</w:t>
      </w:r>
      <w:r>
        <w:rPr>
          <w:rFonts w:hint="eastAsia"/>
          <w:spacing w:val="2"/>
          <w:szCs w:val="21"/>
          <w:lang w:val="en-US" w:eastAsia="zh-CN"/>
        </w:rPr>
        <w:t>到</w:t>
      </w:r>
      <w:r>
        <w:rPr>
          <w:rFonts w:hint="eastAsia"/>
          <w:spacing w:val="2"/>
          <w:szCs w:val="21"/>
        </w:rPr>
        <w:t>国内新能源发电行业的快速发展以及新能源接入电网时所面临的挑战与存在的问题，有必要对新能源经柔性直流输电系统接入电网的控制进行更深入的研究，从而保证新能源高效并网</w:t>
      </w:r>
      <w:r>
        <w:rPr>
          <w:rFonts w:hint="eastAsia"/>
          <w:spacing w:val="2"/>
          <w:szCs w:val="21"/>
          <w:lang w:eastAsia="zh-CN"/>
        </w:rPr>
        <w:t>。</w:t>
      </w:r>
      <w:r>
        <w:rPr>
          <w:rFonts w:hint="eastAsia"/>
          <w:spacing w:val="2"/>
          <w:szCs w:val="21"/>
          <w:highlight w:val="none"/>
        </w:rPr>
        <w:t>本文</w:t>
      </w:r>
      <w:r>
        <w:rPr>
          <w:rFonts w:hint="eastAsia"/>
          <w:spacing w:val="2"/>
          <w:szCs w:val="21"/>
          <w:highlight w:val="none"/>
          <w:lang w:val="en-US" w:eastAsia="zh-CN"/>
        </w:rPr>
        <w:t>针</w:t>
      </w:r>
      <w:r>
        <w:rPr>
          <w:rFonts w:hint="eastAsia"/>
          <w:spacing w:val="2"/>
          <w:szCs w:val="21"/>
          <w:highlight w:val="none"/>
        </w:rPr>
        <w:t>对</w:t>
      </w:r>
      <w:r>
        <w:rPr>
          <w:rFonts w:hint="eastAsia"/>
          <w:spacing w:val="2"/>
          <w:szCs w:val="21"/>
          <w:highlight w:val="none"/>
          <w:lang w:val="en-US" w:eastAsia="zh-CN"/>
        </w:rPr>
        <w:t>新能源经</w:t>
      </w:r>
      <w:r>
        <w:rPr>
          <w:rFonts w:hint="eastAsia"/>
          <w:spacing w:val="2"/>
          <w:szCs w:val="21"/>
          <w:highlight w:val="none"/>
        </w:rPr>
        <w:t>柔性直流</w:t>
      </w:r>
      <w:r>
        <w:rPr>
          <w:rFonts w:hint="eastAsia"/>
          <w:spacing w:val="2"/>
          <w:szCs w:val="21"/>
          <w:highlight w:val="none"/>
          <w:lang w:val="en-US" w:eastAsia="zh-CN"/>
        </w:rPr>
        <w:t>并网的控制研究，分别从装置级控制、换流站及站间控制及交直流系统协调控制三个方面进行</w:t>
      </w:r>
      <w:r>
        <w:rPr>
          <w:rFonts w:hint="eastAsia"/>
          <w:spacing w:val="2"/>
          <w:szCs w:val="21"/>
          <w:highlight w:val="none"/>
        </w:rPr>
        <w:t>总结和分析，</w:t>
      </w:r>
      <w:r>
        <w:rPr>
          <w:rFonts w:hint="eastAsia"/>
          <w:spacing w:val="2"/>
          <w:szCs w:val="21"/>
          <w:highlight w:val="none"/>
          <w:lang w:val="en-US" w:eastAsia="zh-CN"/>
        </w:rPr>
        <w:t>最后，考虑目前我国新能源并网的发展趋势，对未来新能源经柔性直流并网时协调控制方面进行了展望。</w:t>
      </w:r>
    </w:p>
    <w:p>
      <w:pPr>
        <w:keepNext/>
        <w:snapToGrid w:val="0"/>
        <w:spacing w:before="120" w:after="120" w:line="300" w:lineRule="exact"/>
        <w:jc w:val="left"/>
        <w:outlineLvl w:val="3"/>
        <w:rPr>
          <w:rFonts w:hint="eastAsia"/>
        </w:rPr>
      </w:pPr>
      <w:r>
        <w:rPr>
          <w:rFonts w:ascii="黑体" w:eastAsia="黑体"/>
          <w:bCs/>
          <w:spacing w:val="2"/>
          <w:sz w:val="24"/>
        </w:rPr>
        <w:t xml:space="preserve">1  </w:t>
      </w:r>
      <w:r>
        <w:rPr>
          <w:rFonts w:hint="eastAsia" w:ascii="黑体" w:eastAsia="黑体"/>
          <w:bCs/>
          <w:spacing w:val="2"/>
          <w:sz w:val="24"/>
          <w:lang w:val="en-US" w:eastAsia="zh-CN"/>
        </w:rPr>
        <w:t>新能源经柔性直流并网的稳态控制架构</w:t>
      </w:r>
    </w:p>
    <w:p>
      <w:pPr>
        <w:snapToGrid w:val="0"/>
        <w:spacing w:line="314" w:lineRule="exact"/>
        <w:ind w:firstLine="428" w:firstLineChars="200"/>
        <w:rPr>
          <w:rFonts w:hint="eastAsia"/>
          <w:spacing w:val="2"/>
          <w:szCs w:val="21"/>
        </w:rPr>
      </w:pPr>
      <w:r>
        <w:rPr>
          <w:rFonts w:hint="eastAsia"/>
          <w:spacing w:val="2"/>
          <w:szCs w:val="21"/>
        </w:rPr>
        <w:t>新能源经柔性直流输电技术并网系统的稳态控制是根据上层系统调度信号产生适合的脉冲，从而实现对换流阀的开关控制，进而获得所期望的电压、电流、功率等运行指标。系统控制架构按照功能优先级从高至低分为系统级协调控制、换流站级站间控制、换流器</w:t>
      </w:r>
      <w:r>
        <w:rPr>
          <w:rFonts w:hint="eastAsia"/>
          <w:spacing w:val="2"/>
          <w:szCs w:val="21"/>
          <w:lang w:val="en-US" w:eastAsia="zh-CN"/>
        </w:rPr>
        <w:t>级</w:t>
      </w:r>
      <w:bookmarkStart w:id="14" w:name="_GoBack"/>
      <w:bookmarkEnd w:id="14"/>
      <w:r>
        <w:rPr>
          <w:rFonts w:hint="eastAsia"/>
          <w:spacing w:val="2"/>
          <w:szCs w:val="21"/>
        </w:rPr>
        <w:t>控制和换流阀级控制，见图1。</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ascii="宋体" w:hAnsi="宋体"/>
          <w:spacing w:val="2"/>
          <w:szCs w:val="21"/>
        </w:rPr>
      </w:pPr>
      <w:r>
        <w:drawing>
          <wp:inline distT="0" distB="0" distL="114300" distR="114300">
            <wp:extent cx="2879725" cy="1610995"/>
            <wp:effectExtent l="0" t="0" r="317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2879725" cy="1610995"/>
                    </a:xfrm>
                    <a:prstGeom prst="rect">
                      <a:avLst/>
                    </a:prstGeom>
                  </pic:spPr>
                </pic:pic>
              </a:graphicData>
            </a:graphic>
          </wp:inline>
        </w:drawing>
      </w:r>
    </w:p>
    <w:p>
      <w:pPr>
        <w:adjustRightInd w:val="0"/>
        <w:snapToGrid w:val="0"/>
        <w:jc w:val="center"/>
        <w:rPr>
          <w:rFonts w:hint="default" w:eastAsia="方正书宋简体"/>
          <w:b/>
          <w:bCs/>
          <w:spacing w:val="2"/>
          <w:sz w:val="18"/>
          <w:szCs w:val="21"/>
          <w:lang w:val="en-US" w:eastAsia="zh-CN"/>
        </w:rPr>
      </w:pPr>
      <w:bookmarkStart w:id="1" w:name="_Hlk92457553"/>
      <w:r>
        <w:rPr>
          <w:rFonts w:hint="eastAsia" w:eastAsia="方正书宋简体"/>
          <w:bCs/>
          <w:spacing w:val="2"/>
          <w:sz w:val="18"/>
          <w:szCs w:val="21"/>
        </w:rPr>
        <w:t>图</w:t>
      </w:r>
      <w:r>
        <w:rPr>
          <w:rFonts w:eastAsia="方正书宋简体"/>
          <w:b/>
          <w:bCs/>
          <w:spacing w:val="2"/>
          <w:sz w:val="18"/>
          <w:szCs w:val="21"/>
        </w:rPr>
        <w:t>1</w:t>
      </w:r>
      <w:r>
        <w:rPr>
          <w:rFonts w:hint="eastAsia" w:eastAsia="方正书宋简体"/>
          <w:b/>
          <w:bCs/>
          <w:spacing w:val="2"/>
          <w:sz w:val="18"/>
          <w:szCs w:val="21"/>
        </w:rPr>
        <w:t xml:space="preserve"> </w:t>
      </w:r>
      <w:r>
        <w:rPr>
          <w:rFonts w:eastAsia="方正书宋简体"/>
          <w:bCs/>
          <w:spacing w:val="2"/>
          <w:sz w:val="18"/>
          <w:szCs w:val="21"/>
        </w:rPr>
        <w:t xml:space="preserve"> </w:t>
      </w:r>
      <w:r>
        <w:rPr>
          <w:rFonts w:hint="eastAsia" w:eastAsia="方正书宋简体"/>
          <w:bCs/>
          <w:spacing w:val="2"/>
          <w:sz w:val="18"/>
          <w:szCs w:val="21"/>
          <w:lang w:val="en-US" w:eastAsia="zh-CN"/>
        </w:rPr>
        <w:t>新能源经柔性直流并网的控制架构</w:t>
      </w:r>
    </w:p>
    <w:p>
      <w:pPr>
        <w:adjustRightInd w:val="0"/>
        <w:snapToGrid w:val="0"/>
        <w:jc w:val="center"/>
        <w:rPr>
          <w:rFonts w:hint="eastAsia" w:eastAsia="方正书宋简体"/>
          <w:b/>
          <w:bCs/>
          <w:spacing w:val="2"/>
          <w:sz w:val="18"/>
          <w:szCs w:val="21"/>
          <w:lang w:val="en-US" w:eastAsia="zh-CN"/>
        </w:rPr>
      </w:pPr>
      <w:r>
        <w:rPr>
          <w:rFonts w:eastAsia="方正书宋简体"/>
          <w:b/>
          <w:bCs/>
          <w:spacing w:val="2"/>
          <w:sz w:val="18"/>
          <w:szCs w:val="21"/>
        </w:rPr>
        <w:t xml:space="preserve">Fig.1 </w:t>
      </w:r>
      <w:r>
        <w:rPr>
          <w:rFonts w:hint="eastAsia" w:eastAsia="方正书宋简体"/>
          <w:b/>
          <w:bCs/>
          <w:spacing w:val="2"/>
          <w:sz w:val="18"/>
          <w:szCs w:val="21"/>
        </w:rPr>
        <w:t xml:space="preserve"> </w:t>
      </w:r>
      <w:bookmarkEnd w:id="1"/>
      <w:r>
        <w:rPr>
          <w:rFonts w:hint="eastAsia" w:eastAsia="方正书宋简体"/>
          <w:b/>
          <w:bCs/>
          <w:spacing w:val="2"/>
          <w:sz w:val="18"/>
          <w:szCs w:val="21"/>
        </w:rPr>
        <w:t xml:space="preserve">Control </w:t>
      </w:r>
      <w:r>
        <w:rPr>
          <w:rFonts w:hint="eastAsia" w:eastAsia="方正书宋简体"/>
          <w:b/>
          <w:bCs/>
          <w:spacing w:val="2"/>
          <w:sz w:val="18"/>
          <w:szCs w:val="21"/>
          <w:lang w:val="en-US" w:eastAsia="zh-CN"/>
        </w:rPr>
        <w:t>structure</w:t>
      </w:r>
      <w:r>
        <w:rPr>
          <w:rFonts w:hint="eastAsia" w:eastAsia="方正书宋简体"/>
          <w:b/>
          <w:bCs/>
          <w:spacing w:val="2"/>
          <w:sz w:val="18"/>
          <w:szCs w:val="21"/>
        </w:rPr>
        <w:t xml:space="preserve"> of </w:t>
      </w:r>
      <w:r>
        <w:rPr>
          <w:rFonts w:hint="eastAsia" w:eastAsia="方正书宋简体"/>
          <w:b/>
          <w:bCs/>
          <w:spacing w:val="2"/>
          <w:sz w:val="18"/>
          <w:szCs w:val="21"/>
          <w:lang w:val="en-US" w:eastAsia="zh-CN"/>
        </w:rPr>
        <w:t>renewables integration</w:t>
      </w:r>
      <w:r>
        <w:rPr>
          <w:rFonts w:hint="eastAsia" w:eastAsia="方正书宋简体"/>
          <w:b/>
          <w:bCs/>
          <w:spacing w:val="2"/>
          <w:sz w:val="18"/>
          <w:szCs w:val="21"/>
        </w:rPr>
        <w:t xml:space="preserve"> through </w:t>
      </w:r>
      <w:r>
        <w:rPr>
          <w:rFonts w:hint="eastAsia" w:eastAsia="方正书宋简体"/>
          <w:b/>
          <w:bCs/>
          <w:spacing w:val="2"/>
          <w:sz w:val="18"/>
          <w:szCs w:val="21"/>
          <w:lang w:val="en-US" w:eastAsia="zh-CN"/>
        </w:rPr>
        <w:t>VSC-HVDC</w:t>
      </w:r>
    </w:p>
    <w:p>
      <w:pPr>
        <w:keepNext/>
        <w:snapToGrid w:val="0"/>
        <w:spacing w:before="120" w:after="120" w:line="300" w:lineRule="exact"/>
        <w:jc w:val="left"/>
        <w:outlineLvl w:val="3"/>
        <w:rPr>
          <w:rFonts w:hint="default" w:ascii="黑体" w:eastAsia="黑体"/>
          <w:bCs/>
          <w:spacing w:val="2"/>
          <w:sz w:val="24"/>
          <w:lang w:val="en-US" w:eastAsia="zh-CN"/>
        </w:rPr>
      </w:pPr>
      <w:bookmarkStart w:id="2" w:name="_Hlk92458634"/>
      <w:r>
        <w:rPr>
          <w:rFonts w:ascii="黑体" w:eastAsia="黑体"/>
          <w:bCs/>
          <w:spacing w:val="2"/>
          <w:sz w:val="24"/>
        </w:rPr>
        <w:t xml:space="preserve">2  </w:t>
      </w:r>
      <w:r>
        <w:rPr>
          <w:rFonts w:hint="eastAsia" w:ascii="黑体" w:eastAsia="黑体"/>
          <w:bCs/>
          <w:spacing w:val="2"/>
          <w:sz w:val="24"/>
          <w:lang w:val="en-US" w:eastAsia="zh-CN"/>
        </w:rPr>
        <w:t>装置级控制</w:t>
      </w:r>
    </w:p>
    <w:bookmarkEnd w:id="2"/>
    <w:p>
      <w:pPr>
        <w:snapToGrid w:val="0"/>
        <w:spacing w:line="314" w:lineRule="exact"/>
        <w:rPr>
          <w:rFonts w:hint="default" w:eastAsia="黑体"/>
          <w:bCs/>
          <w:spacing w:val="-4"/>
          <w:szCs w:val="21"/>
          <w:lang w:val="en-US" w:eastAsia="zh-CN"/>
        </w:rPr>
      </w:pPr>
      <w:bookmarkStart w:id="3" w:name="_Hlk92455927"/>
      <w:r>
        <w:rPr>
          <w:rFonts w:eastAsia="黑体"/>
          <w:bCs/>
          <w:spacing w:val="-4"/>
          <w:szCs w:val="21"/>
        </w:rPr>
        <w:t>2.1</w:t>
      </w:r>
      <w:r>
        <w:rPr>
          <w:rFonts w:hint="eastAsia" w:eastAsia="黑体"/>
          <w:bCs/>
          <w:spacing w:val="-4"/>
          <w:szCs w:val="21"/>
        </w:rPr>
        <w:t xml:space="preserve"> </w:t>
      </w:r>
      <w:r>
        <w:rPr>
          <w:rFonts w:eastAsia="黑体"/>
          <w:bCs/>
          <w:spacing w:val="-4"/>
          <w:szCs w:val="21"/>
        </w:rPr>
        <w:t xml:space="preserve"> </w:t>
      </w:r>
      <w:r>
        <w:rPr>
          <w:rFonts w:hint="eastAsia" w:eastAsia="黑体"/>
          <w:bCs/>
          <w:spacing w:val="-4"/>
          <w:szCs w:val="21"/>
          <w:lang w:val="en-US" w:eastAsia="zh-CN"/>
        </w:rPr>
        <w:t>换流阀级控制</w:t>
      </w:r>
    </w:p>
    <w:bookmarkEnd w:id="3"/>
    <w:p>
      <w:pPr>
        <w:snapToGrid w:val="0"/>
        <w:spacing w:line="314" w:lineRule="exact"/>
        <w:ind w:firstLine="435"/>
        <w:rPr>
          <w:rFonts w:hint="eastAsia" w:ascii="宋体" w:hAnsi="宋体"/>
          <w:spacing w:val="2"/>
          <w:szCs w:val="21"/>
        </w:rPr>
      </w:pPr>
      <w:r>
        <w:rPr>
          <w:rFonts w:hint="eastAsia" w:ascii="宋体" w:hAnsi="宋体"/>
          <w:spacing w:val="2"/>
          <w:szCs w:val="21"/>
        </w:rPr>
        <w:t>现代换流器采用可全控的</w:t>
      </w:r>
      <w:r>
        <w:rPr>
          <w:rFonts w:hint="default" w:ascii="Times New Roman" w:hAnsi="Times New Roman" w:cs="Times New Roman"/>
          <w:spacing w:val="2"/>
          <w:szCs w:val="21"/>
        </w:rPr>
        <w:t>IGBT</w:t>
      </w:r>
      <w:r>
        <w:rPr>
          <w:rFonts w:hint="eastAsia" w:ascii="宋体" w:hAnsi="宋体"/>
          <w:spacing w:val="2"/>
          <w:szCs w:val="21"/>
        </w:rPr>
        <w:t>作为换流阀主要控制器件。随着模块化多电平换流器</w:t>
      </w:r>
      <w:r>
        <w:rPr>
          <w:rFonts w:hint="default" w:ascii="Times New Roman" w:hAnsi="Times New Roman" w:cs="Times New Roman"/>
          <w:spacing w:val="2"/>
          <w:szCs w:val="21"/>
          <w:lang w:val="en-US" w:eastAsia="zh-CN"/>
        </w:rPr>
        <w:t>(</w:t>
      </w:r>
      <w:r>
        <w:rPr>
          <w:rFonts w:hint="default" w:ascii="Times New Roman" w:hAnsi="Times New Roman" w:cs="Times New Roman"/>
          <w:spacing w:val="2"/>
          <w:szCs w:val="21"/>
        </w:rPr>
        <w:t>modular multilevel converter</w:t>
      </w:r>
      <w:r>
        <w:rPr>
          <w:rFonts w:hint="eastAsia" w:cs="Times New Roman"/>
          <w:spacing w:val="2"/>
          <w:szCs w:val="21"/>
          <w:lang w:eastAsia="zh-CN"/>
        </w:rPr>
        <w:t>，</w:t>
      </w:r>
      <w:r>
        <w:rPr>
          <w:rFonts w:hint="default" w:ascii="Times New Roman" w:hAnsi="Times New Roman" w:cs="Times New Roman"/>
          <w:spacing w:val="2"/>
          <w:szCs w:val="21"/>
        </w:rPr>
        <w:t>MMC)</w:t>
      </w:r>
      <w:r>
        <w:rPr>
          <w:rFonts w:hint="eastAsia" w:ascii="宋体" w:hAnsi="宋体"/>
          <w:spacing w:val="2"/>
          <w:szCs w:val="21"/>
        </w:rPr>
        <w:t>子模块数目的逐渐增多，其在高电压等级中的应用也不断增加。常规多电平换流器的各种调制策略同样适用于</w:t>
      </w:r>
      <w:r>
        <w:rPr>
          <w:rFonts w:hint="default" w:ascii="Times New Roman" w:hAnsi="Times New Roman" w:cs="Times New Roman"/>
          <w:spacing w:val="2"/>
          <w:szCs w:val="21"/>
        </w:rPr>
        <w:t>MMC</w:t>
      </w:r>
      <w:r>
        <w:rPr>
          <w:rFonts w:hint="eastAsia" w:ascii="宋体" w:hAnsi="宋体"/>
          <w:spacing w:val="2"/>
          <w:szCs w:val="21"/>
        </w:rPr>
        <w:t>换流器，如载波调制</w:t>
      </w:r>
      <w:r>
        <w:rPr>
          <w:rFonts w:hint="eastAsia" w:ascii="宋体" w:hAnsi="宋体"/>
          <w:spacing w:val="2"/>
          <w:szCs w:val="21"/>
        </w:rPr>
        <w:fldChar w:fldCharType="begin"/>
      </w:r>
      <w:r>
        <w:rPr>
          <w:rFonts w:hint="eastAsia" w:ascii="宋体" w:hAnsi="宋体"/>
          <w:spacing w:val="2"/>
          <w:szCs w:val="21"/>
          <w:lang w:eastAsia="zh-CN"/>
        </w:rPr>
        <w:instrText xml:space="preserve"> ADDIN NE.Ref.{DC04ECA2-4807-458D-BA57-0F277BAE6FC0}</w:instrText>
      </w:r>
      <w:r>
        <w:rPr>
          <w:rFonts w:hint="eastAsia" w:ascii="宋体" w:hAnsi="宋体"/>
          <w:spacing w:val="2"/>
          <w:szCs w:val="21"/>
        </w:rPr>
        <w:fldChar w:fldCharType="separate"/>
      </w:r>
      <w:r>
        <w:rPr>
          <w:rFonts w:hint="eastAsia" w:ascii="宋体" w:hAnsi="宋体"/>
          <w:color w:val="080000"/>
          <w:sz w:val="21"/>
          <w:szCs w:val="24"/>
          <w:vertAlign w:val="superscript"/>
        </w:rPr>
        <w:t>[1]</w:t>
      </w:r>
      <w:r>
        <w:rPr>
          <w:rFonts w:hint="eastAsia" w:ascii="宋体" w:hAnsi="宋体"/>
          <w:spacing w:val="2"/>
          <w:szCs w:val="21"/>
        </w:rPr>
        <w:fldChar w:fldCharType="end"/>
      </w:r>
      <w:r>
        <w:rPr>
          <w:rFonts w:hint="eastAsia" w:ascii="宋体" w:hAnsi="宋体"/>
          <w:spacing w:val="2"/>
          <w:szCs w:val="21"/>
        </w:rPr>
        <w:t>、空间矢量调制</w:t>
      </w:r>
      <w:r>
        <w:rPr>
          <w:rFonts w:hint="eastAsia" w:ascii="宋体" w:hAnsi="宋体"/>
          <w:spacing w:val="2"/>
          <w:szCs w:val="21"/>
        </w:rPr>
        <w:fldChar w:fldCharType="begin"/>
      </w:r>
      <w:r>
        <w:rPr>
          <w:rFonts w:hint="eastAsia" w:ascii="宋体" w:hAnsi="宋体"/>
          <w:spacing w:val="2"/>
          <w:szCs w:val="21"/>
          <w:lang w:eastAsia="zh-CN"/>
        </w:rPr>
        <w:instrText xml:space="preserve"> ADDIN NE.Ref.{459D68FB-6DA4-429C-B431-24B98E7F8024}</w:instrText>
      </w:r>
      <w:r>
        <w:rPr>
          <w:rFonts w:hint="eastAsia" w:ascii="宋体" w:hAnsi="宋体"/>
          <w:spacing w:val="2"/>
          <w:szCs w:val="21"/>
        </w:rPr>
        <w:fldChar w:fldCharType="separate"/>
      </w:r>
      <w:r>
        <w:rPr>
          <w:rFonts w:hint="eastAsia" w:ascii="宋体" w:hAnsi="宋体"/>
          <w:color w:val="080000"/>
          <w:sz w:val="21"/>
          <w:szCs w:val="24"/>
          <w:vertAlign w:val="superscript"/>
        </w:rPr>
        <w:t>[2]</w:t>
      </w:r>
      <w:r>
        <w:rPr>
          <w:rFonts w:hint="eastAsia" w:ascii="宋体" w:hAnsi="宋体"/>
          <w:spacing w:val="2"/>
          <w:szCs w:val="21"/>
        </w:rPr>
        <w:fldChar w:fldCharType="end"/>
      </w:r>
      <w:r>
        <w:rPr>
          <w:rFonts w:hint="eastAsia" w:ascii="宋体" w:hAnsi="宋体"/>
          <w:spacing w:val="2"/>
          <w:szCs w:val="21"/>
        </w:rPr>
        <w:t>及谐波脉宽调制</w:t>
      </w:r>
      <w:r>
        <w:rPr>
          <w:rFonts w:hint="eastAsia" w:ascii="宋体" w:hAnsi="宋体"/>
          <w:spacing w:val="2"/>
          <w:szCs w:val="21"/>
        </w:rPr>
        <w:fldChar w:fldCharType="begin"/>
      </w:r>
      <w:r>
        <w:rPr>
          <w:rFonts w:hint="eastAsia" w:ascii="宋体" w:hAnsi="宋体"/>
          <w:spacing w:val="2"/>
          <w:szCs w:val="21"/>
          <w:lang w:eastAsia="zh-CN"/>
        </w:rPr>
        <w:instrText xml:space="preserve"> ADDIN NE.Ref.{AE9D0694-8F3F-4A06-A4DC-ADEA5FF90904}</w:instrText>
      </w:r>
      <w:r>
        <w:rPr>
          <w:rFonts w:hint="eastAsia" w:ascii="宋体" w:hAnsi="宋体"/>
          <w:spacing w:val="2"/>
          <w:szCs w:val="21"/>
        </w:rPr>
        <w:fldChar w:fldCharType="separate"/>
      </w:r>
      <w:r>
        <w:rPr>
          <w:rFonts w:hint="eastAsia" w:ascii="宋体" w:hAnsi="宋体"/>
          <w:color w:val="080000"/>
          <w:sz w:val="21"/>
          <w:szCs w:val="24"/>
          <w:vertAlign w:val="superscript"/>
        </w:rPr>
        <w:t>[3]</w:t>
      </w:r>
      <w:r>
        <w:rPr>
          <w:rFonts w:hint="eastAsia" w:ascii="宋体" w:hAnsi="宋体"/>
          <w:spacing w:val="2"/>
          <w:szCs w:val="21"/>
        </w:rPr>
        <w:fldChar w:fldCharType="end"/>
      </w:r>
      <w:r>
        <w:rPr>
          <w:rFonts w:hint="eastAsia" w:ascii="宋体" w:hAnsi="宋体"/>
          <w:spacing w:val="2"/>
          <w:szCs w:val="21"/>
        </w:rPr>
        <w:t>等。目前，工程上较为常用的调制策略主要包括载波移相调制</w:t>
      </w:r>
      <w:r>
        <w:rPr>
          <w:rFonts w:hint="default" w:ascii="Times New Roman" w:hAnsi="Times New Roman" w:cs="Times New Roman"/>
          <w:spacing w:val="2"/>
          <w:szCs w:val="21"/>
          <w:lang w:val="en-US" w:eastAsia="zh-CN"/>
        </w:rPr>
        <w:t>(</w:t>
      </w:r>
      <w:r>
        <w:rPr>
          <w:rFonts w:hint="default" w:ascii="Times New Roman" w:hAnsi="Times New Roman" w:cs="Times New Roman"/>
          <w:spacing w:val="2"/>
          <w:szCs w:val="21"/>
        </w:rPr>
        <w:t>carrier phase-shiftmodulation</w:t>
      </w:r>
      <w:r>
        <w:rPr>
          <w:rFonts w:hint="eastAsia" w:cs="Times New Roman"/>
          <w:spacing w:val="2"/>
          <w:szCs w:val="21"/>
          <w:lang w:eastAsia="zh-CN"/>
        </w:rPr>
        <w:t>，</w:t>
      </w:r>
      <w:r>
        <w:rPr>
          <w:rFonts w:hint="default" w:ascii="Times New Roman" w:hAnsi="Times New Roman" w:cs="Times New Roman"/>
          <w:spacing w:val="2"/>
          <w:szCs w:val="21"/>
        </w:rPr>
        <w:t>CPSM)</w:t>
      </w:r>
      <w:r>
        <w:rPr>
          <w:rFonts w:hint="eastAsia" w:ascii="宋体" w:hAnsi="宋体"/>
          <w:spacing w:val="2"/>
          <w:szCs w:val="21"/>
        </w:rPr>
        <w:t>方法和最近电平逼近方法</w:t>
      </w:r>
      <w:r>
        <w:rPr>
          <w:rFonts w:hint="default" w:ascii="Times New Roman" w:hAnsi="Times New Roman" w:cs="Times New Roman"/>
          <w:spacing w:val="2"/>
          <w:szCs w:val="21"/>
        </w:rPr>
        <w:t>(nearest level modulation</w:t>
      </w:r>
      <w:r>
        <w:rPr>
          <w:rFonts w:hint="eastAsia" w:cs="Times New Roman"/>
          <w:spacing w:val="2"/>
          <w:szCs w:val="21"/>
          <w:lang w:eastAsia="zh-CN"/>
        </w:rPr>
        <w:t>，</w:t>
      </w:r>
      <w:r>
        <w:rPr>
          <w:rFonts w:hint="default" w:ascii="Times New Roman" w:hAnsi="Times New Roman" w:cs="Times New Roman"/>
          <w:spacing w:val="2"/>
          <w:szCs w:val="21"/>
        </w:rPr>
        <w:t>NLM)</w:t>
      </w:r>
      <w:r>
        <w:rPr>
          <w:rFonts w:hint="eastAsia" w:ascii="宋体" w:hAnsi="宋体"/>
          <w:spacing w:val="2"/>
          <w:szCs w:val="21"/>
        </w:rPr>
        <w:t>。</w:t>
      </w:r>
    </w:p>
    <w:p>
      <w:pPr>
        <w:snapToGrid w:val="0"/>
        <w:spacing w:line="314" w:lineRule="exact"/>
        <w:ind w:firstLine="435"/>
        <w:rPr>
          <w:rFonts w:hint="eastAsia" w:ascii="宋体" w:hAnsi="宋体"/>
          <w:spacing w:val="2"/>
          <w:szCs w:val="21"/>
        </w:rPr>
      </w:pPr>
      <w:r>
        <w:rPr>
          <w:rFonts w:hint="eastAsia" w:ascii="宋体" w:hAnsi="宋体"/>
          <w:spacing w:val="2"/>
          <w:szCs w:val="21"/>
        </w:rPr>
        <w:t>载波移相法通过参考波与一组三角载波的比较得到脉冲控制信号。其中，载波移相可采用2种方式分配脉冲：一种方式是将所有载波比较结果相互叠加得到参考电平，使相应桥臂的开关状态和等于对应的电平，再通过直流电压平衡控制环节给各变流单元分配脉冲；另一种方式是事先将每个三角载波与变流单元对应，然后直接将参考波与三角载波比较后的结果分配给这个变流单元</w:t>
      </w:r>
      <w:r>
        <w:rPr>
          <w:rFonts w:hint="eastAsia" w:ascii="宋体" w:hAnsi="宋体"/>
          <w:spacing w:val="2"/>
          <w:szCs w:val="21"/>
        </w:rPr>
        <w:fldChar w:fldCharType="begin"/>
      </w:r>
      <w:r>
        <w:rPr>
          <w:rFonts w:hint="eastAsia" w:ascii="宋体" w:hAnsi="宋体"/>
          <w:spacing w:val="2"/>
          <w:szCs w:val="21"/>
          <w:lang w:eastAsia="zh-CN"/>
        </w:rPr>
        <w:instrText xml:space="preserve"> ADDIN NE.Ref.{42A60AC6-0D67-456D-AF98-58A3B94468AD}</w:instrText>
      </w:r>
      <w:r>
        <w:rPr>
          <w:rFonts w:hint="eastAsia" w:ascii="宋体" w:hAnsi="宋体"/>
          <w:spacing w:val="2"/>
          <w:szCs w:val="21"/>
        </w:rPr>
        <w:fldChar w:fldCharType="separate"/>
      </w:r>
      <w:r>
        <w:rPr>
          <w:rFonts w:hint="eastAsia" w:ascii="宋体" w:hAnsi="宋体"/>
          <w:color w:val="080000"/>
          <w:sz w:val="21"/>
          <w:szCs w:val="24"/>
          <w:vertAlign w:val="superscript"/>
        </w:rPr>
        <w:t>[4]</w:t>
      </w:r>
      <w:r>
        <w:rPr>
          <w:rFonts w:hint="eastAsia" w:ascii="宋体" w:hAnsi="宋体"/>
          <w:spacing w:val="2"/>
          <w:szCs w:val="21"/>
        </w:rPr>
        <w:fldChar w:fldCharType="end"/>
      </w:r>
      <w:r>
        <w:rPr>
          <w:rFonts w:hint="eastAsia" w:ascii="宋体" w:hAnsi="宋体"/>
          <w:spacing w:val="2"/>
          <w:szCs w:val="21"/>
        </w:rPr>
        <w:t>。</w:t>
      </w:r>
    </w:p>
    <w:p>
      <w:pPr>
        <w:snapToGrid w:val="0"/>
        <w:spacing w:line="314" w:lineRule="exact"/>
        <w:ind w:firstLine="435"/>
        <w:rPr>
          <w:rFonts w:hint="eastAsia" w:ascii="宋体" w:hAnsi="宋体"/>
          <w:spacing w:val="2"/>
          <w:szCs w:val="21"/>
        </w:rPr>
      </w:pPr>
      <w:r>
        <w:rPr>
          <w:rFonts w:hint="eastAsia" w:ascii="宋体" w:hAnsi="宋体"/>
          <w:spacing w:val="2"/>
          <w:szCs w:val="21"/>
        </w:rPr>
        <w:t>最近电平逼近法则类似于利用一个离散的台阶波形来逼近连续的正弦波形，当电平数目</w:t>
      </w:r>
      <w:r>
        <w:rPr>
          <w:rFonts w:hint="default" w:ascii="Times New Roman" w:hAnsi="Times New Roman" w:cs="Times New Roman"/>
          <w:spacing w:val="2"/>
          <w:szCs w:val="21"/>
        </w:rPr>
        <w:t>(N)</w:t>
      </w:r>
      <w:r>
        <w:rPr>
          <w:rFonts w:hint="eastAsia" w:ascii="宋体" w:hAnsi="宋体"/>
          <w:spacing w:val="2"/>
          <w:szCs w:val="21"/>
        </w:rPr>
        <w:t>足够大时，两者可以有足够的逼近度，因此其开关频率相较于</w:t>
      </w:r>
      <w:r>
        <w:rPr>
          <w:rFonts w:hint="default" w:ascii="Times New Roman" w:hAnsi="Times New Roman" w:cs="Times New Roman"/>
          <w:spacing w:val="2"/>
          <w:szCs w:val="21"/>
        </w:rPr>
        <w:t>CPSM</w:t>
      </w:r>
      <w:r>
        <w:rPr>
          <w:rFonts w:hint="eastAsia" w:ascii="宋体" w:hAnsi="宋体"/>
          <w:spacing w:val="2"/>
          <w:szCs w:val="21"/>
        </w:rPr>
        <w:t>而言比较低，谐波也较少，且波形质量高。</w:t>
      </w:r>
      <w:r>
        <w:rPr>
          <w:rFonts w:hint="eastAsia" w:ascii="宋体" w:hAnsi="宋体"/>
          <w:spacing w:val="2"/>
          <w:szCs w:val="21"/>
          <w:highlight w:val="none"/>
        </w:rPr>
        <w:t>文献</w:t>
      </w:r>
      <w:r>
        <w:rPr>
          <w:rFonts w:hint="eastAsia" w:ascii="宋体" w:hAnsi="宋体"/>
          <w:spacing w:val="2"/>
          <w:szCs w:val="21"/>
          <w:highlight w:val="yellow"/>
          <w:vertAlign w:val="baseline"/>
          <w:lang w:val="en-US" w:eastAsia="zh-CN"/>
        </w:rPr>
        <w:fldChar w:fldCharType="begin"/>
      </w:r>
      <w:r>
        <w:rPr>
          <w:rFonts w:hint="eastAsia" w:ascii="宋体" w:hAnsi="宋体"/>
          <w:spacing w:val="2"/>
          <w:szCs w:val="21"/>
          <w:highlight w:val="yellow"/>
          <w:vertAlign w:val="baseline"/>
          <w:lang w:val="en-US" w:eastAsia="zh-CN"/>
        </w:rPr>
        <w:instrText xml:space="preserve"> ADDIN NE.Ref.{835E1A20-E503-4C2E-9B10-21007F2D54E0}</w:instrText>
      </w:r>
      <w:r>
        <w:rPr>
          <w:rFonts w:hint="eastAsia" w:ascii="宋体" w:hAnsi="宋体"/>
          <w:spacing w:val="2"/>
          <w:szCs w:val="21"/>
          <w:highlight w:val="yellow"/>
          <w:vertAlign w:val="baseline"/>
          <w:lang w:val="en-US" w:eastAsia="zh-CN"/>
        </w:rPr>
        <w:fldChar w:fldCharType="separate"/>
      </w:r>
      <w:r>
        <w:rPr>
          <w:rFonts w:hint="eastAsia" w:ascii="宋体" w:hAnsi="宋体"/>
          <w:color w:val="080000"/>
          <w:sz w:val="21"/>
          <w:szCs w:val="24"/>
          <w:vertAlign w:val="baseline"/>
        </w:rPr>
        <w:t>[5]</w:t>
      </w:r>
      <w:r>
        <w:rPr>
          <w:rFonts w:hint="eastAsia" w:ascii="宋体" w:hAnsi="宋体"/>
          <w:spacing w:val="2"/>
          <w:szCs w:val="21"/>
          <w:highlight w:val="yellow"/>
          <w:vertAlign w:val="baseline"/>
          <w:lang w:val="en-US" w:eastAsia="zh-CN"/>
        </w:rPr>
        <w:fldChar w:fldCharType="end"/>
      </w:r>
      <w:r>
        <w:rPr>
          <w:rFonts w:hint="eastAsia" w:ascii="宋体" w:hAnsi="宋体"/>
          <w:spacing w:val="2"/>
          <w:szCs w:val="21"/>
        </w:rPr>
        <w:t>提出一种优化的</w:t>
      </w:r>
      <w:r>
        <w:rPr>
          <w:rFonts w:hint="default" w:ascii="Times New Roman" w:hAnsi="Times New Roman" w:cs="Times New Roman"/>
          <w:spacing w:val="2"/>
          <w:szCs w:val="21"/>
        </w:rPr>
        <w:t>NLM</w:t>
      </w:r>
      <w:r>
        <w:rPr>
          <w:rFonts w:hint="eastAsia" w:ascii="宋体" w:hAnsi="宋体"/>
          <w:spacing w:val="2"/>
          <w:szCs w:val="21"/>
        </w:rPr>
        <w:t>调制方式，通过降低调制过程中的计算量来增加电压控制的响应速度。</w:t>
      </w:r>
      <w:r>
        <w:rPr>
          <w:rFonts w:hint="eastAsia" w:ascii="宋体" w:hAnsi="宋体"/>
          <w:spacing w:val="2"/>
          <w:szCs w:val="21"/>
          <w:highlight w:val="none"/>
        </w:rPr>
        <w:t>文献</w:t>
      </w:r>
      <w:r>
        <w:rPr>
          <w:rFonts w:hint="eastAsia" w:ascii="宋体" w:hAnsi="宋体"/>
          <w:spacing w:val="2"/>
          <w:szCs w:val="21"/>
          <w:highlight w:val="none"/>
          <w:vertAlign w:val="baseline"/>
        </w:rPr>
        <w:fldChar w:fldCharType="begin"/>
      </w:r>
      <w:r>
        <w:rPr>
          <w:rFonts w:hint="eastAsia" w:ascii="宋体" w:hAnsi="宋体"/>
          <w:spacing w:val="2"/>
          <w:szCs w:val="21"/>
          <w:highlight w:val="none"/>
          <w:vertAlign w:val="baseline"/>
          <w:lang w:eastAsia="zh-CN"/>
        </w:rPr>
        <w:instrText xml:space="preserve"> ADDIN NE.Ref.{F4136556-2D90-4949-A059-89E61C756E87}</w:instrText>
      </w:r>
      <w:r>
        <w:rPr>
          <w:rFonts w:hint="eastAsia" w:ascii="宋体" w:hAnsi="宋体"/>
          <w:spacing w:val="2"/>
          <w:szCs w:val="21"/>
          <w:highlight w:val="none"/>
          <w:vertAlign w:val="baseline"/>
        </w:rPr>
        <w:fldChar w:fldCharType="separate"/>
      </w:r>
      <w:r>
        <w:rPr>
          <w:rFonts w:hint="eastAsia" w:ascii="宋体" w:hAnsi="宋体"/>
          <w:color w:val="080000"/>
          <w:sz w:val="21"/>
          <w:szCs w:val="24"/>
          <w:highlight w:val="none"/>
          <w:vertAlign w:val="baseline"/>
        </w:rPr>
        <w:t>[6]</w:t>
      </w:r>
      <w:r>
        <w:rPr>
          <w:rFonts w:hint="eastAsia" w:ascii="宋体" w:hAnsi="宋体"/>
          <w:spacing w:val="2"/>
          <w:szCs w:val="21"/>
          <w:highlight w:val="none"/>
          <w:vertAlign w:val="baseline"/>
        </w:rPr>
        <w:fldChar w:fldCharType="end"/>
      </w:r>
      <w:r>
        <w:rPr>
          <w:rFonts w:hint="eastAsia" w:ascii="宋体" w:hAnsi="宋体"/>
          <w:spacing w:val="2"/>
          <w:szCs w:val="21"/>
        </w:rPr>
        <w:t>针对大规模新能源及弱交流系统接入问题，考虑到传统</w:t>
      </w:r>
      <w:r>
        <w:rPr>
          <w:rFonts w:hint="default" w:ascii="Times New Roman" w:hAnsi="Times New Roman" w:cs="Times New Roman"/>
          <w:spacing w:val="2"/>
          <w:szCs w:val="21"/>
        </w:rPr>
        <w:t>NLM</w:t>
      </w:r>
      <w:r>
        <w:rPr>
          <w:rFonts w:hint="eastAsia" w:ascii="宋体" w:hAnsi="宋体"/>
          <w:spacing w:val="2"/>
          <w:szCs w:val="21"/>
        </w:rPr>
        <w:t>控制交流侧稳定性较差提出了考虑电容电压实际值的控制策略，其输出的交流电压在系统扰动时具有较好的稳定性。</w:t>
      </w:r>
    </w:p>
    <w:p>
      <w:pPr>
        <w:snapToGrid w:val="0"/>
        <w:spacing w:line="314" w:lineRule="exact"/>
        <w:rPr>
          <w:rFonts w:hint="default" w:eastAsia="黑体"/>
          <w:bCs/>
          <w:spacing w:val="-4"/>
          <w:szCs w:val="21"/>
          <w:lang w:val="en-US" w:eastAsia="zh-CN"/>
        </w:rPr>
      </w:pPr>
      <w:bookmarkStart w:id="4" w:name="_Hlk92457725"/>
      <w:r>
        <w:rPr>
          <w:rFonts w:eastAsia="黑体"/>
          <w:bCs/>
          <w:spacing w:val="-4"/>
          <w:szCs w:val="21"/>
        </w:rPr>
        <w:t>2.2</w:t>
      </w:r>
      <w:r>
        <w:rPr>
          <w:rFonts w:hint="eastAsia" w:eastAsia="黑体"/>
          <w:bCs/>
          <w:spacing w:val="-4"/>
          <w:szCs w:val="21"/>
        </w:rPr>
        <w:t xml:space="preserve"> </w:t>
      </w:r>
      <w:r>
        <w:rPr>
          <w:rFonts w:eastAsia="黑体"/>
          <w:bCs/>
          <w:spacing w:val="-4"/>
          <w:szCs w:val="21"/>
        </w:rPr>
        <w:t xml:space="preserve"> </w:t>
      </w:r>
      <w:r>
        <w:rPr>
          <w:rFonts w:hint="eastAsia" w:eastAsia="黑体"/>
          <w:bCs/>
          <w:spacing w:val="-4"/>
          <w:szCs w:val="21"/>
          <w:lang w:val="en-US" w:eastAsia="zh-CN"/>
        </w:rPr>
        <w:t>换流器级控制</w:t>
      </w:r>
    </w:p>
    <w:bookmarkEnd w:id="4"/>
    <w:p>
      <w:pPr>
        <w:snapToGrid w:val="0"/>
        <w:spacing w:line="314" w:lineRule="exact"/>
        <w:ind w:firstLine="435"/>
        <w:rPr>
          <w:rFonts w:hint="eastAsia"/>
          <w:spacing w:val="2"/>
          <w:szCs w:val="21"/>
        </w:rPr>
      </w:pPr>
      <w:r>
        <w:rPr>
          <w:rFonts w:hint="eastAsia"/>
          <w:spacing w:val="2"/>
          <w:szCs w:val="21"/>
        </w:rPr>
        <w:t>换流器级控制对电压稳定和潮流控制等功能的实现起至关重要的作用，是新能源经柔性直流</w:t>
      </w:r>
      <w:r>
        <w:rPr>
          <w:rFonts w:hint="eastAsia"/>
          <w:spacing w:val="2"/>
          <w:szCs w:val="21"/>
          <w:lang w:val="en-US" w:eastAsia="zh-CN"/>
        </w:rPr>
        <w:t>并网</w:t>
      </w:r>
      <w:r>
        <w:rPr>
          <w:rFonts w:hint="eastAsia"/>
          <w:spacing w:val="2"/>
          <w:szCs w:val="21"/>
        </w:rPr>
        <w:t>的核心。典型控制方式包括间接电流控制策略以及直接电流控制策略。直接电流控制（电机控制领域为矢量控制）在现代电力电子技术应用中具有快速电流反馈和高品质电流响应等优点，目前占据主导地位。</w:t>
      </w:r>
    </w:p>
    <w:p>
      <w:pPr>
        <w:snapToGrid w:val="0"/>
        <w:spacing w:line="314" w:lineRule="exact"/>
        <w:ind w:firstLine="435"/>
        <w:rPr>
          <w:rFonts w:hint="eastAsia"/>
          <w:spacing w:val="2"/>
          <w:szCs w:val="21"/>
          <w:lang w:val="en-US" w:eastAsia="zh-CN"/>
        </w:rPr>
      </w:pPr>
      <w:r>
        <w:rPr>
          <w:rFonts w:hint="eastAsia"/>
          <w:spacing w:val="2"/>
          <w:szCs w:val="21"/>
        </w:rPr>
        <w:t>连接有源网络的控制器模型通过有功功率和无功功率指令</w:t>
      </w:r>
      <w:r>
        <w:rPr>
          <w:rFonts w:hint="eastAsia"/>
          <w:spacing w:val="2"/>
          <w:position w:val="-10"/>
          <w:szCs w:val="21"/>
        </w:rPr>
        <w:object>
          <v:shape id="_x0000_i1025" o:spt="75" type="#_x0000_t75" style="height:15pt;width:34pt;" o:ole="t" filled="f" o:preferrelative="t" stroked="f" coordsize="21600,21600">
            <v:path/>
            <v:fill on="f" focussize="0,0"/>
            <v:stroke on="f"/>
            <v:imagedata r:id="rId14" o:title=""/>
            <o:lock v:ext="edit" aspectratio="t"/>
            <w10:wrap type="none"/>
            <w10:anchorlock/>
          </v:shape>
          <o:OLEObject Type="Embed" ProgID="Equation.DSMT4" ShapeID="_x0000_i1025" DrawAspect="Content" ObjectID="_1468075725" r:id="rId13">
            <o:LockedField>false</o:LockedField>
          </o:OLEObject>
        </w:object>
      </w:r>
      <w:r>
        <w:rPr>
          <w:rFonts w:hint="eastAsia"/>
          <w:spacing w:val="2"/>
          <w:szCs w:val="21"/>
        </w:rPr>
        <w:t>或直流电压和无功功率指令值</w:t>
      </w:r>
      <w:r>
        <w:rPr>
          <w:rFonts w:hint="eastAsia"/>
          <w:spacing w:val="2"/>
          <w:position w:val="-10"/>
          <w:szCs w:val="21"/>
        </w:rPr>
        <w:object>
          <v:shape id="_x0000_i1026" o:spt="75" type="#_x0000_t75" style="height:16pt;width:42pt;" o:ole="t" filled="f" o:preferrelative="t" stroked="f" coordsize="21600,21600">
            <v:path/>
            <v:fill on="f" focussize="0,0"/>
            <v:stroke on="f"/>
            <v:imagedata r:id="rId16" o:title=""/>
            <o:lock v:ext="edit" aspectratio="t"/>
            <w10:wrap type="none"/>
            <w10:anchorlock/>
          </v:shape>
          <o:OLEObject Type="Embed" ProgID="Equation.DSMT4" ShapeID="_x0000_i1026" DrawAspect="Content" ObjectID="_1468075726" r:id="rId15">
            <o:LockedField>false</o:LockedField>
          </o:OLEObject>
        </w:object>
      </w:r>
      <w:r>
        <w:rPr>
          <w:rFonts w:hint="eastAsia"/>
          <w:spacing w:val="2"/>
          <w:szCs w:val="21"/>
        </w:rPr>
        <w:t>与实际数值进行偏差控制调节，并对输出电流信号与实际输出信号的偏差进行调节控制，最终输出所需要的电压指令给调制模块。新能源机组通过柔性直流</w:t>
      </w:r>
      <w:r>
        <w:rPr>
          <w:rFonts w:hint="eastAsia"/>
          <w:spacing w:val="2"/>
          <w:szCs w:val="21"/>
          <w:lang w:val="en-US" w:eastAsia="zh-CN"/>
        </w:rPr>
        <w:t>并网</w:t>
      </w:r>
      <w:r>
        <w:rPr>
          <w:rFonts w:hint="eastAsia"/>
          <w:spacing w:val="2"/>
          <w:szCs w:val="21"/>
        </w:rPr>
        <w:t>时，由于新能源侧等同于无源电网，因此，连接新能源侧换流器的控制需要为新能源并网提供幅值和相角稳定的交流电压进行支撑，其控制外环主要采用定频率和定交流电压</w:t>
      </w:r>
      <w:r>
        <w:rPr>
          <w:rFonts w:hint="eastAsia"/>
          <w:spacing w:val="2"/>
          <w:position w:val="-10"/>
          <w:szCs w:val="21"/>
        </w:rPr>
        <w:object>
          <v:shape id="_x0000_i1027" o:spt="75" type="#_x0000_t75" style="height:15pt;width:35pt;" o:ole="t" filled="f" o:preferrelative="t" stroked="f" coordsize="21600,21600">
            <v:path/>
            <v:fill on="f" focussize="0,0"/>
            <v:stroke on="f"/>
            <v:imagedata r:id="rId18" o:title=""/>
            <o:lock v:ext="edit" aspectratio="t"/>
            <w10:wrap type="none"/>
            <w10:anchorlock/>
          </v:shape>
          <o:OLEObject Type="Embed" ProgID="Equation.DSMT4" ShapeID="_x0000_i1027" DrawAspect="Content" ObjectID="_1468075727" r:id="rId17">
            <o:LockedField>false</o:LockedField>
          </o:OLEObject>
        </w:object>
      </w:r>
      <w:r>
        <w:rPr>
          <w:rFonts w:hint="eastAsia"/>
          <w:spacing w:val="2"/>
          <w:szCs w:val="21"/>
        </w:rPr>
        <w:t>控制。</w:t>
      </w:r>
    </w:p>
    <w:p>
      <w:pPr>
        <w:snapToGrid w:val="0"/>
        <w:spacing w:line="314" w:lineRule="exact"/>
        <w:ind w:firstLine="435"/>
        <w:rPr>
          <w:rFonts w:hint="eastAsia" w:eastAsia="方正书宋简体"/>
          <w:b/>
          <w:bCs/>
          <w:spacing w:val="2"/>
          <w:sz w:val="18"/>
          <w:szCs w:val="21"/>
        </w:rPr>
      </w:pPr>
      <w:r>
        <w:rPr>
          <w:rFonts w:hint="default"/>
          <w:spacing w:val="2"/>
          <w:szCs w:val="21"/>
          <w:lang w:val="en-US" w:eastAsia="zh-CN"/>
        </w:rPr>
        <w:t>当换流器连接网络的系统短路比较小时，采用直接电流控制由于解耦特性被破坏且锁相环</w:t>
      </w:r>
      <w:r>
        <w:rPr>
          <w:rFonts w:hint="eastAsia"/>
          <w:spacing w:val="2"/>
          <w:szCs w:val="21"/>
          <w:lang w:val="en-US" w:eastAsia="zh-CN"/>
        </w:rPr>
        <w:t>(</w:t>
      </w:r>
      <w:r>
        <w:rPr>
          <w:rFonts w:hint="default"/>
          <w:spacing w:val="2"/>
          <w:szCs w:val="21"/>
          <w:lang w:val="en-US" w:eastAsia="zh-CN"/>
        </w:rPr>
        <w:t>phase-locked loop</w:t>
      </w:r>
      <w:r>
        <w:rPr>
          <w:rFonts w:hint="eastAsia"/>
          <w:spacing w:val="2"/>
          <w:szCs w:val="21"/>
          <w:lang w:val="en-US" w:eastAsia="zh-CN"/>
        </w:rPr>
        <w:t>，</w:t>
      </w:r>
      <w:r>
        <w:rPr>
          <w:rFonts w:hint="default"/>
          <w:spacing w:val="2"/>
          <w:szCs w:val="21"/>
          <w:lang w:val="en-US" w:eastAsia="zh-CN"/>
        </w:rPr>
        <w:t>PLL)性能恶化而很难维持系统在额定功率下的稳定运行</w:t>
      </w:r>
      <w:r>
        <w:rPr>
          <w:rFonts w:hint="default"/>
          <w:spacing w:val="2"/>
          <w:szCs w:val="21"/>
          <w:lang w:val="en-US" w:eastAsia="zh-CN"/>
        </w:rPr>
        <w:fldChar w:fldCharType="begin"/>
      </w:r>
      <w:r>
        <w:rPr>
          <w:rFonts w:hint="eastAsia"/>
          <w:spacing w:val="2"/>
          <w:szCs w:val="21"/>
          <w:lang w:val="en-US" w:eastAsia="zh-CN"/>
        </w:rPr>
        <w:instrText xml:space="preserve"> ADDIN NE.Ref.{749FD176-E16D-48E6-A808-F6718EACAF20}</w:instrText>
      </w:r>
      <w:r>
        <w:rPr>
          <w:rFonts w:hint="default"/>
          <w:spacing w:val="2"/>
          <w:szCs w:val="21"/>
          <w:lang w:val="en-US" w:eastAsia="zh-CN"/>
        </w:rPr>
        <w:fldChar w:fldCharType="separate"/>
      </w:r>
      <w:r>
        <w:rPr>
          <w:rFonts w:hint="eastAsia" w:ascii="宋体" w:hAnsi="宋体"/>
          <w:color w:val="080000"/>
          <w:sz w:val="21"/>
          <w:szCs w:val="24"/>
          <w:vertAlign w:val="superscript"/>
        </w:rPr>
        <w:t>[7]</w:t>
      </w:r>
      <w:r>
        <w:rPr>
          <w:rFonts w:hint="default"/>
          <w:spacing w:val="2"/>
          <w:szCs w:val="21"/>
          <w:lang w:val="en-US" w:eastAsia="zh-CN"/>
        </w:rPr>
        <w:fldChar w:fldCharType="end"/>
      </w:r>
      <w:r>
        <w:rPr>
          <w:rFonts w:hint="default"/>
          <w:spacing w:val="2"/>
          <w:szCs w:val="21"/>
          <w:lang w:val="en-US" w:eastAsia="zh-CN"/>
        </w:rPr>
        <w:t>。为解决直接电流控制在弱交流系统下所遇到的问题，</w:t>
      </w:r>
      <w:r>
        <w:rPr>
          <w:rFonts w:hint="default"/>
          <w:spacing w:val="2"/>
          <w:szCs w:val="21"/>
          <w:highlight w:val="none"/>
          <w:lang w:val="en-US" w:eastAsia="zh-CN"/>
        </w:rPr>
        <w:t>文献</w:t>
      </w:r>
      <w:r>
        <w:rPr>
          <w:rFonts w:hint="default"/>
          <w:spacing w:val="2"/>
          <w:szCs w:val="21"/>
          <w:highlight w:val="yellow"/>
          <w:vertAlign w:val="baseline"/>
          <w:lang w:val="en-US" w:eastAsia="zh-CN"/>
        </w:rPr>
        <w:fldChar w:fldCharType="begin"/>
      </w:r>
      <w:r>
        <w:rPr>
          <w:rFonts w:hint="eastAsia"/>
          <w:spacing w:val="2"/>
          <w:szCs w:val="21"/>
          <w:highlight w:val="yellow"/>
          <w:vertAlign w:val="baseline"/>
          <w:lang w:val="en-US" w:eastAsia="zh-CN"/>
        </w:rPr>
        <w:instrText xml:space="preserve"> ADDIN NE.Ref.{35A58F81-2216-48E8-846E-4DDA66D7CDC8}</w:instrText>
      </w:r>
      <w:r>
        <w:rPr>
          <w:rFonts w:hint="default"/>
          <w:spacing w:val="2"/>
          <w:szCs w:val="21"/>
          <w:highlight w:val="yellow"/>
          <w:vertAlign w:val="baseline"/>
          <w:lang w:val="en-US" w:eastAsia="zh-CN"/>
        </w:rPr>
        <w:fldChar w:fldCharType="separate"/>
      </w:r>
      <w:r>
        <w:rPr>
          <w:rFonts w:hint="eastAsia" w:ascii="宋体" w:hAnsi="宋体"/>
          <w:color w:val="080000"/>
          <w:sz w:val="21"/>
          <w:szCs w:val="24"/>
          <w:vertAlign w:val="baseline"/>
        </w:rPr>
        <w:t>[8]</w:t>
      </w:r>
      <w:r>
        <w:rPr>
          <w:rFonts w:hint="default"/>
          <w:spacing w:val="2"/>
          <w:szCs w:val="21"/>
          <w:highlight w:val="yellow"/>
          <w:vertAlign w:val="baseline"/>
          <w:lang w:val="en-US" w:eastAsia="zh-CN"/>
        </w:rPr>
        <w:fldChar w:fldCharType="end"/>
      </w:r>
      <w:r>
        <w:rPr>
          <w:rFonts w:hint="default"/>
          <w:spacing w:val="2"/>
          <w:szCs w:val="21"/>
          <w:lang w:val="en-US" w:eastAsia="zh-CN"/>
        </w:rPr>
        <w:t>提出一种功率同步控制(power synchronization control</w:t>
      </w:r>
      <w:r>
        <w:rPr>
          <w:rFonts w:hint="eastAsia"/>
          <w:spacing w:val="2"/>
          <w:szCs w:val="21"/>
          <w:lang w:val="en-US" w:eastAsia="zh-CN"/>
        </w:rPr>
        <w:t>，</w:t>
      </w:r>
      <w:r>
        <w:rPr>
          <w:rFonts w:hint="default"/>
          <w:spacing w:val="2"/>
          <w:szCs w:val="21"/>
          <w:lang w:val="en-US" w:eastAsia="zh-CN"/>
        </w:rPr>
        <w:t>PSC),使换流器模拟发电机外特性进行交流电压频率与相位的自主调制。其次，国内外学者提出采用虚拟同步发电机(virtual synchronous generator</w:t>
      </w:r>
      <w:r>
        <w:rPr>
          <w:rFonts w:hint="eastAsia"/>
          <w:spacing w:val="2"/>
          <w:szCs w:val="21"/>
          <w:lang w:val="en-US" w:eastAsia="zh-CN"/>
        </w:rPr>
        <w:t>，</w:t>
      </w:r>
      <w:r>
        <w:rPr>
          <w:rFonts w:hint="default"/>
          <w:spacing w:val="2"/>
          <w:szCs w:val="21"/>
          <w:lang w:val="en-US" w:eastAsia="zh-CN"/>
        </w:rPr>
        <w:t>VSG)的方式来模拟同步发电机的特性，使并网换流器具备发电机所具有的转子惯性，从而有效提高控制系统的稳定性</w:t>
      </w:r>
      <w:r>
        <w:rPr>
          <w:rFonts w:hint="default"/>
          <w:spacing w:val="2"/>
          <w:szCs w:val="21"/>
          <w:lang w:val="en-US" w:eastAsia="zh-CN"/>
        </w:rPr>
        <w:fldChar w:fldCharType="begin"/>
      </w:r>
      <w:r>
        <w:rPr>
          <w:rFonts w:hint="eastAsia"/>
          <w:spacing w:val="2"/>
          <w:szCs w:val="21"/>
          <w:lang w:val="en-US" w:eastAsia="zh-CN"/>
        </w:rPr>
        <w:instrText xml:space="preserve"> ADDIN NE.Ref.{03C24E21-6580-4997-999A-304847A3F6B1}</w:instrText>
      </w:r>
      <w:r>
        <w:rPr>
          <w:rFonts w:hint="default"/>
          <w:spacing w:val="2"/>
          <w:szCs w:val="21"/>
          <w:lang w:val="en-US" w:eastAsia="zh-CN"/>
        </w:rPr>
        <w:fldChar w:fldCharType="separate"/>
      </w:r>
      <w:r>
        <w:rPr>
          <w:rFonts w:hint="eastAsia" w:ascii="宋体" w:hAnsi="宋体"/>
          <w:color w:val="080000"/>
          <w:sz w:val="21"/>
          <w:szCs w:val="24"/>
          <w:vertAlign w:val="superscript"/>
        </w:rPr>
        <w:t>[9]</w:t>
      </w:r>
      <w:r>
        <w:rPr>
          <w:rFonts w:hint="default"/>
          <w:spacing w:val="2"/>
          <w:szCs w:val="21"/>
          <w:lang w:val="en-US" w:eastAsia="zh-CN"/>
        </w:rPr>
        <w:fldChar w:fldCharType="end"/>
      </w:r>
      <w:r>
        <w:rPr>
          <w:rFonts w:hint="default"/>
          <w:spacing w:val="2"/>
          <w:szCs w:val="21"/>
          <w:lang w:val="en-US" w:eastAsia="zh-CN"/>
        </w:rPr>
        <w:t>。功率同步控制PSC和虚拟同步电机控制VSG可认为是间接电流控制和直接电流控制的结合，具有限制故障电流的能力。</w:t>
      </w:r>
    </w:p>
    <w:p>
      <w:pPr>
        <w:keepNext/>
        <w:snapToGrid w:val="0"/>
        <w:spacing w:before="120" w:after="120" w:line="300" w:lineRule="exact"/>
        <w:jc w:val="left"/>
        <w:outlineLvl w:val="3"/>
        <w:rPr>
          <w:rFonts w:hint="eastAsia" w:ascii="黑体" w:eastAsia="黑体"/>
          <w:bCs/>
          <w:spacing w:val="2"/>
          <w:sz w:val="24"/>
        </w:rPr>
      </w:pPr>
      <w:bookmarkStart w:id="5" w:name="_Hlk92467183"/>
      <w:r>
        <w:rPr>
          <w:rFonts w:ascii="黑体" w:eastAsia="黑体"/>
          <w:bCs/>
          <w:spacing w:val="2"/>
          <w:sz w:val="24"/>
        </w:rPr>
        <w:t xml:space="preserve">3  </w:t>
      </w:r>
      <w:r>
        <w:rPr>
          <w:rFonts w:hint="eastAsia" w:ascii="黑体" w:eastAsia="黑体"/>
          <w:bCs/>
          <w:spacing w:val="2"/>
          <w:sz w:val="24"/>
          <w:lang w:val="en-US" w:eastAsia="zh-CN"/>
        </w:rPr>
        <w:t>换流站及站间协调控制</w:t>
      </w:r>
    </w:p>
    <w:bookmarkEnd w:id="5"/>
    <w:p>
      <w:pPr>
        <w:snapToGrid w:val="0"/>
        <w:spacing w:line="314" w:lineRule="exact"/>
        <w:ind w:firstLine="428" w:firstLineChars="200"/>
        <w:rPr>
          <w:rFonts w:ascii="宋体" w:hAnsi="宋体"/>
          <w:spacing w:val="2"/>
          <w:szCs w:val="21"/>
        </w:rPr>
      </w:pPr>
      <w:r>
        <w:rPr>
          <w:rFonts w:hint="eastAsia" w:ascii="宋体" w:hAnsi="宋体"/>
          <w:spacing w:val="2"/>
          <w:szCs w:val="21"/>
        </w:rPr>
        <w:t>新能源经柔性直流方式并入电网一般采用双变换器型网架结构，由新能源侧换流站的控制与电网侧换流站的控制两大部分组成，每一部分换流站的控制方式以及运行特性也各不相同。</w:t>
      </w:r>
    </w:p>
    <w:p>
      <w:pPr>
        <w:snapToGrid w:val="0"/>
        <w:spacing w:line="314" w:lineRule="exact"/>
        <w:rPr>
          <w:spacing w:val="2"/>
          <w:szCs w:val="21"/>
        </w:rPr>
      </w:pPr>
      <w:bookmarkStart w:id="6" w:name="_Hlk92462646"/>
      <w:r>
        <w:rPr>
          <w:rFonts w:eastAsia="黑体"/>
          <w:bCs/>
          <w:spacing w:val="-4"/>
          <w:szCs w:val="21"/>
        </w:rPr>
        <w:t>3.1</w:t>
      </w:r>
      <w:r>
        <w:rPr>
          <w:rFonts w:hint="eastAsia" w:eastAsia="黑体"/>
          <w:bCs/>
          <w:spacing w:val="-4"/>
          <w:szCs w:val="21"/>
        </w:rPr>
        <w:t xml:space="preserve"> </w:t>
      </w:r>
      <w:r>
        <w:rPr>
          <w:rFonts w:eastAsia="黑体"/>
          <w:bCs/>
          <w:spacing w:val="-4"/>
          <w:szCs w:val="21"/>
        </w:rPr>
        <w:t xml:space="preserve"> </w:t>
      </w:r>
      <w:r>
        <w:rPr>
          <w:rFonts w:hint="eastAsia" w:eastAsia="黑体"/>
          <w:bCs/>
          <w:spacing w:val="-4"/>
          <w:szCs w:val="21"/>
          <w:lang w:val="en-US" w:eastAsia="zh-CN"/>
        </w:rPr>
        <w:t>新能源侧换流站控制</w:t>
      </w:r>
      <w:bookmarkEnd w:id="6"/>
    </w:p>
    <w:p>
      <w:pPr>
        <w:snapToGrid w:val="0"/>
        <w:spacing w:line="314" w:lineRule="exact"/>
        <w:ind w:firstLine="428" w:firstLineChars="200"/>
        <w:rPr>
          <w:rFonts w:hint="eastAsia" w:ascii="宋体" w:hAnsi="宋体"/>
          <w:spacing w:val="2"/>
          <w:szCs w:val="21"/>
          <w:lang w:eastAsia="zh-CN"/>
        </w:rPr>
      </w:pPr>
      <w:bookmarkStart w:id="7" w:name="_Hlk92467033"/>
      <w:r>
        <w:rPr>
          <w:rFonts w:hint="eastAsia" w:ascii="宋体" w:hAnsi="宋体"/>
          <w:spacing w:val="2"/>
          <w:szCs w:val="21"/>
        </w:rPr>
        <w:t>新能源侧换流站的控制目标是为新能源接入电网提供一个稳定的交流电压和频率，以保证其功率输送的控制效果。因此，采用单极主接线系统的工程，新能源并网侧换流站直接采用定</w:t>
      </w:r>
      <w:r>
        <w:rPr>
          <w:rFonts w:hint="eastAsia" w:ascii="宋体" w:hAnsi="宋体"/>
          <w:spacing w:val="2"/>
          <w:position w:val="-10"/>
          <w:szCs w:val="21"/>
        </w:rPr>
        <w:object>
          <v:shape id="_x0000_i1028" o:spt="75" type="#_x0000_t75" style="height:15pt;width:28pt;" o:ole="t" filled="f" o:preferrelative="t" stroked="f" coordsize="21600,21600">
            <v:path/>
            <v:fill on="f" focussize="0,0"/>
            <v:stroke on="f"/>
            <v:imagedata r:id="rId20" o:title=""/>
            <o:lock v:ext="edit" aspectratio="t"/>
            <w10:wrap type="none"/>
            <w10:anchorlock/>
          </v:shape>
          <o:OLEObject Type="Embed" ProgID="Equation.DSMT4" ShapeID="_x0000_i1028" DrawAspect="Content" ObjectID="_1468075728" r:id="rId19">
            <o:LockedField>false</o:LockedField>
          </o:OLEObject>
        </w:object>
      </w:r>
      <w:r>
        <w:rPr>
          <w:rFonts w:hint="eastAsia" w:ascii="宋体" w:hAnsi="宋体"/>
          <w:spacing w:val="2"/>
          <w:szCs w:val="21"/>
        </w:rPr>
        <w:t>控制</w:t>
      </w:r>
      <w:r>
        <w:rPr>
          <w:rFonts w:hint="eastAsia" w:ascii="宋体" w:hAnsi="宋体"/>
          <w:spacing w:val="2"/>
          <w:szCs w:val="21"/>
          <w:lang w:eastAsia="zh-CN"/>
        </w:rPr>
        <w:t>。</w:t>
      </w:r>
    </w:p>
    <w:p>
      <w:pPr>
        <w:snapToGrid w:val="0"/>
        <w:spacing w:line="314" w:lineRule="exact"/>
        <w:ind w:firstLine="428" w:firstLineChars="200"/>
        <w:rPr>
          <w:spacing w:val="2"/>
          <w:szCs w:val="21"/>
        </w:rPr>
      </w:pPr>
      <w:r>
        <w:rPr>
          <w:rFonts w:hint="eastAsia" w:ascii="宋体" w:hAnsi="宋体"/>
          <w:spacing w:val="2"/>
          <w:szCs w:val="21"/>
          <w:lang w:eastAsia="zh-CN"/>
        </w:rPr>
        <w:t>对于系统主接线采用对称双极结构的工程，若双极新能源并网侧换流站单元都采用</w:t>
      </w:r>
      <w:r>
        <w:rPr>
          <w:rFonts w:hint="eastAsia" w:ascii="宋体" w:hAnsi="宋体"/>
          <w:spacing w:val="2"/>
          <w:position w:val="-10"/>
          <w:szCs w:val="21"/>
        </w:rPr>
        <w:object>
          <v:shape id="_x0000_i1029" o:spt="75" type="#_x0000_t75" style="height:15pt;width:28pt;" o:ole="t" filled="f" o:preferrelative="t" stroked="f" coordsize="21600,21600">
            <v:path/>
            <v:fill on="f" focussize="0,0"/>
            <v:stroke on="f"/>
            <v:imagedata r:id="rId20" o:title=""/>
            <o:lock v:ext="edit" aspectratio="t"/>
            <w10:wrap type="none"/>
            <w10:anchorlock/>
          </v:shape>
          <o:OLEObject Type="Embed" ProgID="Equation.DSMT4" ShapeID="_x0000_i1029" DrawAspect="Content" ObjectID="_1468075729" r:id="rId21">
            <o:LockedField>false</o:LockedField>
          </o:OLEObject>
        </w:object>
      </w:r>
      <w:r>
        <w:rPr>
          <w:rFonts w:hint="eastAsia" w:ascii="宋体" w:hAnsi="宋体"/>
          <w:spacing w:val="2"/>
          <w:szCs w:val="21"/>
          <w:lang w:eastAsia="zh-CN"/>
        </w:rPr>
        <w:t>控制，则在系统发生扰动时，会由于控制器控制目标相同而出现系统在不同稳定工况间反复调节的状况，导致系统不稳定</w:t>
      </w:r>
      <w:r>
        <w:rPr>
          <w:rFonts w:hint="eastAsia" w:ascii="宋体" w:hAnsi="宋体"/>
          <w:spacing w:val="2"/>
          <w:szCs w:val="21"/>
          <w:lang w:eastAsia="zh-CN"/>
        </w:rPr>
        <w:fldChar w:fldCharType="begin"/>
      </w:r>
      <w:r>
        <w:rPr>
          <w:rFonts w:hint="eastAsia" w:ascii="宋体" w:hAnsi="宋体"/>
          <w:spacing w:val="2"/>
          <w:szCs w:val="21"/>
          <w:lang w:eastAsia="zh-CN"/>
        </w:rPr>
        <w:instrText xml:space="preserve"> ADDIN NE.Ref.{0C2197A9-71CA-4BB4-8FBB-5A83EABCE233}</w:instrText>
      </w:r>
      <w:r>
        <w:rPr>
          <w:rFonts w:hint="eastAsia" w:ascii="宋体" w:hAnsi="宋体"/>
          <w:spacing w:val="2"/>
          <w:szCs w:val="21"/>
          <w:lang w:eastAsia="zh-CN"/>
        </w:rPr>
        <w:fldChar w:fldCharType="separate"/>
      </w:r>
      <w:r>
        <w:rPr>
          <w:rFonts w:hint="eastAsia" w:ascii="宋体" w:hAnsi="宋体"/>
          <w:color w:val="080000"/>
          <w:sz w:val="21"/>
          <w:szCs w:val="24"/>
          <w:vertAlign w:val="superscript"/>
        </w:rPr>
        <w:t>[10]</w:t>
      </w:r>
      <w:r>
        <w:rPr>
          <w:rFonts w:hint="eastAsia" w:ascii="宋体" w:hAnsi="宋体"/>
          <w:spacing w:val="2"/>
          <w:szCs w:val="21"/>
          <w:lang w:eastAsia="zh-CN"/>
        </w:rPr>
        <w:fldChar w:fldCharType="end"/>
      </w:r>
      <w:r>
        <w:rPr>
          <w:rFonts w:hint="eastAsia" w:ascii="宋体" w:hAnsi="宋体"/>
          <w:spacing w:val="2"/>
          <w:szCs w:val="21"/>
          <w:lang w:eastAsia="zh-CN"/>
        </w:rPr>
        <w:t>。目前，一种简单的方式为一极换流站采用定交流电压和频率控制，另一极换流站采用定有功功率和无功功率控制。采用这种控制方式时，当定</w:t>
      </w:r>
      <w:r>
        <w:rPr>
          <w:rFonts w:hint="eastAsia" w:ascii="宋体" w:hAnsi="宋体"/>
          <w:spacing w:val="2"/>
          <w:position w:val="-10"/>
          <w:szCs w:val="21"/>
        </w:rPr>
        <w:object>
          <v:shape id="_x0000_i1030" o:spt="75" type="#_x0000_t75" style="height:15pt;width:28pt;" o:ole="t" filled="f" o:preferrelative="t" stroked="f" coordsize="21600,21600">
            <v:path/>
            <v:fill on="f" focussize="0,0"/>
            <v:stroke on="f"/>
            <v:imagedata r:id="rId20" o:title=""/>
            <o:lock v:ext="edit" aspectratio="t"/>
            <w10:wrap type="none"/>
            <w10:anchorlock/>
          </v:shape>
          <o:OLEObject Type="Embed" ProgID="Equation.DSMT4" ShapeID="_x0000_i1030" DrawAspect="Content" ObjectID="_1468075730" r:id="rId22">
            <o:LockedField>false</o:LockedField>
          </o:OLEObject>
        </w:object>
      </w:r>
      <w:r>
        <w:rPr>
          <w:rFonts w:hint="eastAsia" w:ascii="宋体" w:hAnsi="宋体"/>
          <w:spacing w:val="2"/>
          <w:szCs w:val="21"/>
          <w:lang w:eastAsia="zh-CN"/>
        </w:rPr>
        <w:t>控制极出现故障闭锁时，需要将另一极转成定</w:t>
      </w:r>
      <w:r>
        <w:rPr>
          <w:rFonts w:hint="eastAsia" w:ascii="宋体" w:hAnsi="宋体"/>
          <w:spacing w:val="2"/>
          <w:position w:val="-10"/>
          <w:szCs w:val="21"/>
        </w:rPr>
        <w:object>
          <v:shape id="_x0000_i1031" o:spt="75" type="#_x0000_t75" style="height:15pt;width:28pt;" o:ole="t" filled="f" o:preferrelative="t" stroked="f" coordsize="21600,21600">
            <v:path/>
            <v:fill on="f" focussize="0,0"/>
            <v:stroke on="f"/>
            <v:imagedata r:id="rId20" o:title=""/>
            <o:lock v:ext="edit" aspectratio="t"/>
            <w10:wrap type="none"/>
            <w10:anchorlock/>
          </v:shape>
          <o:OLEObject Type="Embed" ProgID="Equation.DSMT4" ShapeID="_x0000_i1031" DrawAspect="Content" ObjectID="_1468075731" r:id="rId23">
            <o:LockedField>false</o:LockedField>
          </o:OLEObject>
        </w:object>
      </w:r>
      <w:r>
        <w:rPr>
          <w:rFonts w:hint="eastAsia" w:ascii="宋体" w:hAnsi="宋体"/>
          <w:spacing w:val="2"/>
          <w:szCs w:val="21"/>
          <w:lang w:eastAsia="zh-CN"/>
        </w:rPr>
        <w:t>控制极，从而使得交流母线电压波动较大并且存在脱网的可</w:t>
      </w:r>
      <w:r>
        <w:rPr>
          <w:rFonts w:hint="eastAsia" w:ascii="宋体" w:hAnsi="宋体"/>
          <w:spacing w:val="2"/>
          <w:szCs w:val="21"/>
          <w:lang w:val="en-US" w:eastAsia="zh-CN"/>
        </w:rPr>
        <w:t>能</w:t>
      </w:r>
      <w:r>
        <w:rPr>
          <w:rFonts w:hint="eastAsia" w:ascii="宋体" w:hAnsi="宋体"/>
          <w:spacing w:val="2"/>
          <w:szCs w:val="21"/>
          <w:lang w:eastAsia="zh-CN"/>
        </w:rPr>
        <w:t>。借鉴发电机输出功率与频率关系曲线的概念，</w:t>
      </w:r>
      <w:bookmarkEnd w:id="7"/>
      <w:r>
        <w:rPr>
          <w:rFonts w:hint="eastAsia" w:ascii="宋体" w:hAnsi="宋体"/>
          <w:spacing w:val="2"/>
          <w:szCs w:val="21"/>
          <w:highlight w:val="none"/>
          <w:lang w:eastAsia="zh-CN"/>
        </w:rPr>
        <w:t>文献</w:t>
      </w:r>
      <w:r>
        <w:rPr>
          <w:rFonts w:hint="eastAsia" w:ascii="宋体" w:hAnsi="宋体"/>
          <w:spacing w:val="2"/>
          <w:szCs w:val="21"/>
          <w:highlight w:val="yellow"/>
          <w:vertAlign w:val="baseline"/>
          <w:lang w:eastAsia="zh-CN"/>
        </w:rPr>
        <w:fldChar w:fldCharType="begin"/>
      </w:r>
      <w:r>
        <w:rPr>
          <w:rFonts w:hint="eastAsia" w:ascii="宋体" w:hAnsi="宋体"/>
          <w:spacing w:val="2"/>
          <w:szCs w:val="21"/>
          <w:highlight w:val="yellow"/>
          <w:vertAlign w:val="baseline"/>
          <w:lang w:eastAsia="zh-CN"/>
        </w:rPr>
        <w:instrText xml:space="preserve"> ADDIN NE.Ref.{BA64BE82-35BC-4AD1-8E73-3D69318118F1}</w:instrText>
      </w:r>
      <w:r>
        <w:rPr>
          <w:rFonts w:hint="eastAsia" w:ascii="宋体" w:hAnsi="宋体"/>
          <w:spacing w:val="2"/>
          <w:szCs w:val="21"/>
          <w:highlight w:val="yellow"/>
          <w:vertAlign w:val="baseline"/>
          <w:lang w:eastAsia="zh-CN"/>
        </w:rPr>
        <w:fldChar w:fldCharType="separate"/>
      </w:r>
      <w:r>
        <w:rPr>
          <w:rFonts w:hint="eastAsia" w:ascii="宋体" w:hAnsi="宋体"/>
          <w:color w:val="080000"/>
          <w:sz w:val="21"/>
          <w:szCs w:val="24"/>
          <w:vertAlign w:val="baseline"/>
        </w:rPr>
        <w:t>[10]</w:t>
      </w:r>
      <w:r>
        <w:rPr>
          <w:rFonts w:hint="eastAsia" w:ascii="宋体" w:hAnsi="宋体"/>
          <w:spacing w:val="2"/>
          <w:szCs w:val="21"/>
          <w:highlight w:val="yellow"/>
          <w:vertAlign w:val="baseline"/>
          <w:lang w:eastAsia="zh-CN"/>
        </w:rPr>
        <w:fldChar w:fldCharType="end"/>
      </w:r>
      <w:r>
        <w:rPr>
          <w:rFonts w:hint="eastAsia" w:ascii="宋体" w:hAnsi="宋体"/>
          <w:spacing w:val="2"/>
          <w:szCs w:val="21"/>
          <w:lang w:eastAsia="zh-CN"/>
        </w:rPr>
        <w:t>提出一种双极</w:t>
      </w:r>
      <w:r>
        <w:rPr>
          <w:rFonts w:hint="eastAsia" w:ascii="宋体" w:hAnsi="宋体"/>
          <w:spacing w:val="2"/>
          <w:position w:val="-10"/>
          <w:szCs w:val="21"/>
        </w:rPr>
        <w:object>
          <v:shape id="_x0000_i1032" o:spt="75" type="#_x0000_t75" style="height:15pt;width:28pt;" o:ole="t" filled="f" o:preferrelative="t" stroked="f" coordsize="21600,21600">
            <v:path/>
            <v:fill on="f" focussize="0,0"/>
            <v:stroke on="f"/>
            <v:imagedata r:id="rId20" o:title=""/>
            <o:lock v:ext="edit" aspectratio="t"/>
            <w10:wrap type="none"/>
            <w10:anchorlock/>
          </v:shape>
          <o:OLEObject Type="Embed" ProgID="Equation.DSMT4" ShapeID="_x0000_i1032" DrawAspect="Content" ObjectID="_1468075732" r:id="rId24">
            <o:LockedField>false</o:LockedField>
          </o:OLEObject>
        </w:object>
      </w:r>
      <w:r>
        <w:rPr>
          <w:rFonts w:hint="eastAsia" w:ascii="宋体" w:hAnsi="宋体"/>
          <w:spacing w:val="2"/>
          <w:szCs w:val="21"/>
          <w:lang w:eastAsia="zh-CN"/>
        </w:rPr>
        <w:t>的下垂控制，实现了双极柔性直流系统换流站交流电压的可靠输出与双极功率自动分配，避免了控制切换的问题。</w:t>
      </w:r>
    </w:p>
    <w:p>
      <w:pPr>
        <w:snapToGrid w:val="0"/>
        <w:spacing w:line="314" w:lineRule="exact"/>
        <w:rPr>
          <w:rFonts w:hint="default" w:eastAsia="黑体"/>
          <w:bCs/>
          <w:spacing w:val="-4"/>
          <w:szCs w:val="21"/>
          <w:lang w:val="en-US" w:eastAsia="zh-CN"/>
        </w:rPr>
      </w:pPr>
      <w:bookmarkStart w:id="8" w:name="_Hlk92465236"/>
      <w:r>
        <w:rPr>
          <w:rFonts w:eastAsia="黑体"/>
          <w:bCs/>
          <w:spacing w:val="-4"/>
          <w:szCs w:val="21"/>
        </w:rPr>
        <w:t>3.2</w:t>
      </w:r>
      <w:r>
        <w:rPr>
          <w:rFonts w:hint="eastAsia" w:eastAsia="黑体"/>
          <w:bCs/>
          <w:spacing w:val="-4"/>
          <w:szCs w:val="21"/>
        </w:rPr>
        <w:t xml:space="preserve"> </w:t>
      </w:r>
      <w:r>
        <w:rPr>
          <w:rFonts w:eastAsia="黑体"/>
          <w:bCs/>
          <w:spacing w:val="-4"/>
          <w:szCs w:val="21"/>
        </w:rPr>
        <w:t xml:space="preserve"> </w:t>
      </w:r>
      <w:r>
        <w:rPr>
          <w:rFonts w:hint="eastAsia" w:eastAsia="黑体"/>
          <w:bCs/>
          <w:spacing w:val="-4"/>
          <w:szCs w:val="21"/>
          <w:lang w:val="en-US" w:eastAsia="zh-CN"/>
        </w:rPr>
        <w:t>交流电网侧换流站控制</w:t>
      </w:r>
    </w:p>
    <w:bookmarkEnd w:id="8"/>
    <w:p>
      <w:pPr>
        <w:snapToGrid w:val="0"/>
        <w:spacing w:line="314" w:lineRule="exact"/>
        <w:ind w:firstLine="428" w:firstLineChars="200"/>
        <w:rPr>
          <w:rFonts w:hint="eastAsia"/>
          <w:spacing w:val="2"/>
          <w:szCs w:val="21"/>
        </w:rPr>
      </w:pPr>
      <w:r>
        <w:rPr>
          <w:rFonts w:hint="eastAsia"/>
          <w:spacing w:val="2"/>
          <w:szCs w:val="21"/>
        </w:rPr>
        <w:t>电网侧换流站作为新能源经直流并入陆地电网的受端，其主要控制目标是建立稳定的直流电压，以满足新能源换流站的稳定接入以及功率的协调分配。目前，常用的协调控制主要分为单点直流电压控制和多点直流电压控制</w:t>
      </w:r>
      <w:r>
        <w:rPr>
          <w:rFonts w:hint="eastAsia"/>
          <w:spacing w:val="2"/>
          <w:szCs w:val="21"/>
        </w:rPr>
        <w:fldChar w:fldCharType="begin"/>
      </w:r>
      <w:r>
        <w:rPr>
          <w:rFonts w:hint="eastAsia"/>
          <w:spacing w:val="2"/>
          <w:szCs w:val="21"/>
          <w:lang w:eastAsia="zh-CN"/>
        </w:rPr>
        <w:instrText xml:space="preserve"> ADDIN NE.Ref.{5E28C08A-E02E-4718-8FA0-DF1FB3047CF8}</w:instrText>
      </w:r>
      <w:r>
        <w:rPr>
          <w:rFonts w:hint="eastAsia"/>
          <w:spacing w:val="2"/>
          <w:szCs w:val="21"/>
        </w:rPr>
        <w:fldChar w:fldCharType="separate"/>
      </w:r>
      <w:r>
        <w:rPr>
          <w:rFonts w:hint="eastAsia" w:ascii="宋体" w:hAnsi="宋体"/>
          <w:color w:val="080000"/>
          <w:sz w:val="21"/>
          <w:szCs w:val="24"/>
          <w:vertAlign w:val="superscript"/>
        </w:rPr>
        <w:t>[11]</w:t>
      </w:r>
      <w:r>
        <w:rPr>
          <w:rFonts w:hint="eastAsia"/>
          <w:spacing w:val="2"/>
          <w:szCs w:val="21"/>
        </w:rPr>
        <w:fldChar w:fldCharType="end"/>
      </w:r>
      <w:r>
        <w:rPr>
          <w:rFonts w:hint="eastAsia"/>
          <w:spacing w:val="2"/>
          <w:szCs w:val="21"/>
        </w:rPr>
        <w:t>，如图2所示。</w:t>
      </w:r>
    </w:p>
    <w:p>
      <w:pPr>
        <w:numPr>
          <w:ilvl w:val="0"/>
          <w:numId w:val="1"/>
        </w:numPr>
        <w:snapToGrid w:val="0"/>
        <w:spacing w:line="314" w:lineRule="exact"/>
        <w:ind w:firstLine="428" w:firstLineChars="200"/>
        <w:rPr>
          <w:rFonts w:hint="eastAsia"/>
          <w:spacing w:val="2"/>
          <w:szCs w:val="21"/>
          <w:lang w:val="en-US" w:eastAsia="zh-CN"/>
        </w:rPr>
      </w:pPr>
      <w:r>
        <w:rPr>
          <w:rFonts w:hint="eastAsia"/>
          <w:spacing w:val="2"/>
          <w:szCs w:val="21"/>
          <w:lang w:val="en-US" w:eastAsia="zh-CN"/>
        </w:rPr>
        <w:t>主从控制策略</w:t>
      </w:r>
    </w:p>
    <w:p>
      <w:pPr>
        <w:widowControl w:val="0"/>
        <w:numPr>
          <w:ilvl w:val="0"/>
          <w:numId w:val="0"/>
        </w:numPr>
        <w:snapToGrid w:val="0"/>
        <w:spacing w:line="314" w:lineRule="exact"/>
        <w:ind w:firstLine="420" w:firstLineChars="0"/>
        <w:jc w:val="both"/>
        <w:rPr>
          <w:rFonts w:hint="default"/>
          <w:spacing w:val="2"/>
          <w:szCs w:val="21"/>
          <w:lang w:val="en-US" w:eastAsia="zh-CN"/>
        </w:rPr>
      </w:pPr>
      <w:r>
        <w:rPr>
          <w:rFonts w:hint="default"/>
          <w:spacing w:val="2"/>
          <w:szCs w:val="21"/>
          <w:lang w:val="en-US" w:eastAsia="zh-CN"/>
        </w:rPr>
        <w:t>主从控制(master</w:t>
      </w:r>
      <w:r>
        <w:rPr>
          <w:rFonts w:hint="eastAsia"/>
          <w:spacing w:val="2"/>
          <w:szCs w:val="21"/>
          <w:lang w:val="en-US" w:eastAsia="zh-CN"/>
        </w:rPr>
        <w:t>/</w:t>
      </w:r>
      <w:r>
        <w:rPr>
          <w:rFonts w:hint="default"/>
          <w:spacing w:val="2"/>
          <w:szCs w:val="21"/>
          <w:lang w:val="en-US" w:eastAsia="zh-CN"/>
        </w:rPr>
        <w:t>slave control)方式为典型的单点直流电压控制，即系统中所有与交流系统联接的换流器中，有且仅有一个换流器用于控制系统的直流电压，其他换流站则采用定功率控制，其运行特性如图3所示。图3中</w:t>
      </w:r>
      <w:r>
        <w:rPr>
          <w:rFonts w:hint="default"/>
          <w:spacing w:val="2"/>
          <w:position w:val="-10"/>
          <w:szCs w:val="21"/>
          <w:lang w:val="en-US" w:eastAsia="zh-CN"/>
        </w:rPr>
        <w:object>
          <v:shape id="_x0000_i1033" o:spt="75" type="#_x0000_t75" style="height:16pt;width:18pt;" o:ole="t" filled="f" o:preferrelative="t" stroked="f" coordsize="21600,21600">
            <v:path/>
            <v:fill on="f" focussize="0,0"/>
            <v:stroke on="f"/>
            <v:imagedata r:id="rId26" o:title=""/>
            <o:lock v:ext="edit" aspectratio="t"/>
            <w10:wrap type="none"/>
            <w10:anchorlock/>
          </v:shape>
          <o:OLEObject Type="Embed" ProgID="Equation.DSMT4" ShapeID="_x0000_i1033" DrawAspect="Content" ObjectID="_1468075733" r:id="rId25">
            <o:LockedField>false</o:LockedField>
          </o:OLEObject>
        </w:object>
      </w:r>
      <w:r>
        <w:rPr>
          <w:rFonts w:hint="default"/>
          <w:spacing w:val="2"/>
          <w:szCs w:val="21"/>
          <w:lang w:val="en-US" w:eastAsia="zh-CN"/>
        </w:rPr>
        <w:t>表示直流电压，</w:t>
      </w:r>
      <w:r>
        <w:rPr>
          <w:rFonts w:hint="default"/>
          <w:spacing w:val="2"/>
          <w:position w:val="-4"/>
          <w:szCs w:val="21"/>
          <w:lang w:val="en-US" w:eastAsia="zh-CN"/>
        </w:rPr>
        <w:object>
          <v:shape id="_x0000_i1034" o:spt="75" type="#_x0000_t75" style="height:12pt;width:11pt;" o:ole="t" filled="f" o:preferrelative="t" stroked="f" coordsize="21600,21600">
            <v:path/>
            <v:fill on="f" focussize="0,0"/>
            <v:stroke on="f"/>
            <v:imagedata r:id="rId28" o:title=""/>
            <o:lock v:ext="edit" aspectratio="t"/>
            <w10:wrap type="none"/>
            <w10:anchorlock/>
          </v:shape>
          <o:OLEObject Type="Embed" ProgID="Equation.DSMT4" ShapeID="_x0000_i1034" DrawAspect="Content" ObjectID="_1468075734" r:id="rId27">
            <o:LockedField>false</o:LockedField>
          </o:OLEObject>
        </w:object>
      </w:r>
      <w:r>
        <w:rPr>
          <w:rFonts w:hint="default"/>
          <w:spacing w:val="2"/>
          <w:szCs w:val="21"/>
          <w:lang w:val="en-US" w:eastAsia="zh-CN"/>
        </w:rPr>
        <w:t>为有功功率，</w:t>
      </w:r>
      <w:r>
        <w:rPr>
          <w:rFonts w:hint="default"/>
          <w:spacing w:val="2"/>
          <w:position w:val="-10"/>
          <w:szCs w:val="21"/>
          <w:lang w:val="en-US" w:eastAsia="zh-CN"/>
        </w:rPr>
        <w:object>
          <v:shape id="_x0000_i1035" o:spt="75" type="#_x0000_t75" style="height:16pt;width:17pt;" o:ole="t" filled="f" o:preferrelative="t" stroked="f" coordsize="21600,21600">
            <v:path/>
            <v:fill on="f" focussize="0,0"/>
            <v:stroke on="f"/>
            <v:imagedata r:id="rId30" o:title=""/>
            <o:lock v:ext="edit" aspectratio="t"/>
            <w10:wrap type="none"/>
            <w10:anchorlock/>
          </v:shape>
          <o:OLEObject Type="Embed" ProgID="Equation.DSMT4" ShapeID="_x0000_i1035" DrawAspect="Content" ObjectID="_1468075735" r:id="rId29">
            <o:LockedField>false</o:LockedField>
          </o:OLEObject>
        </w:object>
      </w:r>
      <w:r>
        <w:rPr>
          <w:rFonts w:hint="default"/>
          <w:spacing w:val="2"/>
          <w:szCs w:val="21"/>
          <w:lang w:val="en-US" w:eastAsia="zh-CN"/>
        </w:rPr>
        <w:t>及</w:t>
      </w:r>
      <w:r>
        <w:rPr>
          <w:rFonts w:hint="default"/>
          <w:spacing w:val="2"/>
          <w:position w:val="-10"/>
          <w:szCs w:val="21"/>
          <w:lang w:val="en-US" w:eastAsia="zh-CN"/>
        </w:rPr>
        <w:object>
          <v:shape id="_x0000_i1036" o:spt="75" type="#_x0000_t75" style="height:16pt;width:26pt;" o:ole="t" filled="f" o:preferrelative="t" stroked="f" coordsize="21600,21600">
            <v:path/>
            <v:fill on="f" focussize="0,0"/>
            <v:stroke on="f"/>
            <v:imagedata r:id="rId32" o:title=""/>
            <o:lock v:ext="edit" aspectratio="t"/>
            <w10:wrap type="none"/>
            <w10:anchorlock/>
          </v:shape>
          <o:OLEObject Type="Embed" ProgID="Equation.DSMT4" ShapeID="_x0000_i1036" DrawAspect="Content" ObjectID="_1468075736" r:id="rId31">
            <o:LockedField>false</o:LockedField>
          </o:OLEObject>
        </w:object>
      </w:r>
      <w:r>
        <w:rPr>
          <w:rFonts w:hint="default"/>
          <w:spacing w:val="2"/>
          <w:szCs w:val="21"/>
          <w:lang w:val="en-US" w:eastAsia="zh-CN"/>
        </w:rPr>
        <w:t>分别为换流站的有功功率及直流电压参考值。</w:t>
      </w:r>
    </w:p>
    <w:p>
      <w:pPr>
        <w:widowControl w:val="0"/>
        <w:numPr>
          <w:ilvl w:val="0"/>
          <w:numId w:val="0"/>
        </w:numPr>
        <w:snapToGrid w:val="0"/>
        <w:spacing w:line="314" w:lineRule="exact"/>
        <w:ind w:firstLine="420" w:firstLineChars="0"/>
        <w:jc w:val="both"/>
        <w:rPr>
          <w:rFonts w:hint="eastAsia"/>
          <w:spacing w:val="2"/>
          <w:szCs w:val="21"/>
        </w:rPr>
      </w:pPr>
      <w:r>
        <w:rPr>
          <w:rFonts w:hint="default"/>
          <w:spacing w:val="2"/>
          <w:szCs w:val="21"/>
          <w:lang w:val="en-US" w:eastAsia="zh-CN"/>
        </w:rPr>
        <w:t>主从控制结构简单，电压控制能力强，但是其上层控制器必须包含用于定值协调的模块（依靠上层调度指令），且要具备良好的通讯能力，因此运行可靠性较低。</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eastAsia="宋体"/>
          <w:spacing w:val="2"/>
          <w:szCs w:val="21"/>
          <w:lang w:eastAsia="zh-CN"/>
        </w:rPr>
      </w:pPr>
      <w:r>
        <w:rPr>
          <w:rFonts w:hint="eastAsia" w:eastAsia="宋体"/>
          <w:spacing w:val="2"/>
          <w:szCs w:val="21"/>
          <w:lang w:eastAsia="zh-CN"/>
        </w:rPr>
        <w:drawing>
          <wp:inline distT="0" distB="0" distL="114300" distR="114300">
            <wp:extent cx="2520315" cy="1306830"/>
            <wp:effectExtent l="0" t="0" r="6985" b="1270"/>
            <wp:docPr id="3" name="图片 3" descr="GDYJ202005001_05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DYJ202005001_05700"/>
                    <pic:cNvPicPr>
                      <a:picLocks noChangeAspect="1"/>
                    </pic:cNvPicPr>
                  </pic:nvPicPr>
                  <pic:blipFill>
                    <a:blip r:embed="rId33"/>
                    <a:stretch>
                      <a:fillRect/>
                    </a:stretch>
                  </pic:blipFill>
                  <pic:spPr>
                    <a:xfrm>
                      <a:off x="0" y="0"/>
                      <a:ext cx="2520315" cy="1306830"/>
                    </a:xfrm>
                    <a:prstGeom prst="rect">
                      <a:avLst/>
                    </a:prstGeom>
                  </pic:spPr>
                </pic:pic>
              </a:graphicData>
            </a:graphic>
          </wp:inline>
        </w:drawing>
      </w:r>
    </w:p>
    <w:p>
      <w:pPr>
        <w:adjustRightInd w:val="0"/>
        <w:snapToGrid w:val="0"/>
        <w:jc w:val="center"/>
        <w:rPr>
          <w:rFonts w:hint="default" w:eastAsia="方正书宋简体"/>
          <w:bCs/>
          <w:spacing w:val="2"/>
          <w:sz w:val="18"/>
          <w:szCs w:val="21"/>
          <w:lang w:val="en-US" w:eastAsia="zh-CN"/>
        </w:rPr>
      </w:pPr>
      <w:r>
        <w:rPr>
          <w:rFonts w:hint="eastAsia" w:eastAsia="方正书宋简体"/>
          <w:bCs/>
          <w:spacing w:val="2"/>
          <w:sz w:val="18"/>
          <w:szCs w:val="21"/>
        </w:rPr>
        <w:t>图</w:t>
      </w:r>
      <w:r>
        <w:rPr>
          <w:rFonts w:hint="eastAsia" w:eastAsia="方正书宋简体"/>
          <w:bCs/>
          <w:spacing w:val="2"/>
          <w:sz w:val="18"/>
          <w:szCs w:val="21"/>
          <w:lang w:val="en-US" w:eastAsia="zh-CN"/>
        </w:rPr>
        <w:t>2</w:t>
      </w:r>
      <w:r>
        <w:rPr>
          <w:rFonts w:hint="eastAsia" w:eastAsia="方正书宋简体"/>
          <w:bCs/>
          <w:spacing w:val="2"/>
          <w:sz w:val="18"/>
          <w:szCs w:val="21"/>
        </w:rPr>
        <w:t xml:space="preserve">  </w:t>
      </w:r>
      <w:r>
        <w:rPr>
          <w:rFonts w:hint="eastAsia" w:eastAsia="方正书宋简体"/>
          <w:bCs/>
          <w:spacing w:val="2"/>
          <w:sz w:val="18"/>
          <w:szCs w:val="21"/>
          <w:lang w:val="en-US" w:eastAsia="zh-CN"/>
        </w:rPr>
        <w:t>协调控制策略分类</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eastAsia="方正书宋简体"/>
          <w:spacing w:val="2"/>
          <w:szCs w:val="21"/>
          <w:lang w:val="en-US" w:eastAsia="zh-CN"/>
        </w:rPr>
      </w:pPr>
      <w:r>
        <w:rPr>
          <w:rFonts w:eastAsia="方正书宋简体"/>
          <w:b/>
          <w:bCs/>
          <w:spacing w:val="2"/>
          <w:sz w:val="18"/>
          <w:szCs w:val="21"/>
        </w:rPr>
        <w:t>Fig.</w:t>
      </w:r>
      <w:r>
        <w:rPr>
          <w:rFonts w:hint="eastAsia" w:eastAsia="方正书宋简体"/>
          <w:b/>
          <w:bCs/>
          <w:spacing w:val="2"/>
          <w:sz w:val="18"/>
          <w:szCs w:val="21"/>
          <w:lang w:val="en-US" w:eastAsia="zh-CN"/>
        </w:rPr>
        <w:t>2</w:t>
      </w:r>
      <w:r>
        <w:rPr>
          <w:rFonts w:eastAsia="方正书宋简体"/>
          <w:b/>
          <w:bCs/>
          <w:spacing w:val="2"/>
          <w:sz w:val="18"/>
          <w:szCs w:val="21"/>
        </w:rPr>
        <w:t xml:space="preserve"> </w:t>
      </w:r>
      <w:r>
        <w:rPr>
          <w:rFonts w:hint="eastAsia" w:eastAsia="方正书宋简体"/>
          <w:b/>
          <w:bCs/>
          <w:spacing w:val="2"/>
          <w:sz w:val="18"/>
          <w:szCs w:val="21"/>
        </w:rPr>
        <w:t xml:space="preserve"> C</w:t>
      </w:r>
      <w:r>
        <w:rPr>
          <w:rFonts w:hint="eastAsia" w:eastAsia="方正书宋简体"/>
          <w:b/>
          <w:bCs/>
          <w:spacing w:val="2"/>
          <w:sz w:val="18"/>
          <w:szCs w:val="21"/>
          <w:lang w:val="en-US" w:eastAsia="zh-CN"/>
        </w:rPr>
        <w:t>lassification of coordinated control strategy</w:t>
      </w:r>
    </w:p>
    <w:p>
      <w:pPr>
        <w:snapToGrid w:val="0"/>
        <w:spacing w:line="360" w:lineRule="auto"/>
        <w:jc w:val="center"/>
        <w:rPr>
          <w:rFonts w:hint="eastAsia" w:eastAsia="宋体"/>
          <w:spacing w:val="2"/>
          <w:szCs w:val="21"/>
          <w:lang w:eastAsia="zh-CN"/>
        </w:rPr>
      </w:pPr>
      <w:r>
        <w:rPr>
          <w:rFonts w:hint="eastAsia" w:eastAsia="宋体"/>
          <w:spacing w:val="2"/>
          <w:szCs w:val="21"/>
          <w:lang w:eastAsia="zh-CN"/>
        </w:rPr>
        <w:drawing>
          <wp:inline distT="0" distB="0" distL="114300" distR="114300">
            <wp:extent cx="2700020" cy="1725930"/>
            <wp:effectExtent l="0" t="0" r="5080" b="1270"/>
            <wp:docPr id="4" name="图片 4" descr="GDYJ202005001_0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DYJ202005001_05800"/>
                    <pic:cNvPicPr>
                      <a:picLocks noChangeAspect="1"/>
                    </pic:cNvPicPr>
                  </pic:nvPicPr>
                  <pic:blipFill>
                    <a:blip r:embed="rId34"/>
                    <a:stretch>
                      <a:fillRect/>
                    </a:stretch>
                  </pic:blipFill>
                  <pic:spPr>
                    <a:xfrm>
                      <a:off x="0" y="0"/>
                      <a:ext cx="2700020" cy="1725930"/>
                    </a:xfrm>
                    <a:prstGeom prst="rect">
                      <a:avLst/>
                    </a:prstGeom>
                  </pic:spPr>
                </pic:pic>
              </a:graphicData>
            </a:graphic>
          </wp:inline>
        </w:drawing>
      </w:r>
    </w:p>
    <w:p>
      <w:pPr>
        <w:adjustRightInd w:val="0"/>
        <w:snapToGrid w:val="0"/>
        <w:jc w:val="center"/>
        <w:rPr>
          <w:rFonts w:eastAsia="方正书宋简体"/>
          <w:b/>
          <w:bCs/>
          <w:spacing w:val="2"/>
          <w:sz w:val="18"/>
          <w:szCs w:val="21"/>
        </w:rPr>
      </w:pPr>
      <w:r>
        <w:rPr>
          <w:rFonts w:hint="eastAsia" w:eastAsia="方正书宋简体"/>
          <w:bCs/>
          <w:spacing w:val="2"/>
          <w:sz w:val="18"/>
          <w:szCs w:val="21"/>
        </w:rPr>
        <w:t>图</w:t>
      </w:r>
      <w:r>
        <w:rPr>
          <w:rFonts w:hint="eastAsia" w:eastAsia="方正书宋简体"/>
          <w:bCs/>
          <w:spacing w:val="2"/>
          <w:sz w:val="18"/>
          <w:szCs w:val="21"/>
          <w:lang w:val="en-US" w:eastAsia="zh-CN"/>
        </w:rPr>
        <w:t>3 主从控制运行特性</w:t>
      </w:r>
      <w:r>
        <w:rPr>
          <w:rFonts w:hint="eastAsia" w:eastAsia="方正书宋简体"/>
          <w:b/>
          <w:bCs/>
          <w:spacing w:val="2"/>
          <w:sz w:val="18"/>
          <w:szCs w:val="21"/>
        </w:rPr>
        <w:t xml:space="preserve"> </w:t>
      </w:r>
      <w:r>
        <w:rPr>
          <w:rFonts w:eastAsia="方正书宋简体"/>
          <w:bCs/>
          <w:spacing w:val="2"/>
          <w:sz w:val="18"/>
          <w:szCs w:val="21"/>
        </w:rPr>
        <w:t xml:space="preserve"> </w:t>
      </w:r>
    </w:p>
    <w:p>
      <w:pPr>
        <w:adjustRightInd w:val="0"/>
        <w:snapToGrid w:val="0"/>
        <w:jc w:val="center"/>
        <w:rPr>
          <w:rFonts w:hint="default" w:eastAsia="方正书宋简体"/>
          <w:b/>
          <w:bCs/>
          <w:spacing w:val="2"/>
          <w:sz w:val="18"/>
          <w:szCs w:val="21"/>
          <w:lang w:val="en-US" w:eastAsia="zh-CN"/>
        </w:rPr>
      </w:pPr>
      <w:r>
        <w:rPr>
          <w:rFonts w:eastAsia="方正书宋简体"/>
          <w:b/>
          <w:bCs/>
          <w:spacing w:val="2"/>
          <w:sz w:val="18"/>
          <w:szCs w:val="21"/>
        </w:rPr>
        <w:t>Fig.</w:t>
      </w:r>
      <w:r>
        <w:rPr>
          <w:rFonts w:hint="eastAsia" w:eastAsia="方正书宋简体"/>
          <w:b/>
          <w:bCs/>
          <w:spacing w:val="2"/>
          <w:sz w:val="18"/>
          <w:szCs w:val="21"/>
          <w:lang w:val="en-US" w:eastAsia="zh-CN"/>
        </w:rPr>
        <w:t>3</w:t>
      </w:r>
      <w:r>
        <w:rPr>
          <w:rFonts w:eastAsia="方正书宋简体"/>
          <w:b/>
          <w:bCs/>
          <w:spacing w:val="2"/>
          <w:sz w:val="18"/>
          <w:szCs w:val="21"/>
        </w:rPr>
        <w:t xml:space="preserve"> </w:t>
      </w:r>
      <w:r>
        <w:rPr>
          <w:rFonts w:hint="eastAsia" w:eastAsia="方正书宋简体"/>
          <w:b/>
          <w:bCs/>
          <w:spacing w:val="2"/>
          <w:sz w:val="18"/>
          <w:szCs w:val="21"/>
        </w:rPr>
        <w:t xml:space="preserve"> </w:t>
      </w:r>
      <w:r>
        <w:rPr>
          <w:rFonts w:hint="eastAsia" w:eastAsia="方正书宋简体"/>
          <w:b/>
          <w:bCs/>
          <w:spacing w:val="2"/>
          <w:sz w:val="18"/>
          <w:szCs w:val="21"/>
          <w:lang w:val="en-US" w:eastAsia="zh-CN"/>
        </w:rPr>
        <w:t xml:space="preserve">Operation characteristics of master-slave control </w:t>
      </w:r>
    </w:p>
    <w:p>
      <w:pPr>
        <w:numPr>
          <w:ilvl w:val="0"/>
          <w:numId w:val="1"/>
        </w:numPr>
        <w:snapToGrid w:val="0"/>
        <w:spacing w:line="314" w:lineRule="exact"/>
        <w:ind w:left="0" w:leftChars="0" w:firstLine="428" w:firstLineChars="200"/>
        <w:rPr>
          <w:rFonts w:hint="eastAsia" w:ascii="宋体" w:hAnsi="宋体"/>
          <w:spacing w:val="2"/>
          <w:szCs w:val="21"/>
          <w:lang w:val="en-US" w:eastAsia="zh-CN"/>
        </w:rPr>
      </w:pPr>
      <w:r>
        <w:rPr>
          <w:rFonts w:hint="eastAsia" w:ascii="宋体" w:hAnsi="宋体"/>
          <w:spacing w:val="2"/>
          <w:szCs w:val="21"/>
          <w:lang w:val="en-US" w:eastAsia="zh-CN"/>
        </w:rPr>
        <w:t>电压裕度控制策略</w:t>
      </w:r>
    </w:p>
    <w:p>
      <w:pPr>
        <w:numPr>
          <w:ilvl w:val="0"/>
          <w:numId w:val="0"/>
        </w:numPr>
        <w:snapToGrid w:val="0"/>
        <w:spacing w:line="314" w:lineRule="exact"/>
        <w:ind w:firstLine="420" w:firstLineChars="0"/>
        <w:rPr>
          <w:rFonts w:hint="default" w:ascii="宋体" w:hAnsi="宋体"/>
          <w:spacing w:val="2"/>
          <w:szCs w:val="21"/>
          <w:lang w:val="en-US" w:eastAsia="zh-CN"/>
        </w:rPr>
      </w:pPr>
      <w:r>
        <w:rPr>
          <w:rFonts w:hint="default" w:ascii="宋体" w:hAnsi="宋体"/>
          <w:spacing w:val="2"/>
          <w:szCs w:val="21"/>
          <w:lang w:val="en-US" w:eastAsia="zh-CN"/>
        </w:rPr>
        <w:t>电压裕度控制</w:t>
      </w:r>
      <w:r>
        <w:rPr>
          <w:rFonts w:hint="default" w:ascii="Times New Roman" w:hAnsi="Times New Roman" w:cs="Times New Roman"/>
          <w:spacing w:val="2"/>
          <w:szCs w:val="21"/>
          <w:lang w:val="en-US" w:eastAsia="zh-CN"/>
        </w:rPr>
        <w:t>(voltage margin control)</w:t>
      </w:r>
      <w:r>
        <w:rPr>
          <w:rFonts w:hint="default" w:ascii="宋体" w:hAnsi="宋体"/>
          <w:spacing w:val="2"/>
          <w:szCs w:val="21"/>
          <w:lang w:val="en-US" w:eastAsia="zh-CN"/>
        </w:rPr>
        <w:t>针对主从控制所存在的问题进行改进</w:t>
      </w:r>
      <w:r>
        <w:rPr>
          <w:rFonts w:hint="default" w:ascii="宋体" w:hAnsi="宋体"/>
          <w:spacing w:val="2"/>
          <w:szCs w:val="21"/>
          <w:lang w:val="en-US" w:eastAsia="zh-CN"/>
        </w:rPr>
        <w:fldChar w:fldCharType="begin"/>
      </w:r>
      <w:r>
        <w:rPr>
          <w:rFonts w:hint="eastAsia" w:ascii="宋体" w:hAnsi="宋体"/>
          <w:spacing w:val="2"/>
          <w:szCs w:val="21"/>
          <w:lang w:val="en-US" w:eastAsia="zh-CN"/>
        </w:rPr>
        <w:instrText xml:space="preserve"> ADDIN NE.Ref.{A30C82B5-350C-4A9D-AD7E-F625578FE731}</w:instrText>
      </w:r>
      <w:r>
        <w:rPr>
          <w:rFonts w:hint="default" w:ascii="宋体" w:hAnsi="宋体"/>
          <w:spacing w:val="2"/>
          <w:szCs w:val="21"/>
          <w:lang w:val="en-US" w:eastAsia="zh-CN"/>
        </w:rPr>
        <w:fldChar w:fldCharType="separate"/>
      </w:r>
      <w:r>
        <w:rPr>
          <w:rFonts w:hint="eastAsia" w:ascii="宋体" w:hAnsi="宋体"/>
          <w:color w:val="080000"/>
          <w:sz w:val="21"/>
          <w:szCs w:val="24"/>
          <w:vertAlign w:val="superscript"/>
        </w:rPr>
        <w:t>[12]</w:t>
      </w:r>
      <w:r>
        <w:rPr>
          <w:rFonts w:hint="default" w:ascii="宋体" w:hAnsi="宋体"/>
          <w:spacing w:val="2"/>
          <w:szCs w:val="21"/>
          <w:lang w:val="en-US" w:eastAsia="zh-CN"/>
        </w:rPr>
        <w:fldChar w:fldCharType="end"/>
      </w:r>
      <w:r>
        <w:rPr>
          <w:rFonts w:hint="default" w:ascii="宋体" w:hAnsi="宋体"/>
          <w:spacing w:val="2"/>
          <w:szCs w:val="21"/>
          <w:lang w:val="en-US" w:eastAsia="zh-CN"/>
        </w:rPr>
        <w:t>,其控制运行特性如图</w:t>
      </w:r>
      <w:r>
        <w:rPr>
          <w:rFonts w:hint="default" w:ascii="Times New Roman" w:hAnsi="Times New Roman" w:cs="Times New Roman"/>
          <w:spacing w:val="2"/>
          <w:szCs w:val="21"/>
          <w:lang w:val="en-US" w:eastAsia="zh-CN"/>
        </w:rPr>
        <w:t>4</w:t>
      </w:r>
      <w:r>
        <w:rPr>
          <w:rFonts w:hint="default" w:ascii="宋体" w:hAnsi="宋体"/>
          <w:spacing w:val="2"/>
          <w:szCs w:val="21"/>
          <w:lang w:val="en-US" w:eastAsia="zh-CN"/>
        </w:rPr>
        <w:t>所示。</w:t>
      </w:r>
    </w:p>
    <w:p>
      <w:pPr>
        <w:numPr>
          <w:ilvl w:val="0"/>
          <w:numId w:val="0"/>
        </w:numPr>
        <w:snapToGrid w:val="0"/>
        <w:spacing w:line="314" w:lineRule="exact"/>
        <w:ind w:firstLine="420" w:firstLineChars="0"/>
        <w:rPr>
          <w:rFonts w:hint="default" w:ascii="宋体" w:hAnsi="宋体"/>
          <w:spacing w:val="2"/>
          <w:szCs w:val="21"/>
          <w:lang w:val="en-US" w:eastAsia="zh-CN"/>
        </w:rPr>
      </w:pPr>
      <w:r>
        <w:rPr>
          <w:rFonts w:hint="default" w:ascii="宋体" w:hAnsi="宋体"/>
          <w:spacing w:val="2"/>
          <w:szCs w:val="21"/>
          <w:lang w:val="en-US" w:eastAsia="zh-CN"/>
        </w:rPr>
        <w:t>电压裕度控制控制器的本质仍基于主从控制理论，当系统出现不平衡功率时，盈余功率仍需由主站承担，且在控制模式的切换过程中往往伴随着振荡现象</w:t>
      </w:r>
      <w:r>
        <w:rPr>
          <w:rFonts w:hint="default" w:ascii="宋体" w:hAnsi="宋体"/>
          <w:spacing w:val="2"/>
          <w:szCs w:val="21"/>
          <w:lang w:val="en-US" w:eastAsia="zh-CN"/>
        </w:rPr>
        <w:fldChar w:fldCharType="begin"/>
      </w:r>
      <w:r>
        <w:rPr>
          <w:rFonts w:hint="eastAsia" w:ascii="宋体" w:hAnsi="宋体"/>
          <w:spacing w:val="2"/>
          <w:szCs w:val="21"/>
          <w:lang w:val="en-US" w:eastAsia="zh-CN"/>
        </w:rPr>
        <w:instrText xml:space="preserve"> ADDIN NE.Ref.{A676D529-C29E-4681-9D9A-DD32B2B3B5DD}</w:instrText>
      </w:r>
      <w:r>
        <w:rPr>
          <w:rFonts w:hint="default" w:ascii="宋体" w:hAnsi="宋体"/>
          <w:spacing w:val="2"/>
          <w:szCs w:val="21"/>
          <w:lang w:val="en-US" w:eastAsia="zh-CN"/>
        </w:rPr>
        <w:fldChar w:fldCharType="separate"/>
      </w:r>
      <w:r>
        <w:rPr>
          <w:rFonts w:hint="eastAsia" w:ascii="宋体" w:hAnsi="宋体"/>
          <w:color w:val="080000"/>
          <w:sz w:val="21"/>
          <w:szCs w:val="24"/>
          <w:vertAlign w:val="superscript"/>
        </w:rPr>
        <w:t>[13]</w:t>
      </w:r>
      <w:r>
        <w:rPr>
          <w:rFonts w:hint="default" w:ascii="宋体" w:hAnsi="宋体"/>
          <w:spacing w:val="2"/>
          <w:szCs w:val="21"/>
          <w:lang w:val="en-US" w:eastAsia="zh-CN"/>
        </w:rPr>
        <w:fldChar w:fldCharType="end"/>
      </w:r>
      <w:r>
        <w:rPr>
          <w:rFonts w:hint="eastAsia" w:ascii="宋体" w:hAnsi="宋体"/>
          <w:spacing w:val="2"/>
          <w:szCs w:val="21"/>
          <w:lang w:val="en-US" w:eastAsia="zh-CN"/>
        </w:rPr>
        <w:t>；</w:t>
      </w:r>
      <w:r>
        <w:rPr>
          <w:rFonts w:hint="default" w:ascii="宋体" w:hAnsi="宋体"/>
          <w:spacing w:val="2"/>
          <w:szCs w:val="21"/>
          <w:lang w:val="en-US" w:eastAsia="zh-CN"/>
        </w:rPr>
        <w:t>同时，当系统设定的直流电压偏差不适当时会引起系统失稳。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宋体" w:hAnsi="宋体"/>
          <w:spacing w:val="2"/>
          <w:szCs w:val="21"/>
          <w:lang w:val="en-US" w:eastAsia="zh-CN"/>
        </w:rPr>
      </w:pPr>
      <w:r>
        <w:rPr>
          <w:rFonts w:hint="default" w:ascii="宋体" w:hAnsi="宋体"/>
          <w:spacing w:val="2"/>
          <w:szCs w:val="21"/>
          <w:lang w:val="en-US" w:eastAsia="zh-CN"/>
        </w:rPr>
        <w:drawing>
          <wp:inline distT="0" distB="0" distL="114300" distR="114300">
            <wp:extent cx="2700020" cy="1727200"/>
            <wp:effectExtent l="0" t="0" r="5080" b="0"/>
            <wp:docPr id="5" name="图片 5" descr="GDYJ202005001_0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DYJ202005001_06800"/>
                    <pic:cNvPicPr>
                      <a:picLocks noChangeAspect="1"/>
                    </pic:cNvPicPr>
                  </pic:nvPicPr>
                  <pic:blipFill>
                    <a:blip r:embed="rId35"/>
                    <a:stretch>
                      <a:fillRect/>
                    </a:stretch>
                  </pic:blipFill>
                  <pic:spPr>
                    <a:xfrm>
                      <a:off x="0" y="0"/>
                      <a:ext cx="2700020" cy="1727200"/>
                    </a:xfrm>
                    <a:prstGeom prst="rect">
                      <a:avLst/>
                    </a:prstGeom>
                  </pic:spPr>
                </pic:pic>
              </a:graphicData>
            </a:graphic>
          </wp:inline>
        </w:drawing>
      </w:r>
    </w:p>
    <w:p>
      <w:pPr>
        <w:adjustRightInd w:val="0"/>
        <w:snapToGrid w:val="0"/>
        <w:jc w:val="center"/>
        <w:rPr>
          <w:rFonts w:eastAsia="方正书宋简体"/>
          <w:b/>
          <w:bCs/>
          <w:spacing w:val="2"/>
          <w:sz w:val="18"/>
          <w:szCs w:val="21"/>
        </w:rPr>
      </w:pPr>
      <w:r>
        <w:rPr>
          <w:rFonts w:hint="eastAsia" w:eastAsia="方正书宋简体"/>
          <w:bCs/>
          <w:spacing w:val="2"/>
          <w:sz w:val="18"/>
          <w:szCs w:val="21"/>
        </w:rPr>
        <w:t>图</w:t>
      </w:r>
      <w:r>
        <w:rPr>
          <w:rFonts w:hint="eastAsia" w:eastAsia="方正书宋简体"/>
          <w:bCs/>
          <w:spacing w:val="2"/>
          <w:sz w:val="18"/>
          <w:szCs w:val="21"/>
          <w:lang w:val="en-US" w:eastAsia="zh-CN"/>
        </w:rPr>
        <w:t>4 直流电压裕度控制运行特性</w:t>
      </w:r>
      <w:r>
        <w:rPr>
          <w:rFonts w:hint="eastAsia" w:eastAsia="方正书宋简体"/>
          <w:b/>
          <w:bCs/>
          <w:spacing w:val="2"/>
          <w:sz w:val="18"/>
          <w:szCs w:val="21"/>
        </w:rPr>
        <w:t xml:space="preserve"> </w:t>
      </w:r>
      <w:r>
        <w:rPr>
          <w:rFonts w:eastAsia="方正书宋简体"/>
          <w:bCs/>
          <w:spacing w:val="2"/>
          <w:sz w:val="18"/>
          <w:szCs w:val="21"/>
        </w:rPr>
        <w:t xml:space="preserve"> </w:t>
      </w:r>
    </w:p>
    <w:p>
      <w:pPr>
        <w:adjustRightInd w:val="0"/>
        <w:snapToGrid w:val="0"/>
        <w:jc w:val="center"/>
        <w:rPr>
          <w:rFonts w:hint="eastAsia" w:eastAsia="方正书宋简体"/>
          <w:b/>
          <w:bCs/>
          <w:spacing w:val="2"/>
          <w:sz w:val="18"/>
          <w:szCs w:val="21"/>
          <w:lang w:val="en-US" w:eastAsia="zh-CN"/>
        </w:rPr>
      </w:pPr>
      <w:r>
        <w:rPr>
          <w:rFonts w:eastAsia="方正书宋简体"/>
          <w:b/>
          <w:bCs/>
          <w:spacing w:val="2"/>
          <w:sz w:val="18"/>
          <w:szCs w:val="21"/>
        </w:rPr>
        <w:t>Fig.</w:t>
      </w:r>
      <w:r>
        <w:rPr>
          <w:rFonts w:hint="eastAsia" w:eastAsia="方正书宋简体"/>
          <w:b/>
          <w:bCs/>
          <w:spacing w:val="2"/>
          <w:sz w:val="18"/>
          <w:szCs w:val="21"/>
          <w:lang w:val="en-US" w:eastAsia="zh-CN"/>
        </w:rPr>
        <w:t>4</w:t>
      </w:r>
      <w:r>
        <w:rPr>
          <w:rFonts w:eastAsia="方正书宋简体"/>
          <w:b/>
          <w:bCs/>
          <w:spacing w:val="2"/>
          <w:sz w:val="18"/>
          <w:szCs w:val="21"/>
        </w:rPr>
        <w:t xml:space="preserve"> </w:t>
      </w:r>
      <w:r>
        <w:rPr>
          <w:rFonts w:hint="eastAsia" w:eastAsia="方正书宋简体"/>
          <w:b/>
          <w:bCs/>
          <w:spacing w:val="2"/>
          <w:sz w:val="18"/>
          <w:szCs w:val="21"/>
        </w:rPr>
        <w:t xml:space="preserve"> </w:t>
      </w:r>
      <w:r>
        <w:rPr>
          <w:rFonts w:hint="eastAsia" w:eastAsia="方正书宋简体"/>
          <w:b/>
          <w:bCs/>
          <w:spacing w:val="2"/>
          <w:sz w:val="18"/>
          <w:szCs w:val="21"/>
          <w:lang w:val="en-US" w:eastAsia="zh-CN"/>
        </w:rPr>
        <w:t>Operation characteristics of voltage margin control</w:t>
      </w:r>
    </w:p>
    <w:p>
      <w:pPr>
        <w:numPr>
          <w:ilvl w:val="0"/>
          <w:numId w:val="1"/>
        </w:numPr>
        <w:snapToGrid w:val="0"/>
        <w:spacing w:line="314" w:lineRule="exact"/>
        <w:ind w:left="0" w:leftChars="0" w:firstLine="428" w:firstLineChars="200"/>
        <w:rPr>
          <w:rFonts w:hint="default" w:ascii="宋体" w:hAnsi="宋体"/>
          <w:spacing w:val="2"/>
          <w:szCs w:val="21"/>
          <w:lang w:val="en-US" w:eastAsia="zh-CN"/>
        </w:rPr>
      </w:pPr>
      <w:r>
        <w:rPr>
          <w:rFonts w:hint="eastAsia" w:ascii="宋体" w:hAnsi="宋体"/>
          <w:spacing w:val="2"/>
          <w:szCs w:val="21"/>
          <w:lang w:val="en-US" w:eastAsia="zh-CN"/>
        </w:rPr>
        <w:t>下垂控制策略</w:t>
      </w:r>
    </w:p>
    <w:p>
      <w:pPr>
        <w:widowControl w:val="0"/>
        <w:numPr>
          <w:ilvl w:val="0"/>
          <w:numId w:val="0"/>
        </w:numPr>
        <w:snapToGrid w:val="0"/>
        <w:spacing w:line="314" w:lineRule="exact"/>
        <w:ind w:firstLine="420" w:firstLineChars="0"/>
        <w:jc w:val="both"/>
        <w:rPr>
          <w:rFonts w:hint="default" w:ascii="宋体" w:hAnsi="宋体"/>
          <w:spacing w:val="2"/>
          <w:szCs w:val="21"/>
          <w:lang w:val="en-US" w:eastAsia="zh-CN"/>
        </w:rPr>
      </w:pPr>
      <w:r>
        <w:rPr>
          <w:rFonts w:hint="default" w:ascii="宋体" w:hAnsi="宋体"/>
          <w:spacing w:val="2"/>
          <w:szCs w:val="21"/>
          <w:lang w:val="en-US" w:eastAsia="zh-CN"/>
        </w:rPr>
        <w:t>下垂控制</w:t>
      </w:r>
      <w:r>
        <w:rPr>
          <w:rFonts w:hint="default" w:ascii="Times New Roman" w:hAnsi="Times New Roman" w:cs="Times New Roman"/>
          <w:spacing w:val="2"/>
          <w:szCs w:val="21"/>
          <w:lang w:val="en-US" w:eastAsia="zh-CN"/>
        </w:rPr>
        <w:t>(droop control)</w:t>
      </w:r>
      <w:r>
        <w:rPr>
          <w:rFonts w:hint="default" w:ascii="宋体" w:hAnsi="宋体"/>
          <w:spacing w:val="2"/>
          <w:szCs w:val="21"/>
          <w:lang w:val="en-US" w:eastAsia="zh-CN"/>
        </w:rPr>
        <w:t>属于多点直流电压控制方式，其运行特性如图</w:t>
      </w:r>
      <w:r>
        <w:rPr>
          <w:rFonts w:hint="default" w:ascii="Times New Roman" w:hAnsi="Times New Roman" w:cs="Times New Roman"/>
          <w:spacing w:val="2"/>
          <w:szCs w:val="21"/>
          <w:lang w:val="en-US" w:eastAsia="zh-CN"/>
        </w:rPr>
        <w:t>5</w:t>
      </w:r>
      <w:r>
        <w:rPr>
          <w:rFonts w:hint="default" w:ascii="宋体" w:hAnsi="宋体"/>
          <w:spacing w:val="2"/>
          <w:szCs w:val="21"/>
          <w:lang w:val="en-US" w:eastAsia="zh-CN"/>
        </w:rPr>
        <w:t>所示。电压下垂控制具有无需通信，且当任意换流站退出运行或出现功率不平衡时，所有换流站可同时快速进行功率调节以及模块化拓展等特点，非常适合于新能源接入多端柔性直流系统的场合。</w:t>
      </w:r>
    </w:p>
    <w:p>
      <w:pPr>
        <w:widowControl w:val="0"/>
        <w:numPr>
          <w:ilvl w:val="0"/>
          <w:numId w:val="0"/>
        </w:numPr>
        <w:snapToGrid w:val="0"/>
        <w:spacing w:line="314" w:lineRule="exact"/>
        <w:ind w:firstLine="420" w:firstLineChars="0"/>
        <w:jc w:val="both"/>
        <w:rPr>
          <w:rFonts w:hint="default" w:ascii="宋体" w:hAnsi="宋体"/>
          <w:spacing w:val="2"/>
          <w:szCs w:val="21"/>
          <w:lang w:val="en-US" w:eastAsia="zh-CN"/>
        </w:rPr>
      </w:pPr>
      <w:r>
        <w:rPr>
          <w:rFonts w:hint="default" w:ascii="宋体" w:hAnsi="宋体"/>
          <w:spacing w:val="2"/>
          <w:szCs w:val="21"/>
          <w:lang w:val="en-US" w:eastAsia="zh-CN"/>
        </w:rPr>
        <w:t>由于功率和直流电压的相互制约性，电压下垂控制方式无法实现较为精确的控制，而是较为依赖比例控制器，且单个换流器无法实现恒定功率或恒定电流的控制要求。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宋体" w:hAnsi="宋体"/>
          <w:spacing w:val="2"/>
          <w:szCs w:val="21"/>
          <w:lang w:val="en-US" w:eastAsia="zh-CN"/>
        </w:rPr>
      </w:pPr>
      <w:r>
        <w:rPr>
          <w:rFonts w:hint="default" w:ascii="宋体" w:hAnsi="宋体"/>
          <w:spacing w:val="2"/>
          <w:szCs w:val="21"/>
          <w:lang w:val="en-US" w:eastAsia="zh-CN"/>
        </w:rPr>
        <w:drawing>
          <wp:inline distT="0" distB="0" distL="114300" distR="114300">
            <wp:extent cx="2160270" cy="1553210"/>
            <wp:effectExtent l="0" t="0" r="11430" b="8890"/>
            <wp:docPr id="6" name="图片 6" descr="GDYJ202005001_0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DYJ202005001_06900"/>
                    <pic:cNvPicPr>
                      <a:picLocks noChangeAspect="1"/>
                    </pic:cNvPicPr>
                  </pic:nvPicPr>
                  <pic:blipFill>
                    <a:blip r:embed="rId36"/>
                    <a:stretch>
                      <a:fillRect/>
                    </a:stretch>
                  </pic:blipFill>
                  <pic:spPr>
                    <a:xfrm>
                      <a:off x="0" y="0"/>
                      <a:ext cx="2160270" cy="1553210"/>
                    </a:xfrm>
                    <a:prstGeom prst="rect">
                      <a:avLst/>
                    </a:prstGeom>
                  </pic:spPr>
                </pic:pic>
              </a:graphicData>
            </a:graphic>
          </wp:inline>
        </w:drawing>
      </w:r>
    </w:p>
    <w:p>
      <w:pPr>
        <w:adjustRightInd w:val="0"/>
        <w:snapToGrid w:val="0"/>
        <w:jc w:val="center"/>
        <w:rPr>
          <w:rFonts w:eastAsia="方正书宋简体"/>
          <w:b/>
          <w:bCs/>
          <w:spacing w:val="2"/>
          <w:sz w:val="18"/>
          <w:szCs w:val="21"/>
        </w:rPr>
      </w:pPr>
      <w:r>
        <w:rPr>
          <w:rFonts w:hint="eastAsia" w:eastAsia="方正书宋简体"/>
          <w:bCs/>
          <w:spacing w:val="2"/>
          <w:sz w:val="18"/>
          <w:szCs w:val="21"/>
        </w:rPr>
        <w:t>图</w:t>
      </w:r>
      <w:r>
        <w:rPr>
          <w:rFonts w:hint="eastAsia" w:eastAsia="方正书宋简体"/>
          <w:bCs/>
          <w:spacing w:val="2"/>
          <w:sz w:val="18"/>
          <w:szCs w:val="21"/>
          <w:lang w:val="en-US" w:eastAsia="zh-CN"/>
        </w:rPr>
        <w:t>5 下垂控制运行特性</w:t>
      </w:r>
      <w:r>
        <w:rPr>
          <w:rFonts w:hint="eastAsia" w:eastAsia="方正书宋简体"/>
          <w:b/>
          <w:bCs/>
          <w:spacing w:val="2"/>
          <w:sz w:val="18"/>
          <w:szCs w:val="21"/>
        </w:rPr>
        <w:t xml:space="preserve"> </w:t>
      </w:r>
      <w:r>
        <w:rPr>
          <w:rFonts w:eastAsia="方正书宋简体"/>
          <w:bCs/>
          <w:spacing w:val="2"/>
          <w:sz w:val="18"/>
          <w:szCs w:val="21"/>
        </w:rPr>
        <w:t xml:space="preserve"> </w:t>
      </w:r>
    </w:p>
    <w:p>
      <w:pPr>
        <w:adjustRightInd w:val="0"/>
        <w:snapToGrid w:val="0"/>
        <w:jc w:val="center"/>
        <w:rPr>
          <w:rFonts w:eastAsia="方正书宋简体"/>
          <w:b/>
          <w:bCs/>
          <w:spacing w:val="2"/>
          <w:sz w:val="18"/>
          <w:szCs w:val="21"/>
        </w:rPr>
      </w:pPr>
      <w:r>
        <w:rPr>
          <w:rFonts w:eastAsia="方正书宋简体"/>
          <w:b/>
          <w:bCs/>
          <w:spacing w:val="2"/>
          <w:sz w:val="18"/>
          <w:szCs w:val="21"/>
        </w:rPr>
        <w:t>Fig.</w:t>
      </w:r>
      <w:r>
        <w:rPr>
          <w:rFonts w:hint="eastAsia" w:eastAsia="方正书宋简体"/>
          <w:b/>
          <w:bCs/>
          <w:spacing w:val="2"/>
          <w:sz w:val="18"/>
          <w:szCs w:val="21"/>
          <w:lang w:val="en-US" w:eastAsia="zh-CN"/>
        </w:rPr>
        <w:t>5</w:t>
      </w:r>
      <w:r>
        <w:rPr>
          <w:rFonts w:eastAsia="方正书宋简体"/>
          <w:b/>
          <w:bCs/>
          <w:spacing w:val="2"/>
          <w:sz w:val="18"/>
          <w:szCs w:val="21"/>
        </w:rPr>
        <w:t xml:space="preserve"> </w:t>
      </w:r>
      <w:r>
        <w:rPr>
          <w:rFonts w:hint="eastAsia" w:eastAsia="方正书宋简体"/>
          <w:b/>
          <w:bCs/>
          <w:spacing w:val="2"/>
          <w:sz w:val="18"/>
          <w:szCs w:val="21"/>
        </w:rPr>
        <w:t xml:space="preserve"> </w:t>
      </w:r>
      <w:r>
        <w:rPr>
          <w:rFonts w:hint="eastAsia" w:eastAsia="方正书宋简体"/>
          <w:b/>
          <w:bCs/>
          <w:spacing w:val="2"/>
          <w:sz w:val="18"/>
          <w:szCs w:val="21"/>
          <w:lang w:val="en-US" w:eastAsia="zh-CN"/>
        </w:rPr>
        <w:t>Operation characteristics of droop control</w:t>
      </w:r>
    </w:p>
    <w:p>
      <w:pPr>
        <w:keepNext/>
        <w:snapToGrid w:val="0"/>
        <w:spacing w:before="120" w:after="120" w:line="300" w:lineRule="exact"/>
        <w:jc w:val="left"/>
        <w:outlineLvl w:val="3"/>
        <w:rPr>
          <w:rFonts w:hint="eastAsia" w:ascii="黑体" w:eastAsia="黑体"/>
          <w:bCs/>
          <w:spacing w:val="2"/>
          <w:sz w:val="24"/>
          <w:lang w:val="en-US" w:eastAsia="zh-CN"/>
        </w:rPr>
      </w:pPr>
      <w:r>
        <w:rPr>
          <w:rFonts w:ascii="黑体" w:eastAsia="黑体"/>
          <w:bCs/>
          <w:spacing w:val="2"/>
          <w:sz w:val="24"/>
        </w:rPr>
        <w:t xml:space="preserve">4  </w:t>
      </w:r>
      <w:r>
        <w:rPr>
          <w:rFonts w:hint="eastAsia" w:ascii="黑体" w:eastAsia="黑体"/>
          <w:bCs/>
          <w:spacing w:val="2"/>
          <w:sz w:val="24"/>
          <w:lang w:val="en-US" w:eastAsia="zh-CN"/>
        </w:rPr>
        <w:t>交直流系统协调控制</w:t>
      </w:r>
    </w:p>
    <w:p>
      <w:pPr>
        <w:snapToGrid w:val="0"/>
        <w:spacing w:line="314" w:lineRule="exact"/>
        <w:ind w:firstLine="428" w:firstLineChars="200"/>
        <w:rPr>
          <w:rFonts w:hint="eastAsia"/>
          <w:spacing w:val="2"/>
          <w:szCs w:val="21"/>
          <w:lang w:val="en-US" w:eastAsia="zh-CN"/>
        </w:rPr>
      </w:pPr>
      <w:r>
        <w:rPr>
          <w:rFonts w:hint="eastAsia"/>
          <w:spacing w:val="2"/>
          <w:szCs w:val="21"/>
          <w:lang w:val="en-US" w:eastAsia="zh-CN"/>
        </w:rPr>
        <w:t>新能源经柔性直流并网运行时，系统存在多种运行模式，每种运行工况所对应的控制方式不尽相同，且在模式切换过程中通常存在切换冲击、故障误动作等问题。另外，新能源经柔性直流系统接入电网会对电网的稳定性造成一定的影响，最显著的即为惯量缺失造成的频率暂态稳定性问题及新能源与柔性直流系统间的交互影响。</w:t>
      </w:r>
    </w:p>
    <w:p>
      <w:pPr>
        <w:snapToGrid w:val="0"/>
        <w:spacing w:line="314" w:lineRule="exact"/>
        <w:ind w:firstLine="428" w:firstLineChars="200"/>
        <w:rPr>
          <w:rFonts w:hint="eastAsia"/>
          <w:spacing w:val="2"/>
          <w:szCs w:val="21"/>
          <w:lang w:val="en-US" w:eastAsia="zh-CN"/>
        </w:rPr>
      </w:pPr>
      <w:r>
        <w:rPr>
          <w:rFonts w:hint="eastAsia"/>
          <w:spacing w:val="2"/>
          <w:szCs w:val="21"/>
          <w:lang w:val="en-US" w:eastAsia="zh-CN"/>
        </w:rPr>
        <w:t>新能源通过柔性直流输电系统向陆地电网进行功率传输时，新能源功率输出方式为直进直出式，与受端交流电网互相解耦。当负荷变化时，新能源电场将无法感知电网频率的变化，从而导致较大的频率偏差：同时，随着新能源容量的增加，整个电网的等效“惯性水平”相应减少，功率变化引起的频率变化会导致系统失稳，严重时甚至会影响电力系统的安全稳定运行。</w:t>
      </w:r>
    </w:p>
    <w:p>
      <w:pPr>
        <w:snapToGrid w:val="0"/>
        <w:spacing w:line="314" w:lineRule="exact"/>
        <w:ind w:firstLine="428" w:firstLineChars="200"/>
        <w:rPr>
          <w:rFonts w:hint="eastAsia"/>
          <w:spacing w:val="2"/>
          <w:szCs w:val="21"/>
          <w:lang w:val="en-US" w:eastAsia="zh-CN"/>
        </w:rPr>
      </w:pPr>
      <w:r>
        <w:rPr>
          <w:rFonts w:hint="eastAsia"/>
          <w:spacing w:val="2"/>
          <w:szCs w:val="21"/>
          <w:lang w:val="en-US" w:eastAsia="zh-CN"/>
        </w:rPr>
        <w:t>随着大规模风电机组接入电网代替传统同步机组，这部分同步机组的调频调压能力可由大规模风电场利用其控制方面的优势来实现。目前，从技术方面可将国内外柔性直流输电参与调频调压的方式概括为站间通讯、换流器控制和虚拟同步机类的控制方式等。</w:t>
      </w:r>
    </w:p>
    <w:p>
      <w:pPr>
        <w:snapToGrid w:val="0"/>
        <w:spacing w:line="314" w:lineRule="exact"/>
        <w:ind w:firstLine="428" w:firstLineChars="200"/>
        <w:rPr>
          <w:rFonts w:hint="default"/>
          <w:spacing w:val="2"/>
          <w:szCs w:val="21"/>
          <w:lang w:val="en-US" w:eastAsia="zh-CN"/>
        </w:rPr>
      </w:pPr>
      <w:r>
        <w:rPr>
          <w:rFonts w:hint="eastAsia"/>
          <w:spacing w:val="2"/>
          <w:szCs w:val="21"/>
          <w:highlight w:val="none"/>
          <w:lang w:val="en-US" w:eastAsia="zh-CN"/>
        </w:rPr>
        <w:t>文献</w:t>
      </w:r>
      <w:r>
        <w:rPr>
          <w:rFonts w:hint="eastAsia"/>
          <w:spacing w:val="2"/>
          <w:szCs w:val="21"/>
          <w:highlight w:val="yellow"/>
          <w:vertAlign w:val="baseline"/>
          <w:lang w:val="en-US" w:eastAsia="zh-CN"/>
        </w:rPr>
        <w:fldChar w:fldCharType="begin"/>
      </w:r>
      <w:r>
        <w:rPr>
          <w:rFonts w:hint="eastAsia"/>
          <w:spacing w:val="2"/>
          <w:szCs w:val="21"/>
          <w:highlight w:val="yellow"/>
          <w:vertAlign w:val="baseline"/>
          <w:lang w:val="en-US" w:eastAsia="zh-CN"/>
        </w:rPr>
        <w:instrText xml:space="preserve"> ADDIN NE.Ref.{EC954006-473D-4F06-A44B-691501B6149D}</w:instrText>
      </w:r>
      <w:r>
        <w:rPr>
          <w:rFonts w:hint="eastAsia"/>
          <w:spacing w:val="2"/>
          <w:szCs w:val="21"/>
          <w:highlight w:val="yellow"/>
          <w:vertAlign w:val="baseline"/>
          <w:lang w:val="en-US" w:eastAsia="zh-CN"/>
        </w:rPr>
        <w:fldChar w:fldCharType="separate"/>
      </w:r>
      <w:r>
        <w:rPr>
          <w:rFonts w:hint="eastAsia" w:ascii="宋体" w:hAnsi="宋体"/>
          <w:color w:val="080000"/>
          <w:sz w:val="21"/>
          <w:szCs w:val="24"/>
          <w:vertAlign w:val="baseline"/>
        </w:rPr>
        <w:t>[14]</w:t>
      </w:r>
      <w:r>
        <w:rPr>
          <w:rFonts w:hint="eastAsia"/>
          <w:spacing w:val="2"/>
          <w:szCs w:val="21"/>
          <w:highlight w:val="yellow"/>
          <w:vertAlign w:val="baseline"/>
          <w:lang w:val="en-US" w:eastAsia="zh-CN"/>
        </w:rPr>
        <w:fldChar w:fldCharType="end"/>
      </w:r>
      <w:r>
        <w:rPr>
          <w:rFonts w:hint="eastAsia"/>
          <w:spacing w:val="2"/>
          <w:szCs w:val="21"/>
          <w:lang w:val="en-US" w:eastAsia="zh-CN"/>
        </w:rPr>
        <w:t>通过通信方式将主网的变化信息传递至风场侧，并利用换流器实现了快速响应调频的需求，从而提高了系统的惯性水平。</w:t>
      </w:r>
      <w:r>
        <w:rPr>
          <w:rFonts w:hint="eastAsia"/>
          <w:spacing w:val="2"/>
          <w:szCs w:val="21"/>
          <w:highlight w:val="none"/>
          <w:lang w:val="en-US" w:eastAsia="zh-CN"/>
        </w:rPr>
        <w:t>文献</w:t>
      </w:r>
      <w:r>
        <w:rPr>
          <w:rFonts w:hint="eastAsia"/>
          <w:spacing w:val="2"/>
          <w:szCs w:val="21"/>
          <w:highlight w:val="yellow"/>
          <w:vertAlign w:val="baseline"/>
          <w:lang w:val="en-US" w:eastAsia="zh-CN"/>
        </w:rPr>
        <w:fldChar w:fldCharType="begin"/>
      </w:r>
      <w:r>
        <w:rPr>
          <w:rFonts w:hint="eastAsia"/>
          <w:spacing w:val="2"/>
          <w:szCs w:val="21"/>
          <w:highlight w:val="yellow"/>
          <w:vertAlign w:val="baseline"/>
          <w:lang w:val="en-US" w:eastAsia="zh-CN"/>
        </w:rPr>
        <w:instrText xml:space="preserve"> ADDIN NE.Ref.{824AE190-5658-472D-A5FC-91FC06F12360}</w:instrText>
      </w:r>
      <w:r>
        <w:rPr>
          <w:rFonts w:hint="eastAsia"/>
          <w:spacing w:val="2"/>
          <w:szCs w:val="21"/>
          <w:highlight w:val="yellow"/>
          <w:vertAlign w:val="baseline"/>
          <w:lang w:val="en-US" w:eastAsia="zh-CN"/>
        </w:rPr>
        <w:fldChar w:fldCharType="separate"/>
      </w:r>
      <w:r>
        <w:rPr>
          <w:rFonts w:hint="eastAsia" w:ascii="宋体" w:hAnsi="宋体"/>
          <w:color w:val="080000"/>
          <w:sz w:val="21"/>
          <w:szCs w:val="24"/>
          <w:vertAlign w:val="baseline"/>
        </w:rPr>
        <w:t>[15]</w:t>
      </w:r>
      <w:r>
        <w:rPr>
          <w:rFonts w:hint="eastAsia"/>
          <w:spacing w:val="2"/>
          <w:szCs w:val="21"/>
          <w:highlight w:val="yellow"/>
          <w:vertAlign w:val="baseline"/>
          <w:lang w:val="en-US" w:eastAsia="zh-CN"/>
        </w:rPr>
        <w:fldChar w:fldCharType="end"/>
      </w:r>
      <w:r>
        <w:rPr>
          <w:rFonts w:hint="eastAsia"/>
          <w:spacing w:val="2"/>
          <w:szCs w:val="21"/>
          <w:lang w:val="en-US" w:eastAsia="zh-CN"/>
        </w:rPr>
        <w:t>在新能源侧与电网侧换流器上增加了响应频率变化的控制环节，实现了无需站间通讯即可使风电场参与交流系统调频的功能；</w:t>
      </w:r>
      <w:r>
        <w:rPr>
          <w:rFonts w:hint="eastAsia"/>
          <w:spacing w:val="2"/>
          <w:szCs w:val="21"/>
          <w:highlight w:val="none"/>
          <w:lang w:val="en-US" w:eastAsia="zh-CN"/>
        </w:rPr>
        <w:t>文献</w:t>
      </w:r>
      <w:r>
        <w:rPr>
          <w:rFonts w:hint="eastAsia"/>
          <w:spacing w:val="2"/>
          <w:szCs w:val="21"/>
          <w:highlight w:val="yellow"/>
          <w:vertAlign w:val="baseline"/>
          <w:lang w:val="en-US" w:eastAsia="zh-CN"/>
        </w:rPr>
        <w:fldChar w:fldCharType="begin"/>
      </w:r>
      <w:r>
        <w:rPr>
          <w:rFonts w:hint="eastAsia"/>
          <w:spacing w:val="2"/>
          <w:szCs w:val="21"/>
          <w:highlight w:val="yellow"/>
          <w:vertAlign w:val="baseline"/>
          <w:lang w:val="en-US" w:eastAsia="zh-CN"/>
        </w:rPr>
        <w:instrText xml:space="preserve"> ADDIN NE.Ref.{CC09FCA0-800A-48EE-88AB-5864EDCECEBD}</w:instrText>
      </w:r>
      <w:r>
        <w:rPr>
          <w:rFonts w:hint="eastAsia"/>
          <w:spacing w:val="2"/>
          <w:szCs w:val="21"/>
          <w:highlight w:val="yellow"/>
          <w:vertAlign w:val="baseline"/>
          <w:lang w:val="en-US" w:eastAsia="zh-CN"/>
        </w:rPr>
        <w:fldChar w:fldCharType="separate"/>
      </w:r>
      <w:r>
        <w:rPr>
          <w:rFonts w:hint="eastAsia" w:ascii="宋体" w:hAnsi="宋体"/>
          <w:color w:val="080000"/>
          <w:sz w:val="21"/>
          <w:szCs w:val="24"/>
          <w:vertAlign w:val="baseline"/>
        </w:rPr>
        <w:t>[16]</w:t>
      </w:r>
      <w:r>
        <w:rPr>
          <w:rFonts w:hint="eastAsia"/>
          <w:spacing w:val="2"/>
          <w:szCs w:val="21"/>
          <w:highlight w:val="yellow"/>
          <w:vertAlign w:val="baseline"/>
          <w:lang w:val="en-US" w:eastAsia="zh-CN"/>
        </w:rPr>
        <w:fldChar w:fldCharType="end"/>
      </w:r>
      <w:r>
        <w:rPr>
          <w:rFonts w:hint="eastAsia"/>
          <w:spacing w:val="2"/>
          <w:szCs w:val="21"/>
          <w:lang w:val="en-US" w:eastAsia="zh-CN"/>
        </w:rPr>
        <w:t>在风电机组侧换流器上采用虚拟惯性控制策略，将风电场功率转移至未干扰的交流系统中，使风电场具备响应频率变化的能力。</w:t>
      </w:r>
      <w:r>
        <w:rPr>
          <w:rFonts w:hint="eastAsia"/>
          <w:spacing w:val="2"/>
          <w:szCs w:val="21"/>
          <w:highlight w:val="none"/>
          <w:lang w:val="en-US" w:eastAsia="zh-CN"/>
        </w:rPr>
        <w:t>文献</w:t>
      </w:r>
      <w:r>
        <w:rPr>
          <w:rFonts w:hint="eastAsia"/>
          <w:spacing w:val="2"/>
          <w:szCs w:val="21"/>
          <w:highlight w:val="yellow"/>
          <w:vertAlign w:val="baseline"/>
          <w:lang w:val="en-US" w:eastAsia="zh-CN"/>
        </w:rPr>
        <w:fldChar w:fldCharType="begin"/>
      </w:r>
      <w:r>
        <w:rPr>
          <w:rFonts w:hint="eastAsia"/>
          <w:spacing w:val="2"/>
          <w:szCs w:val="21"/>
          <w:highlight w:val="yellow"/>
          <w:vertAlign w:val="baseline"/>
          <w:lang w:val="en-US" w:eastAsia="zh-CN"/>
        </w:rPr>
        <w:instrText xml:space="preserve"> ADDIN NE.Ref.{C2CF8032-FA32-4530-A36A-B5934B7154D6}</w:instrText>
      </w:r>
      <w:r>
        <w:rPr>
          <w:rFonts w:hint="eastAsia"/>
          <w:spacing w:val="2"/>
          <w:szCs w:val="21"/>
          <w:highlight w:val="yellow"/>
          <w:vertAlign w:val="baseline"/>
          <w:lang w:val="en-US" w:eastAsia="zh-CN"/>
        </w:rPr>
        <w:fldChar w:fldCharType="separate"/>
      </w:r>
      <w:r>
        <w:rPr>
          <w:rFonts w:hint="eastAsia" w:ascii="宋体" w:hAnsi="宋体"/>
          <w:color w:val="080000"/>
          <w:sz w:val="21"/>
          <w:szCs w:val="24"/>
          <w:vertAlign w:val="baseline"/>
        </w:rPr>
        <w:t>[17]</w:t>
      </w:r>
      <w:r>
        <w:rPr>
          <w:rFonts w:hint="eastAsia"/>
          <w:spacing w:val="2"/>
          <w:szCs w:val="21"/>
          <w:highlight w:val="yellow"/>
          <w:vertAlign w:val="baseline"/>
          <w:lang w:val="en-US" w:eastAsia="zh-CN"/>
        </w:rPr>
        <w:fldChar w:fldCharType="end"/>
      </w:r>
      <w:r>
        <w:rPr>
          <w:rFonts w:hint="eastAsia"/>
          <w:spacing w:val="2"/>
          <w:szCs w:val="21"/>
          <w:lang w:val="en-US" w:eastAsia="zh-CN"/>
        </w:rPr>
        <w:t>基于虚拟同步机的控制方式，在受端电网频率突变的情况下实现风电场参与调频，提高了无源网络系统经柔性直流系统并网的友好性。</w:t>
      </w:r>
    </w:p>
    <w:p>
      <w:pPr>
        <w:keepNext/>
        <w:snapToGrid w:val="0"/>
        <w:spacing w:before="120" w:after="120" w:line="300" w:lineRule="exact"/>
        <w:jc w:val="left"/>
        <w:outlineLvl w:val="3"/>
        <w:rPr>
          <w:rFonts w:hint="default" w:ascii="黑体" w:eastAsia="黑体"/>
          <w:bCs/>
          <w:spacing w:val="2"/>
          <w:sz w:val="24"/>
          <w:lang w:val="en-US" w:eastAsia="zh-CN"/>
        </w:rPr>
      </w:pPr>
      <w:r>
        <w:rPr>
          <w:rFonts w:hint="eastAsia" w:ascii="黑体" w:eastAsia="黑体"/>
          <w:bCs/>
          <w:spacing w:val="2"/>
          <w:sz w:val="24"/>
          <w:lang w:val="en-US" w:eastAsia="zh-CN"/>
        </w:rPr>
        <w:t>5</w:t>
      </w:r>
      <w:r>
        <w:rPr>
          <w:rFonts w:ascii="黑体" w:eastAsia="黑体"/>
          <w:bCs/>
          <w:spacing w:val="2"/>
          <w:sz w:val="24"/>
        </w:rPr>
        <w:t xml:space="preserve">  </w:t>
      </w:r>
      <w:r>
        <w:rPr>
          <w:rFonts w:hint="eastAsia" w:ascii="黑体" w:eastAsia="黑体"/>
          <w:bCs/>
          <w:spacing w:val="2"/>
          <w:sz w:val="24"/>
          <w:lang w:val="en-US" w:eastAsia="zh-CN"/>
        </w:rPr>
        <w:t>结论与展望</w:t>
      </w:r>
    </w:p>
    <w:p>
      <w:pPr>
        <w:snapToGrid w:val="0"/>
        <w:spacing w:line="314" w:lineRule="exact"/>
        <w:ind w:firstLine="428" w:firstLineChars="200"/>
        <w:rPr>
          <w:rFonts w:hint="default" w:eastAsia="宋体"/>
          <w:spacing w:val="2"/>
          <w:szCs w:val="21"/>
          <w:lang w:val="en-US" w:eastAsia="zh-CN"/>
        </w:rPr>
      </w:pPr>
      <w:r>
        <w:rPr>
          <w:rFonts w:hint="eastAsia"/>
          <w:spacing w:val="2"/>
          <w:szCs w:val="21"/>
          <w:lang w:val="en-US" w:eastAsia="zh-CN"/>
        </w:rPr>
        <w:t>随着柔性直流输电技术发展以及国家政府对新能源扶持政策推行，为了进一步提高新能源经柔性直流并网系统的灵活性、可靠性，并进一步降低直流建设成本，需要从以下若干关键问题开展深入研究：</w:t>
      </w:r>
    </w:p>
    <w:p>
      <w:pPr>
        <w:snapToGrid w:val="0"/>
        <w:spacing w:line="314" w:lineRule="exact"/>
        <w:ind w:firstLine="428" w:firstLineChars="200"/>
        <w:rPr>
          <w:spacing w:val="2"/>
          <w:szCs w:val="21"/>
        </w:rPr>
      </w:pPr>
      <w:r>
        <w:rPr>
          <w:rFonts w:ascii="宋体" w:hAnsi="宋体"/>
          <w:spacing w:val="2"/>
          <w:szCs w:val="21"/>
        </w:rPr>
        <w:t>1</w:t>
      </w:r>
      <w:r>
        <w:rPr>
          <w:spacing w:val="2"/>
          <w:szCs w:val="21"/>
        </w:rPr>
        <w:t>）</w:t>
      </w:r>
      <w:r>
        <w:rPr>
          <w:rFonts w:hint="eastAsia"/>
          <w:spacing w:val="2"/>
          <w:szCs w:val="21"/>
        </w:rPr>
        <w:t>面对新能源高比例接入、高比例电力电子设备的应用和多端互联化的电网趋势发展，为保证新能源能够实现安全稳定和高效的并网，系统的协调控制成为研究重点之一。多点控制方式在新能源功率波动下的功率灵活分配以及多端互联情况下无需通讯的优势成为未来控制协调发展的方向。此外，随着新能源经多端柔性直流电网接入系统后穿透率的逐渐提升及电力电子装置的大量应用，应考虑能源波动性下交直流混合系统的协调控制和多换流器间潮流的快速控制作用，以优化直流电压与功率分配。</w:t>
      </w:r>
    </w:p>
    <w:p>
      <w:pPr>
        <w:snapToGrid w:val="0"/>
        <w:spacing w:line="314" w:lineRule="exact"/>
        <w:ind w:firstLine="428" w:firstLineChars="200"/>
        <w:rPr>
          <w:spacing w:val="2"/>
          <w:szCs w:val="21"/>
        </w:rPr>
      </w:pPr>
      <w:r>
        <w:rPr>
          <w:rFonts w:ascii="宋体" w:hAnsi="宋体"/>
          <w:spacing w:val="2"/>
          <w:szCs w:val="21"/>
        </w:rPr>
        <w:t>2</w:t>
      </w:r>
      <w:r>
        <w:rPr>
          <w:spacing w:val="2"/>
          <w:szCs w:val="21"/>
        </w:rPr>
        <w:t>）</w:t>
      </w:r>
      <w:r>
        <w:rPr>
          <w:rFonts w:hint="eastAsia"/>
          <w:spacing w:val="2"/>
          <w:szCs w:val="21"/>
        </w:rPr>
        <w:t>对称双极主接线方式由于具有可大幅度提升传输容量、灵活性高且可靠性强等优点而逐渐被应用到电网工程的建设中。但是，该方案的系统中单个换流站内换流器的数目不同于单极主接线系统，因此其控制方式和站间切换有所区别。当系统换流站内单极换流器退出运行时，非退出极换流器、新能源侧换流站及其他换流站的控制策略、功率转带控制策略、切换模式时暂态过程的处理方案以及切换后系统的稳定性都是值得关注的问题。</w:t>
      </w:r>
    </w:p>
    <w:p>
      <w:pPr>
        <w:snapToGrid w:val="0"/>
        <w:spacing w:line="314" w:lineRule="exact"/>
        <w:ind w:firstLine="428" w:firstLineChars="200"/>
        <w:rPr>
          <w:spacing w:val="2"/>
          <w:szCs w:val="21"/>
        </w:rPr>
      </w:pPr>
      <w:r>
        <w:rPr>
          <w:rFonts w:ascii="宋体" w:hAnsi="宋体"/>
          <w:spacing w:val="2"/>
          <w:szCs w:val="21"/>
        </w:rPr>
        <w:t>3</w:t>
      </w:r>
      <w:r>
        <w:rPr>
          <w:spacing w:val="2"/>
          <w:szCs w:val="21"/>
        </w:rPr>
        <w:t>）</w:t>
      </w:r>
      <w:r>
        <w:rPr>
          <w:rFonts w:hint="eastAsia"/>
          <w:spacing w:val="2"/>
          <w:szCs w:val="21"/>
        </w:rPr>
        <w:t>新能源穿透率的不断增高，使得交直流系统间的交互影响逐渐增强，应针对系统的稳定性和友好性开展研究，形成适用于新能源并网的稳态控制、恢复控制和不同模式下的协调控制。同时，面对新能源中风电场的大量接入使整个电网等效惯性水平减少而引起的电网调频难度提升问题，需要对风电场参与调频的协调控制以及系统在低阻尼特性下出现振荡的抑制方法进行进一步研究</w:t>
      </w:r>
      <w:r>
        <w:rPr>
          <w:rFonts w:hint="eastAsia"/>
          <w:spacing w:val="2"/>
          <w:szCs w:val="21"/>
          <w:lang w:eastAsia="zh-CN"/>
        </w:rPr>
        <w:t>。</w:t>
      </w:r>
    </w:p>
    <w:p>
      <w:pPr>
        <w:keepNext/>
        <w:snapToGrid w:val="0"/>
        <w:spacing w:before="120" w:after="120" w:line="300" w:lineRule="exact"/>
        <w:jc w:val="center"/>
        <w:outlineLvl w:val="3"/>
        <w:rPr>
          <w:rFonts w:hint="eastAsia"/>
          <w:spacing w:val="2"/>
          <w:kern w:val="0"/>
          <w:sz w:val="15"/>
          <w:szCs w:val="15"/>
        </w:rPr>
      </w:pPr>
      <w:r>
        <w:rPr>
          <w:rFonts w:hint="eastAsia" w:ascii="黑体" w:eastAsia="黑体"/>
          <w:bCs/>
          <w:spacing w:val="2"/>
          <w:sz w:val="24"/>
        </w:rPr>
        <w:t>参</w:t>
      </w:r>
      <w:r>
        <w:rPr>
          <w:rFonts w:ascii="黑体" w:eastAsia="黑体"/>
          <w:bCs/>
          <w:spacing w:val="2"/>
          <w:sz w:val="24"/>
        </w:rPr>
        <w:t xml:space="preserve"> </w:t>
      </w:r>
      <w:r>
        <w:rPr>
          <w:rFonts w:hint="eastAsia" w:ascii="黑体" w:eastAsia="黑体"/>
          <w:bCs/>
          <w:spacing w:val="2"/>
          <w:sz w:val="24"/>
        </w:rPr>
        <w:t>考</w:t>
      </w:r>
      <w:r>
        <w:rPr>
          <w:rFonts w:ascii="黑体" w:eastAsia="黑体"/>
          <w:bCs/>
          <w:spacing w:val="2"/>
          <w:sz w:val="24"/>
        </w:rPr>
        <w:t xml:space="preserve"> </w:t>
      </w:r>
      <w:r>
        <w:rPr>
          <w:rFonts w:hint="eastAsia" w:ascii="黑体" w:eastAsia="黑体"/>
          <w:bCs/>
          <w:spacing w:val="2"/>
          <w:sz w:val="24"/>
        </w:rPr>
        <w:t>文</w:t>
      </w:r>
      <w:r>
        <w:rPr>
          <w:rFonts w:ascii="黑体" w:eastAsia="黑体"/>
          <w:bCs/>
          <w:spacing w:val="2"/>
          <w:sz w:val="24"/>
        </w:rPr>
        <w:t xml:space="preserve"> </w:t>
      </w:r>
      <w:r>
        <w:rPr>
          <w:rFonts w:hint="eastAsia" w:ascii="黑体" w:eastAsia="黑体"/>
          <w:bCs/>
          <w:spacing w:val="2"/>
          <w:sz w:val="24"/>
        </w:rPr>
        <w:t>献</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 xml:space="preserve">[1] </w:t>
      </w:r>
      <w:bookmarkStart w:id="9" w:name="_neb330A000D_03FD_4D6A_9A6F_527D0051CABA"/>
      <w:r>
        <w:rPr>
          <w:rFonts w:hint="eastAsia"/>
          <w:spacing w:val="2"/>
          <w:kern w:val="0"/>
          <w:sz w:val="15"/>
          <w:szCs w:val="15"/>
        </w:rPr>
        <w:t>李笑倩</w:t>
      </w:r>
      <w:r>
        <w:rPr>
          <w:rFonts w:hint="eastAsia"/>
          <w:spacing w:val="2"/>
          <w:kern w:val="0"/>
          <w:sz w:val="15"/>
          <w:szCs w:val="15"/>
          <w:lang w:val="en-US" w:eastAsia="zh-CN"/>
        </w:rPr>
        <w:t>,</w:t>
      </w:r>
      <w:r>
        <w:rPr>
          <w:rFonts w:hint="eastAsia"/>
          <w:spacing w:val="2"/>
          <w:kern w:val="0"/>
          <w:sz w:val="15"/>
          <w:szCs w:val="15"/>
        </w:rPr>
        <w:t>宋强</w:t>
      </w:r>
      <w:r>
        <w:rPr>
          <w:rFonts w:hint="eastAsia"/>
          <w:spacing w:val="2"/>
          <w:kern w:val="0"/>
          <w:sz w:val="15"/>
          <w:szCs w:val="15"/>
          <w:lang w:val="en-US" w:eastAsia="zh-CN"/>
        </w:rPr>
        <w:t>,</w:t>
      </w:r>
      <w:r>
        <w:rPr>
          <w:rFonts w:hint="eastAsia"/>
          <w:spacing w:val="2"/>
          <w:kern w:val="0"/>
          <w:sz w:val="15"/>
          <w:szCs w:val="15"/>
        </w:rPr>
        <w:t>刘文华</w:t>
      </w:r>
      <w:r>
        <w:rPr>
          <w:rFonts w:hint="eastAsia"/>
          <w:spacing w:val="2"/>
          <w:kern w:val="0"/>
          <w:sz w:val="15"/>
          <w:szCs w:val="15"/>
          <w:lang w:val="en-US" w:eastAsia="zh-CN"/>
        </w:rPr>
        <w:t>,</w:t>
      </w:r>
      <w:r>
        <w:rPr>
          <w:rFonts w:hint="eastAsia"/>
          <w:spacing w:val="2"/>
          <w:kern w:val="0"/>
          <w:sz w:val="15"/>
          <w:szCs w:val="15"/>
        </w:rPr>
        <w:t>等</w:t>
      </w:r>
      <w:r>
        <w:rPr>
          <w:rFonts w:hint="eastAsia"/>
          <w:spacing w:val="2"/>
          <w:kern w:val="0"/>
          <w:sz w:val="15"/>
          <w:szCs w:val="15"/>
          <w:lang w:val="en-US" w:eastAsia="zh-CN"/>
        </w:rPr>
        <w:t>.</w:t>
      </w:r>
      <w:r>
        <w:rPr>
          <w:rFonts w:hint="eastAsia"/>
          <w:spacing w:val="2"/>
          <w:kern w:val="0"/>
          <w:sz w:val="15"/>
          <w:szCs w:val="15"/>
        </w:rPr>
        <w:t>采用载波移相调制的模块化多电平换流器电容电压平衡控制</w:t>
      </w:r>
      <w:r>
        <w:rPr>
          <w:rFonts w:hint="default"/>
          <w:spacing w:val="2"/>
          <w:kern w:val="0"/>
          <w:sz w:val="15"/>
          <w:szCs w:val="15"/>
        </w:rPr>
        <w:t>[J].</w:t>
      </w:r>
      <w:r>
        <w:rPr>
          <w:rFonts w:hint="eastAsia"/>
          <w:spacing w:val="2"/>
          <w:kern w:val="0"/>
          <w:sz w:val="15"/>
          <w:szCs w:val="15"/>
        </w:rPr>
        <w:t>中国电机工程学报</w:t>
      </w:r>
      <w:r>
        <w:rPr>
          <w:rFonts w:hint="default"/>
          <w:spacing w:val="2"/>
          <w:kern w:val="0"/>
          <w:sz w:val="15"/>
          <w:szCs w:val="15"/>
        </w:rPr>
        <w:t>,2012,32(09):49-55.</w:t>
      </w:r>
      <w:bookmarkEnd w:id="9"/>
    </w:p>
    <w:p>
      <w:pPr>
        <w:widowControl/>
        <w:tabs>
          <w:tab w:val="left" w:pos="238"/>
        </w:tabs>
        <w:snapToGrid w:val="0"/>
        <w:spacing w:line="252" w:lineRule="exact"/>
        <w:ind w:left="248" w:leftChars="118"/>
        <w:rPr>
          <w:spacing w:val="2"/>
          <w:kern w:val="0"/>
          <w:sz w:val="15"/>
          <w:szCs w:val="15"/>
        </w:rPr>
      </w:pPr>
      <w:r>
        <w:rPr>
          <w:rFonts w:hint="eastAsia"/>
          <w:spacing w:val="2"/>
          <w:kern w:val="0"/>
          <w:sz w:val="15"/>
          <w:szCs w:val="15"/>
        </w:rPr>
        <w:t>L</w:t>
      </w:r>
      <w:r>
        <w:rPr>
          <w:rFonts w:hint="eastAsia"/>
          <w:spacing w:val="2"/>
          <w:kern w:val="0"/>
          <w:sz w:val="15"/>
          <w:szCs w:val="15"/>
          <w:lang w:val="en-US" w:eastAsia="zh-CN"/>
        </w:rPr>
        <w:t>I</w:t>
      </w:r>
      <w:r>
        <w:rPr>
          <w:rFonts w:hint="eastAsia"/>
          <w:spacing w:val="2"/>
          <w:kern w:val="0"/>
          <w:sz w:val="15"/>
          <w:szCs w:val="15"/>
        </w:rPr>
        <w:t xml:space="preserve"> Xiaoqian, S</w:t>
      </w:r>
      <w:r>
        <w:rPr>
          <w:rFonts w:hint="eastAsia"/>
          <w:spacing w:val="2"/>
          <w:kern w:val="0"/>
          <w:sz w:val="15"/>
          <w:szCs w:val="15"/>
          <w:lang w:val="en-US" w:eastAsia="zh-CN"/>
        </w:rPr>
        <w:t>ONG</w:t>
      </w:r>
      <w:r>
        <w:rPr>
          <w:rFonts w:hint="eastAsia"/>
          <w:spacing w:val="2"/>
          <w:kern w:val="0"/>
          <w:sz w:val="15"/>
          <w:szCs w:val="15"/>
        </w:rPr>
        <w:t xml:space="preserve"> Qiang, L</w:t>
      </w:r>
      <w:r>
        <w:rPr>
          <w:rFonts w:hint="eastAsia"/>
          <w:spacing w:val="2"/>
          <w:kern w:val="0"/>
          <w:sz w:val="15"/>
          <w:szCs w:val="15"/>
          <w:lang w:val="en-US" w:eastAsia="zh-CN"/>
        </w:rPr>
        <w:t>IU</w:t>
      </w:r>
      <w:r>
        <w:rPr>
          <w:rFonts w:hint="eastAsia"/>
          <w:spacing w:val="2"/>
          <w:kern w:val="0"/>
          <w:sz w:val="15"/>
          <w:szCs w:val="15"/>
        </w:rPr>
        <w:t xml:space="preserve"> Wenhua, et al. Modular multilevel converter capacitor voltage balance control using carrier shift phase modulation [J]. Chinese Journal of Electrical Engineering, 2012,32 (09): 49-55.</w:t>
      </w:r>
    </w:p>
    <w:p>
      <w:pPr>
        <w:widowControl/>
        <w:tabs>
          <w:tab w:val="left" w:pos="238"/>
        </w:tabs>
        <w:snapToGrid w:val="0"/>
        <w:spacing w:line="252" w:lineRule="exact"/>
        <w:ind w:left="251" w:hanging="251" w:hangingChars="163"/>
        <w:rPr>
          <w:spacing w:val="2"/>
          <w:kern w:val="0"/>
          <w:sz w:val="15"/>
          <w:szCs w:val="15"/>
        </w:rPr>
      </w:pPr>
      <w:r>
        <w:rPr>
          <w:spacing w:val="2"/>
          <w:kern w:val="0"/>
          <w:sz w:val="15"/>
          <w:szCs w:val="15"/>
        </w:rPr>
        <w:t>[2]</w:t>
      </w:r>
      <w:r>
        <w:rPr>
          <w:rFonts w:hint="eastAsia"/>
          <w:spacing w:val="2"/>
          <w:kern w:val="0"/>
          <w:sz w:val="15"/>
          <w:szCs w:val="15"/>
          <w:lang w:val="en-US" w:eastAsia="zh-CN"/>
        </w:rPr>
        <w:t xml:space="preserve"> </w:t>
      </w:r>
      <w:bookmarkStart w:id="10" w:name="_neb22EFCA0D_D2D3_4EF7_842F_A6556F5E8F76"/>
      <w:r>
        <w:rPr>
          <w:rFonts w:hint="eastAsia"/>
          <w:spacing w:val="2"/>
          <w:kern w:val="0"/>
          <w:sz w:val="15"/>
          <w:szCs w:val="15"/>
        </w:rPr>
        <w:t>李强</w:t>
      </w:r>
      <w:r>
        <w:rPr>
          <w:rFonts w:hint="eastAsia"/>
          <w:spacing w:val="2"/>
          <w:kern w:val="0"/>
          <w:sz w:val="15"/>
          <w:szCs w:val="15"/>
          <w:lang w:val="en-US" w:eastAsia="zh-CN"/>
        </w:rPr>
        <w:t>,</w:t>
      </w:r>
      <w:r>
        <w:rPr>
          <w:rFonts w:hint="eastAsia"/>
          <w:spacing w:val="2"/>
          <w:kern w:val="0"/>
          <w:sz w:val="15"/>
          <w:szCs w:val="15"/>
        </w:rPr>
        <w:t>贺之渊</w:t>
      </w:r>
      <w:r>
        <w:rPr>
          <w:rFonts w:hint="eastAsia"/>
          <w:spacing w:val="2"/>
          <w:kern w:val="0"/>
          <w:sz w:val="15"/>
          <w:szCs w:val="15"/>
          <w:lang w:val="en-US" w:eastAsia="zh-CN"/>
        </w:rPr>
        <w:t>,</w:t>
      </w:r>
      <w:r>
        <w:rPr>
          <w:rFonts w:hint="eastAsia"/>
          <w:spacing w:val="2"/>
          <w:kern w:val="0"/>
          <w:sz w:val="15"/>
          <w:szCs w:val="15"/>
        </w:rPr>
        <w:t>汤广福</w:t>
      </w:r>
      <w:r>
        <w:rPr>
          <w:rFonts w:hint="eastAsia"/>
          <w:spacing w:val="2"/>
          <w:kern w:val="0"/>
          <w:sz w:val="15"/>
          <w:szCs w:val="15"/>
          <w:lang w:val="en-US" w:eastAsia="zh-CN"/>
        </w:rPr>
        <w:t>,</w:t>
      </w:r>
      <w:r>
        <w:rPr>
          <w:rFonts w:hint="eastAsia"/>
          <w:spacing w:val="2"/>
          <w:kern w:val="0"/>
          <w:sz w:val="15"/>
          <w:szCs w:val="15"/>
        </w:rPr>
        <w:t>等.新型模块化多电平换流器空间矢量脉宽调制的通用算法[J].电网技术,2011,35(05):59-64.</w:t>
      </w:r>
      <w:bookmarkEnd w:id="10"/>
    </w:p>
    <w:p>
      <w:pPr>
        <w:widowControl/>
        <w:tabs>
          <w:tab w:val="left" w:pos="238"/>
        </w:tabs>
        <w:snapToGrid w:val="0"/>
        <w:spacing w:line="252" w:lineRule="exact"/>
        <w:ind w:left="248" w:leftChars="118"/>
        <w:rPr>
          <w:spacing w:val="2"/>
          <w:kern w:val="0"/>
          <w:sz w:val="15"/>
          <w:szCs w:val="15"/>
        </w:rPr>
      </w:pPr>
      <w:r>
        <w:rPr>
          <w:rFonts w:hint="eastAsia"/>
          <w:spacing w:val="2"/>
          <w:kern w:val="0"/>
          <w:sz w:val="15"/>
          <w:szCs w:val="15"/>
        </w:rPr>
        <w:t>L</w:t>
      </w:r>
      <w:r>
        <w:rPr>
          <w:rFonts w:hint="eastAsia"/>
          <w:spacing w:val="2"/>
          <w:kern w:val="0"/>
          <w:sz w:val="15"/>
          <w:szCs w:val="15"/>
          <w:lang w:val="en-US" w:eastAsia="zh-CN"/>
        </w:rPr>
        <w:t>I</w:t>
      </w:r>
      <w:r>
        <w:rPr>
          <w:rFonts w:hint="eastAsia"/>
          <w:spacing w:val="2"/>
          <w:kern w:val="0"/>
          <w:sz w:val="15"/>
          <w:szCs w:val="15"/>
        </w:rPr>
        <w:t xml:space="preserve"> Qiang, H</w:t>
      </w:r>
      <w:r>
        <w:rPr>
          <w:rFonts w:hint="eastAsia"/>
          <w:spacing w:val="2"/>
          <w:kern w:val="0"/>
          <w:sz w:val="15"/>
          <w:szCs w:val="15"/>
          <w:lang w:val="en-US" w:eastAsia="zh-CN"/>
        </w:rPr>
        <w:t xml:space="preserve">E </w:t>
      </w:r>
      <w:r>
        <w:rPr>
          <w:rFonts w:hint="eastAsia"/>
          <w:spacing w:val="2"/>
          <w:kern w:val="0"/>
          <w:sz w:val="15"/>
          <w:szCs w:val="15"/>
        </w:rPr>
        <w:t>Zhiyuan, T</w:t>
      </w:r>
      <w:r>
        <w:rPr>
          <w:rFonts w:hint="eastAsia"/>
          <w:spacing w:val="2"/>
          <w:kern w:val="0"/>
          <w:sz w:val="15"/>
          <w:szCs w:val="15"/>
          <w:lang w:val="en-US" w:eastAsia="zh-CN"/>
        </w:rPr>
        <w:t>ANG</w:t>
      </w:r>
      <w:r>
        <w:rPr>
          <w:rFonts w:hint="eastAsia"/>
          <w:spacing w:val="2"/>
          <w:kern w:val="0"/>
          <w:sz w:val="15"/>
          <w:szCs w:val="15"/>
        </w:rPr>
        <w:t xml:space="preserve"> Guangfu, et al. Universal algorithm for spatial vector pulse width modulation of novel modularized multi-level converters [J]. Power Grid Technology, 2011,35 (05): 59-64.</w:t>
      </w:r>
    </w:p>
    <w:p>
      <w:pPr>
        <w:widowControl/>
        <w:tabs>
          <w:tab w:val="left" w:pos="238"/>
        </w:tabs>
        <w:snapToGrid w:val="0"/>
        <w:spacing w:line="252" w:lineRule="exact"/>
        <w:ind w:left="251" w:hanging="251" w:hangingChars="163"/>
        <w:rPr>
          <w:rFonts w:hint="default"/>
          <w:spacing w:val="2"/>
          <w:kern w:val="0"/>
          <w:sz w:val="15"/>
          <w:szCs w:val="15"/>
        </w:rPr>
      </w:pPr>
      <w:r>
        <w:rPr>
          <w:spacing w:val="2"/>
          <w:kern w:val="0"/>
          <w:sz w:val="15"/>
          <w:szCs w:val="15"/>
        </w:rPr>
        <w:t xml:space="preserve">[3] </w:t>
      </w:r>
      <w:bookmarkStart w:id="11" w:name="_neb62E89273_E5DD_460D_A3E4_5234C36FE7D2"/>
      <w:r>
        <w:rPr>
          <w:rFonts w:hint="eastAsia"/>
          <w:spacing w:val="2"/>
          <w:kern w:val="0"/>
          <w:sz w:val="15"/>
          <w:szCs w:val="15"/>
        </w:rPr>
        <w:t>丁冠军</w:t>
      </w:r>
      <w:r>
        <w:rPr>
          <w:rFonts w:hint="eastAsia"/>
          <w:spacing w:val="2"/>
          <w:kern w:val="0"/>
          <w:sz w:val="15"/>
          <w:szCs w:val="15"/>
          <w:lang w:val="en-US" w:eastAsia="zh-CN"/>
        </w:rPr>
        <w:t>,</w:t>
      </w:r>
      <w:r>
        <w:rPr>
          <w:rFonts w:hint="eastAsia"/>
          <w:spacing w:val="2"/>
          <w:kern w:val="0"/>
          <w:sz w:val="15"/>
          <w:szCs w:val="15"/>
        </w:rPr>
        <w:t>汤广福</w:t>
      </w:r>
      <w:r>
        <w:rPr>
          <w:rFonts w:hint="eastAsia"/>
          <w:spacing w:val="2"/>
          <w:kern w:val="0"/>
          <w:sz w:val="15"/>
          <w:szCs w:val="15"/>
          <w:lang w:val="en-US" w:eastAsia="zh-CN"/>
        </w:rPr>
        <w:t>,</w:t>
      </w:r>
      <w:r>
        <w:rPr>
          <w:rFonts w:hint="eastAsia"/>
          <w:spacing w:val="2"/>
          <w:kern w:val="0"/>
          <w:sz w:val="15"/>
          <w:szCs w:val="15"/>
        </w:rPr>
        <w:t>丁明</w:t>
      </w:r>
      <w:r>
        <w:rPr>
          <w:rFonts w:hint="eastAsia"/>
          <w:spacing w:val="2"/>
          <w:kern w:val="0"/>
          <w:sz w:val="15"/>
          <w:szCs w:val="15"/>
          <w:lang w:val="en-US" w:eastAsia="zh-CN"/>
        </w:rPr>
        <w:t>,</w:t>
      </w:r>
      <w:r>
        <w:rPr>
          <w:rFonts w:hint="eastAsia"/>
          <w:spacing w:val="2"/>
          <w:kern w:val="0"/>
          <w:sz w:val="15"/>
          <w:szCs w:val="15"/>
        </w:rPr>
        <w:t>等</w:t>
      </w:r>
      <w:r>
        <w:rPr>
          <w:rFonts w:hint="default"/>
          <w:spacing w:val="2"/>
          <w:kern w:val="0"/>
          <w:sz w:val="15"/>
          <w:szCs w:val="15"/>
        </w:rPr>
        <w:t>.</w:t>
      </w:r>
      <w:r>
        <w:rPr>
          <w:rFonts w:hint="eastAsia"/>
          <w:spacing w:val="2"/>
          <w:kern w:val="0"/>
          <w:sz w:val="15"/>
          <w:szCs w:val="15"/>
        </w:rPr>
        <w:t>新型多电平电压源换流器模块的拓扑机制与调制策略</w:t>
      </w:r>
      <w:r>
        <w:rPr>
          <w:rFonts w:hint="default"/>
          <w:spacing w:val="2"/>
          <w:kern w:val="0"/>
          <w:sz w:val="15"/>
          <w:szCs w:val="15"/>
        </w:rPr>
        <w:t>[J].</w:t>
      </w:r>
      <w:r>
        <w:rPr>
          <w:rFonts w:hint="eastAsia"/>
          <w:spacing w:val="2"/>
          <w:kern w:val="0"/>
          <w:sz w:val="15"/>
          <w:szCs w:val="15"/>
        </w:rPr>
        <w:t>中国电机工程学报</w:t>
      </w:r>
      <w:r>
        <w:rPr>
          <w:rFonts w:hint="default"/>
          <w:spacing w:val="2"/>
          <w:kern w:val="0"/>
          <w:sz w:val="15"/>
          <w:szCs w:val="15"/>
        </w:rPr>
        <w:t>,2009,29(36):1-8.</w:t>
      </w:r>
      <w:bookmarkEnd w:id="11"/>
    </w:p>
    <w:p>
      <w:pPr>
        <w:widowControl/>
        <w:tabs>
          <w:tab w:val="left" w:pos="238"/>
        </w:tabs>
        <w:snapToGrid w:val="0"/>
        <w:spacing w:line="252" w:lineRule="exact"/>
        <w:ind w:left="251" w:hanging="251" w:hangingChars="163"/>
        <w:rPr>
          <w:rFonts w:hint="eastAsia"/>
          <w:spacing w:val="2"/>
          <w:kern w:val="0"/>
          <w:sz w:val="15"/>
          <w:szCs w:val="15"/>
          <w:lang w:val="en-US" w:eastAsia="zh-CN"/>
        </w:rPr>
      </w:pPr>
      <w:r>
        <w:rPr>
          <w:spacing w:val="2"/>
          <w:kern w:val="0"/>
          <w:sz w:val="15"/>
          <w:szCs w:val="15"/>
        </w:rPr>
        <w:t xml:space="preserve"> </w:t>
      </w:r>
      <w:r>
        <w:rPr>
          <w:rFonts w:hint="eastAsia"/>
          <w:spacing w:val="2"/>
          <w:kern w:val="0"/>
          <w:sz w:val="15"/>
          <w:szCs w:val="15"/>
          <w:lang w:val="en-US" w:eastAsia="zh-CN"/>
        </w:rPr>
        <w:tab/>
      </w:r>
      <w:r>
        <w:rPr>
          <w:rFonts w:hint="eastAsia"/>
          <w:spacing w:val="2"/>
          <w:kern w:val="0"/>
          <w:sz w:val="15"/>
          <w:szCs w:val="15"/>
          <w:lang w:val="en-US" w:eastAsia="zh-CN"/>
        </w:rPr>
        <w:t>DING Champion, TANG Guangfu, DING Ming, et al. Topological mechanism and modulation strategy of the new multi-level voltage source converter module [J]. Chinese Journal of Electrical Engineering, 2009,29 (36): 1-8.</w:t>
      </w:r>
    </w:p>
    <w:p>
      <w:pPr>
        <w:widowControl/>
        <w:numPr>
          <w:ilvl w:val="0"/>
          <w:numId w:val="2"/>
        </w:numPr>
        <w:tabs>
          <w:tab w:val="left" w:pos="238"/>
        </w:tabs>
        <w:snapToGrid w:val="0"/>
        <w:spacing w:line="252" w:lineRule="exact"/>
        <w:ind w:left="251" w:hanging="251" w:hangingChars="163"/>
        <w:rPr>
          <w:rFonts w:hint="eastAsia" w:eastAsia="宋体"/>
          <w:spacing w:val="2"/>
          <w:kern w:val="0"/>
          <w:sz w:val="15"/>
          <w:szCs w:val="15"/>
          <w:lang w:val="en-US" w:eastAsia="zh-CN"/>
        </w:rPr>
      </w:pPr>
      <w:bookmarkStart w:id="12" w:name="_neb64DC0A15_15D1_4537_A419_6EDDE8F32C7A"/>
      <w:r>
        <w:rPr>
          <w:rFonts w:hint="eastAsia"/>
          <w:spacing w:val="2"/>
          <w:kern w:val="0"/>
          <w:sz w:val="15"/>
          <w:szCs w:val="15"/>
        </w:rPr>
        <w:t>袁志昌</w:t>
      </w:r>
      <w:r>
        <w:rPr>
          <w:rFonts w:hint="eastAsia"/>
          <w:spacing w:val="2"/>
          <w:kern w:val="0"/>
          <w:sz w:val="15"/>
          <w:szCs w:val="15"/>
          <w:lang w:val="en-US" w:eastAsia="zh-CN"/>
        </w:rPr>
        <w:t>,</w:t>
      </w:r>
      <w:r>
        <w:rPr>
          <w:rFonts w:hint="eastAsia"/>
          <w:spacing w:val="2"/>
          <w:kern w:val="0"/>
          <w:sz w:val="15"/>
          <w:szCs w:val="15"/>
        </w:rPr>
        <w:t>宋强</w:t>
      </w:r>
      <w:r>
        <w:rPr>
          <w:rFonts w:hint="eastAsia"/>
          <w:spacing w:val="2"/>
          <w:kern w:val="0"/>
          <w:sz w:val="15"/>
          <w:szCs w:val="15"/>
          <w:lang w:val="en-US" w:eastAsia="zh-CN"/>
        </w:rPr>
        <w:t>,</w:t>
      </w:r>
      <w:r>
        <w:rPr>
          <w:rFonts w:hint="eastAsia"/>
          <w:spacing w:val="2"/>
          <w:kern w:val="0"/>
          <w:sz w:val="15"/>
          <w:szCs w:val="15"/>
        </w:rPr>
        <w:t>刘文华</w:t>
      </w:r>
      <w:r>
        <w:rPr>
          <w:rFonts w:hint="eastAsia"/>
          <w:spacing w:val="2"/>
          <w:kern w:val="0"/>
          <w:sz w:val="15"/>
          <w:szCs w:val="15"/>
          <w:lang w:val="en-US" w:eastAsia="zh-CN"/>
        </w:rPr>
        <w:t>.</w:t>
      </w:r>
      <w:r>
        <w:rPr>
          <w:rFonts w:hint="eastAsia"/>
          <w:spacing w:val="2"/>
          <w:kern w:val="0"/>
          <w:sz w:val="15"/>
          <w:szCs w:val="15"/>
        </w:rPr>
        <w:t>载波移相</w:t>
      </w:r>
      <w:r>
        <w:rPr>
          <w:rFonts w:hint="default"/>
          <w:spacing w:val="2"/>
          <w:kern w:val="0"/>
          <w:sz w:val="15"/>
          <w:szCs w:val="15"/>
        </w:rPr>
        <w:t>SPWM</w:t>
      </w:r>
      <w:r>
        <w:rPr>
          <w:rFonts w:hint="eastAsia"/>
          <w:spacing w:val="2"/>
          <w:kern w:val="0"/>
          <w:sz w:val="15"/>
          <w:szCs w:val="15"/>
        </w:rPr>
        <w:t>开关频率的选取</w:t>
      </w:r>
      <w:r>
        <w:rPr>
          <w:rFonts w:hint="default"/>
          <w:spacing w:val="2"/>
          <w:kern w:val="0"/>
          <w:sz w:val="15"/>
          <w:szCs w:val="15"/>
        </w:rPr>
        <w:t>[J].</w:t>
      </w:r>
      <w:r>
        <w:rPr>
          <w:rFonts w:hint="eastAsia"/>
          <w:spacing w:val="2"/>
          <w:kern w:val="0"/>
          <w:sz w:val="15"/>
          <w:szCs w:val="15"/>
        </w:rPr>
        <w:t>电力自动化设备</w:t>
      </w:r>
      <w:r>
        <w:rPr>
          <w:rFonts w:hint="default"/>
          <w:spacing w:val="2"/>
          <w:kern w:val="0"/>
          <w:sz w:val="15"/>
          <w:szCs w:val="15"/>
        </w:rPr>
        <w:t>,2009,29(08):37-41.</w:t>
      </w:r>
      <w:bookmarkEnd w:id="12"/>
    </w:p>
    <w:p>
      <w:pPr>
        <w:widowControl/>
        <w:tabs>
          <w:tab w:val="left" w:pos="238"/>
        </w:tabs>
        <w:snapToGrid w:val="0"/>
        <w:spacing w:line="252" w:lineRule="exact"/>
        <w:ind w:left="251" w:hanging="251" w:hangingChars="163"/>
        <w:rPr>
          <w:rFonts w:hint="eastAsia"/>
          <w:spacing w:val="2"/>
          <w:kern w:val="0"/>
          <w:sz w:val="15"/>
          <w:szCs w:val="15"/>
          <w:lang w:val="en-US" w:eastAsia="zh-CN"/>
        </w:rPr>
      </w:pPr>
      <w:r>
        <w:rPr>
          <w:rFonts w:hint="eastAsia"/>
          <w:spacing w:val="2"/>
          <w:kern w:val="0"/>
          <w:sz w:val="15"/>
          <w:szCs w:val="15"/>
          <w:lang w:val="en-US" w:eastAsia="zh-CN"/>
        </w:rPr>
        <w:tab/>
      </w:r>
      <w:r>
        <w:rPr>
          <w:rFonts w:hint="eastAsia"/>
          <w:spacing w:val="2"/>
          <w:kern w:val="0"/>
          <w:sz w:val="15"/>
          <w:szCs w:val="15"/>
          <w:lang w:val="en-US" w:eastAsia="zh-CN"/>
        </w:rPr>
        <w:t>YUAN Zhichang, SONG Qiang, LIU Wenhua. Selection of the carrier-shift phase SPWM switching frequency [J]. Power automation equipment, 2009,29 (08): 37-41.</w:t>
      </w:r>
    </w:p>
    <w:p>
      <w:pPr>
        <w:widowControl/>
        <w:numPr>
          <w:ilvl w:val="0"/>
          <w:numId w:val="2"/>
        </w:numPr>
        <w:tabs>
          <w:tab w:val="left" w:pos="238"/>
        </w:tabs>
        <w:snapToGrid w:val="0"/>
        <w:spacing w:line="252" w:lineRule="exact"/>
        <w:ind w:left="251" w:leftChars="0" w:hanging="251" w:hangingChars="163"/>
        <w:rPr>
          <w:rFonts w:hint="eastAsia"/>
          <w:spacing w:val="2"/>
          <w:kern w:val="0"/>
          <w:sz w:val="15"/>
          <w:szCs w:val="15"/>
        </w:rPr>
      </w:pPr>
      <w:bookmarkStart w:id="13" w:name="_nebAB7736C5_8677_419C_BA03_51C915CC30DC"/>
      <w:r>
        <w:rPr>
          <w:rFonts w:hint="eastAsia"/>
          <w:spacing w:val="2"/>
          <w:kern w:val="0"/>
          <w:sz w:val="15"/>
          <w:szCs w:val="15"/>
        </w:rPr>
        <w:t>M-Meshram P., V. B-Borghate. A Simplified Nearest Level Control (NLC) Voltage Balancing Method for Modular Multilevel Converter (MMC)[J]. IEEE Transactions on Power Electronics, 2015, 30(1): 450-462.</w:t>
      </w:r>
      <w:bookmarkEnd w:id="13"/>
    </w:p>
    <w:p>
      <w:pPr>
        <w:widowControl/>
        <w:tabs>
          <w:tab w:val="left" w:pos="238"/>
        </w:tabs>
        <w:snapToGrid w:val="0"/>
        <w:spacing w:line="252" w:lineRule="exact"/>
        <w:ind w:left="251" w:hanging="251" w:hangingChars="163"/>
        <w:rPr>
          <w:rFonts w:hint="eastAsia"/>
          <w:spacing w:val="2"/>
          <w:kern w:val="0"/>
          <w:sz w:val="15"/>
          <w:szCs w:val="15"/>
        </w:rPr>
      </w:pPr>
      <w:r>
        <w:rPr>
          <w:spacing w:val="2"/>
          <w:kern w:val="0"/>
          <w:sz w:val="15"/>
          <w:szCs w:val="15"/>
        </w:rPr>
        <w:t>[</w:t>
      </w:r>
      <w:r>
        <w:rPr>
          <w:rFonts w:hint="eastAsia"/>
          <w:spacing w:val="2"/>
          <w:kern w:val="0"/>
          <w:sz w:val="15"/>
          <w:szCs w:val="15"/>
          <w:lang w:val="en-US" w:eastAsia="zh-CN"/>
        </w:rPr>
        <w:t>6</w:t>
      </w:r>
      <w:r>
        <w:rPr>
          <w:spacing w:val="2"/>
          <w:kern w:val="0"/>
          <w:sz w:val="15"/>
          <w:szCs w:val="15"/>
        </w:rPr>
        <w:t xml:space="preserve">] </w:t>
      </w:r>
      <w:r>
        <w:rPr>
          <w:rFonts w:hint="eastAsia"/>
          <w:spacing w:val="2"/>
          <w:kern w:val="0"/>
          <w:sz w:val="15"/>
          <w:szCs w:val="15"/>
        </w:rPr>
        <w:t>王铁柱</w:t>
      </w:r>
      <w:r>
        <w:rPr>
          <w:rFonts w:hint="eastAsia"/>
          <w:spacing w:val="2"/>
          <w:kern w:val="0"/>
          <w:sz w:val="15"/>
          <w:szCs w:val="15"/>
          <w:lang w:val="en-US" w:eastAsia="zh-CN"/>
        </w:rPr>
        <w:t>,</w:t>
      </w:r>
      <w:r>
        <w:rPr>
          <w:rFonts w:hint="eastAsia"/>
          <w:spacing w:val="2"/>
          <w:kern w:val="0"/>
          <w:sz w:val="15"/>
          <w:szCs w:val="15"/>
        </w:rPr>
        <w:t>卜广全</w:t>
      </w:r>
      <w:r>
        <w:rPr>
          <w:rFonts w:hint="eastAsia"/>
          <w:spacing w:val="2"/>
          <w:kern w:val="0"/>
          <w:sz w:val="15"/>
          <w:szCs w:val="15"/>
          <w:lang w:val="en-US" w:eastAsia="zh-CN"/>
        </w:rPr>
        <w:t>,</w:t>
      </w:r>
      <w:r>
        <w:rPr>
          <w:rFonts w:hint="eastAsia"/>
          <w:spacing w:val="2"/>
          <w:kern w:val="0"/>
          <w:sz w:val="15"/>
          <w:szCs w:val="15"/>
        </w:rPr>
        <w:t>王姗姗</w:t>
      </w:r>
      <w:r>
        <w:rPr>
          <w:rFonts w:hint="eastAsia"/>
          <w:spacing w:val="2"/>
          <w:kern w:val="0"/>
          <w:sz w:val="15"/>
          <w:szCs w:val="15"/>
          <w:lang w:val="en-US" w:eastAsia="zh-CN"/>
        </w:rPr>
        <w:t>,</w:t>
      </w:r>
      <w:r>
        <w:rPr>
          <w:rFonts w:hint="eastAsia"/>
          <w:spacing w:val="2"/>
          <w:kern w:val="0"/>
          <w:sz w:val="15"/>
          <w:szCs w:val="15"/>
        </w:rPr>
        <w:t>等</w:t>
      </w:r>
      <w:r>
        <w:rPr>
          <w:rFonts w:hint="eastAsia"/>
          <w:spacing w:val="2"/>
          <w:kern w:val="0"/>
          <w:sz w:val="15"/>
          <w:szCs w:val="15"/>
          <w:lang w:val="en-US" w:eastAsia="zh-CN"/>
        </w:rPr>
        <w:t>.</w:t>
      </w:r>
      <w:r>
        <w:rPr>
          <w:rFonts w:hint="eastAsia"/>
          <w:spacing w:val="2"/>
          <w:kern w:val="0"/>
          <w:sz w:val="15"/>
          <w:szCs w:val="15"/>
        </w:rPr>
        <w:t>一种提高</w:t>
      </w:r>
      <w:r>
        <w:rPr>
          <w:rFonts w:hint="default"/>
          <w:spacing w:val="2"/>
          <w:kern w:val="0"/>
          <w:sz w:val="15"/>
          <w:szCs w:val="15"/>
        </w:rPr>
        <w:t>MMC</w:t>
      </w:r>
      <w:r>
        <w:rPr>
          <w:rFonts w:hint="eastAsia"/>
          <w:spacing w:val="2"/>
          <w:kern w:val="0"/>
          <w:sz w:val="15"/>
          <w:szCs w:val="15"/>
        </w:rPr>
        <w:t>交流电压鲁棒性的改进调制策略</w:t>
      </w:r>
      <w:r>
        <w:rPr>
          <w:rFonts w:hint="default"/>
          <w:spacing w:val="2"/>
          <w:kern w:val="0"/>
          <w:sz w:val="15"/>
          <w:szCs w:val="15"/>
        </w:rPr>
        <w:t>[J].</w:t>
      </w:r>
      <w:r>
        <w:rPr>
          <w:rFonts w:hint="eastAsia"/>
          <w:spacing w:val="2"/>
          <w:kern w:val="0"/>
          <w:sz w:val="15"/>
          <w:szCs w:val="15"/>
        </w:rPr>
        <w:t>电网技术</w:t>
      </w:r>
      <w:r>
        <w:rPr>
          <w:rFonts w:hint="default"/>
          <w:spacing w:val="2"/>
          <w:kern w:val="0"/>
          <w:sz w:val="15"/>
          <w:szCs w:val="15"/>
        </w:rPr>
        <w:t>,2018,42(03):797-803.</w:t>
      </w:r>
    </w:p>
    <w:p>
      <w:pPr>
        <w:widowControl/>
        <w:tabs>
          <w:tab w:val="left" w:pos="238"/>
        </w:tabs>
        <w:snapToGrid w:val="0"/>
        <w:spacing w:line="252" w:lineRule="exact"/>
        <w:ind w:left="251" w:hanging="251" w:hangingChars="163"/>
        <w:rPr>
          <w:rFonts w:hint="eastAsia"/>
          <w:spacing w:val="2"/>
          <w:kern w:val="0"/>
          <w:sz w:val="15"/>
          <w:szCs w:val="15"/>
          <w:lang w:val="en-US" w:eastAsia="zh-CN"/>
        </w:rPr>
      </w:pPr>
      <w:r>
        <w:rPr>
          <w:spacing w:val="2"/>
          <w:kern w:val="0"/>
          <w:sz w:val="15"/>
          <w:szCs w:val="15"/>
        </w:rPr>
        <w:t xml:space="preserve"> </w:t>
      </w:r>
      <w:r>
        <w:rPr>
          <w:rFonts w:hint="eastAsia"/>
          <w:spacing w:val="2"/>
          <w:kern w:val="0"/>
          <w:sz w:val="15"/>
          <w:szCs w:val="15"/>
          <w:lang w:val="en-US" w:eastAsia="zh-CN"/>
        </w:rPr>
        <w:tab/>
      </w:r>
      <w:r>
        <w:rPr>
          <w:rFonts w:hint="eastAsia"/>
          <w:spacing w:val="2"/>
          <w:kern w:val="0"/>
          <w:sz w:val="15"/>
          <w:szCs w:val="15"/>
          <w:lang w:val="en-US" w:eastAsia="zh-CN"/>
        </w:rPr>
        <w:t>WANG Tiezhu, BU Guangquan, WANG Shanshan, et al. An improved Modulation Strategy to improve the robustness of MMC AC voltage [J]. Grid technology, 2018,42 (03): 797-803.</w:t>
      </w:r>
    </w:p>
    <w:p>
      <w:pPr>
        <w:widowControl/>
        <w:tabs>
          <w:tab w:val="left" w:pos="238"/>
        </w:tabs>
        <w:snapToGrid w:val="0"/>
        <w:spacing w:line="252" w:lineRule="exact"/>
        <w:ind w:left="251" w:hanging="251" w:hangingChars="163"/>
        <w:rPr>
          <w:rFonts w:hint="default"/>
          <w:spacing w:val="2"/>
          <w:kern w:val="0"/>
          <w:sz w:val="15"/>
          <w:szCs w:val="15"/>
        </w:rPr>
      </w:pPr>
      <w:r>
        <w:rPr>
          <w:spacing w:val="2"/>
          <w:kern w:val="0"/>
          <w:sz w:val="15"/>
          <w:szCs w:val="15"/>
        </w:rPr>
        <w:t>[</w:t>
      </w:r>
      <w:r>
        <w:rPr>
          <w:rFonts w:hint="eastAsia"/>
          <w:spacing w:val="2"/>
          <w:kern w:val="0"/>
          <w:sz w:val="15"/>
          <w:szCs w:val="15"/>
          <w:lang w:val="en-US" w:eastAsia="zh-CN"/>
        </w:rPr>
        <w:t>7</w:t>
      </w:r>
      <w:r>
        <w:rPr>
          <w:spacing w:val="2"/>
          <w:kern w:val="0"/>
          <w:sz w:val="15"/>
          <w:szCs w:val="15"/>
        </w:rPr>
        <w:t xml:space="preserve">] </w:t>
      </w:r>
      <w:r>
        <w:rPr>
          <w:rFonts w:hint="eastAsia"/>
          <w:spacing w:val="2"/>
          <w:kern w:val="0"/>
          <w:sz w:val="15"/>
          <w:szCs w:val="15"/>
        </w:rPr>
        <w:t>江斌开</w:t>
      </w:r>
      <w:r>
        <w:rPr>
          <w:rFonts w:hint="eastAsia"/>
          <w:spacing w:val="2"/>
          <w:kern w:val="0"/>
          <w:sz w:val="15"/>
          <w:szCs w:val="15"/>
          <w:lang w:val="en-US" w:eastAsia="zh-CN"/>
        </w:rPr>
        <w:t>,</w:t>
      </w:r>
      <w:r>
        <w:rPr>
          <w:rFonts w:hint="eastAsia"/>
          <w:spacing w:val="2"/>
          <w:kern w:val="0"/>
          <w:sz w:val="15"/>
          <w:szCs w:val="15"/>
        </w:rPr>
        <w:t>王志新</w:t>
      </w:r>
      <w:r>
        <w:rPr>
          <w:rFonts w:hint="eastAsia"/>
          <w:spacing w:val="2"/>
          <w:kern w:val="0"/>
          <w:sz w:val="15"/>
          <w:szCs w:val="15"/>
          <w:lang w:val="en-US" w:eastAsia="zh-CN"/>
        </w:rPr>
        <w:t>,</w:t>
      </w:r>
      <w:r>
        <w:rPr>
          <w:rFonts w:hint="eastAsia"/>
          <w:spacing w:val="2"/>
          <w:kern w:val="0"/>
          <w:sz w:val="15"/>
          <w:szCs w:val="15"/>
        </w:rPr>
        <w:t>包龙新</w:t>
      </w:r>
      <w:r>
        <w:rPr>
          <w:rFonts w:hint="eastAsia"/>
          <w:spacing w:val="2"/>
          <w:kern w:val="0"/>
          <w:sz w:val="15"/>
          <w:szCs w:val="15"/>
          <w:lang w:val="en-US" w:eastAsia="zh-CN"/>
        </w:rPr>
        <w:t>,</w:t>
      </w:r>
      <w:r>
        <w:rPr>
          <w:rFonts w:hint="eastAsia"/>
          <w:spacing w:val="2"/>
          <w:kern w:val="0"/>
          <w:sz w:val="15"/>
          <w:szCs w:val="15"/>
        </w:rPr>
        <w:t>等</w:t>
      </w:r>
      <w:r>
        <w:rPr>
          <w:rFonts w:hint="default"/>
          <w:spacing w:val="2"/>
          <w:kern w:val="0"/>
          <w:sz w:val="15"/>
          <w:szCs w:val="15"/>
        </w:rPr>
        <w:t>.</w:t>
      </w:r>
      <w:r>
        <w:rPr>
          <w:rFonts w:hint="eastAsia"/>
          <w:spacing w:val="2"/>
          <w:kern w:val="0"/>
          <w:sz w:val="15"/>
          <w:szCs w:val="15"/>
        </w:rPr>
        <w:t>连接无源网络的</w:t>
      </w:r>
      <w:r>
        <w:rPr>
          <w:rFonts w:hint="default"/>
          <w:spacing w:val="2"/>
          <w:kern w:val="0"/>
          <w:sz w:val="15"/>
          <w:szCs w:val="15"/>
        </w:rPr>
        <w:t>VSC-HVDC</w:t>
      </w:r>
      <w:r>
        <w:rPr>
          <w:rFonts w:hint="eastAsia"/>
          <w:spacing w:val="2"/>
          <w:kern w:val="0"/>
          <w:sz w:val="15"/>
          <w:szCs w:val="15"/>
        </w:rPr>
        <w:t>优化虚拟同步机控制及参数分析</w:t>
      </w:r>
      <w:r>
        <w:rPr>
          <w:rFonts w:hint="default"/>
          <w:spacing w:val="2"/>
          <w:kern w:val="0"/>
          <w:sz w:val="15"/>
          <w:szCs w:val="15"/>
        </w:rPr>
        <w:t>[J].</w:t>
      </w:r>
      <w:r>
        <w:rPr>
          <w:rFonts w:hint="eastAsia"/>
          <w:spacing w:val="2"/>
          <w:kern w:val="0"/>
          <w:sz w:val="15"/>
          <w:szCs w:val="15"/>
        </w:rPr>
        <w:t>中国电机工程学报</w:t>
      </w:r>
      <w:r>
        <w:rPr>
          <w:rFonts w:hint="default"/>
          <w:spacing w:val="2"/>
          <w:kern w:val="0"/>
          <w:sz w:val="15"/>
          <w:szCs w:val="15"/>
        </w:rPr>
        <w:t>,2018,38(22):6542-6550.</w:t>
      </w:r>
    </w:p>
    <w:p>
      <w:pPr>
        <w:widowControl/>
        <w:tabs>
          <w:tab w:val="left" w:pos="238"/>
        </w:tabs>
        <w:snapToGrid w:val="0"/>
        <w:spacing w:line="252" w:lineRule="exact"/>
        <w:ind w:left="251" w:hanging="251" w:hangingChars="163"/>
        <w:rPr>
          <w:rFonts w:hint="eastAsia"/>
          <w:spacing w:val="2"/>
          <w:kern w:val="0"/>
          <w:sz w:val="15"/>
          <w:szCs w:val="15"/>
          <w:lang w:val="en-US" w:eastAsia="zh-CN"/>
        </w:rPr>
      </w:pPr>
      <w:r>
        <w:rPr>
          <w:rFonts w:hint="eastAsia"/>
          <w:spacing w:val="2"/>
          <w:kern w:val="0"/>
          <w:sz w:val="15"/>
          <w:szCs w:val="15"/>
          <w:lang w:val="en-US" w:eastAsia="zh-CN"/>
        </w:rPr>
        <w:tab/>
      </w:r>
      <w:r>
        <w:rPr>
          <w:rFonts w:hint="eastAsia"/>
          <w:spacing w:val="2"/>
          <w:kern w:val="0"/>
          <w:sz w:val="15"/>
          <w:szCs w:val="15"/>
          <w:lang w:val="en-US" w:eastAsia="zh-CN"/>
        </w:rPr>
        <w:t>JIANG Bin Kai, WANG Zhixin, BAO Longxin, et al. VSC-HVDC optimization control and parameter analysis [J]. Chinese Journal of Electrical Engineering, 2018,38 (22): 6542-6550.</w:t>
      </w:r>
    </w:p>
    <w:p>
      <w:pPr>
        <w:widowControl/>
        <w:numPr>
          <w:ilvl w:val="0"/>
          <w:numId w:val="3"/>
        </w:numPr>
        <w:tabs>
          <w:tab w:val="left" w:pos="322"/>
        </w:tabs>
        <w:snapToGrid w:val="0"/>
        <w:spacing w:line="252" w:lineRule="exact"/>
        <w:ind w:left="322" w:hanging="321" w:hangingChars="209"/>
        <w:rPr>
          <w:rFonts w:hint="eastAsia"/>
          <w:spacing w:val="2"/>
          <w:kern w:val="0"/>
          <w:sz w:val="15"/>
          <w:szCs w:val="15"/>
        </w:rPr>
      </w:pPr>
      <w:r>
        <w:rPr>
          <w:rFonts w:hint="eastAsia"/>
          <w:spacing w:val="2"/>
          <w:kern w:val="0"/>
          <w:sz w:val="15"/>
          <w:szCs w:val="15"/>
        </w:rPr>
        <w:tab/>
      </w:r>
      <w:r>
        <w:rPr>
          <w:rFonts w:hint="eastAsia"/>
          <w:spacing w:val="2"/>
          <w:kern w:val="0"/>
          <w:sz w:val="15"/>
          <w:szCs w:val="15"/>
        </w:rPr>
        <w:t>Harnefors L., F. M-M-Rahman, M. Hinkkanen, et al. Reference-Feedforward Power-Synchronization Control[J]. IEEE Transactions on Power Electronics, 2020, 35(9): 8878-8881.</w:t>
      </w:r>
    </w:p>
    <w:p>
      <w:pPr>
        <w:widowControl/>
        <w:numPr>
          <w:ilvl w:val="0"/>
          <w:numId w:val="3"/>
        </w:numPr>
        <w:tabs>
          <w:tab w:val="left" w:pos="322"/>
        </w:tabs>
        <w:snapToGrid w:val="0"/>
        <w:spacing w:line="252" w:lineRule="exact"/>
        <w:ind w:left="322" w:hanging="321" w:hangingChars="209"/>
        <w:rPr>
          <w:rFonts w:hint="eastAsia"/>
          <w:spacing w:val="2"/>
          <w:kern w:val="0"/>
          <w:sz w:val="15"/>
          <w:szCs w:val="15"/>
        </w:rPr>
      </w:pPr>
      <w:r>
        <w:rPr>
          <w:rFonts w:hint="eastAsia"/>
          <w:spacing w:val="2"/>
          <w:kern w:val="0"/>
          <w:sz w:val="15"/>
          <w:szCs w:val="15"/>
        </w:rPr>
        <w:t>Aouini R., B. Marinescu, K. Ben-Kilani, et al. Synchronverter-Based Emulation and Control of HVDC Transmission[J]. IEEE Transactions on Power Systems, 2016, 31(1): 278-286.</w:t>
      </w:r>
    </w:p>
    <w:p>
      <w:pPr>
        <w:widowControl/>
        <w:tabs>
          <w:tab w:val="left" w:pos="238"/>
        </w:tabs>
        <w:snapToGrid w:val="0"/>
        <w:spacing w:line="252" w:lineRule="exact"/>
        <w:ind w:left="251" w:hanging="251" w:hangingChars="163"/>
        <w:rPr>
          <w:rFonts w:hint="default"/>
          <w:spacing w:val="2"/>
          <w:kern w:val="0"/>
          <w:sz w:val="15"/>
          <w:szCs w:val="15"/>
        </w:rPr>
      </w:pPr>
      <w:r>
        <w:rPr>
          <w:spacing w:val="2"/>
          <w:kern w:val="0"/>
          <w:sz w:val="15"/>
          <w:szCs w:val="15"/>
        </w:rPr>
        <w:t>[</w:t>
      </w:r>
      <w:r>
        <w:rPr>
          <w:rFonts w:hint="eastAsia"/>
          <w:spacing w:val="2"/>
          <w:kern w:val="0"/>
          <w:sz w:val="15"/>
          <w:szCs w:val="15"/>
          <w:lang w:val="en-US" w:eastAsia="zh-CN"/>
        </w:rPr>
        <w:t>10</w:t>
      </w:r>
      <w:r>
        <w:rPr>
          <w:spacing w:val="2"/>
          <w:kern w:val="0"/>
          <w:sz w:val="15"/>
          <w:szCs w:val="15"/>
        </w:rPr>
        <w:t xml:space="preserve">] </w:t>
      </w:r>
      <w:r>
        <w:rPr>
          <w:rFonts w:hint="eastAsia"/>
          <w:spacing w:val="2"/>
          <w:kern w:val="0"/>
          <w:sz w:val="15"/>
          <w:szCs w:val="15"/>
        </w:rPr>
        <w:t>梅念</w:t>
      </w:r>
      <w:r>
        <w:rPr>
          <w:rFonts w:hint="eastAsia"/>
          <w:spacing w:val="2"/>
          <w:kern w:val="0"/>
          <w:sz w:val="15"/>
          <w:szCs w:val="15"/>
          <w:lang w:val="en-US" w:eastAsia="zh-CN"/>
        </w:rPr>
        <w:t>,</w:t>
      </w:r>
      <w:r>
        <w:rPr>
          <w:rFonts w:hint="eastAsia"/>
          <w:spacing w:val="2"/>
          <w:kern w:val="0"/>
          <w:sz w:val="15"/>
          <w:szCs w:val="15"/>
        </w:rPr>
        <w:t>苑宾</w:t>
      </w:r>
      <w:r>
        <w:rPr>
          <w:rFonts w:hint="eastAsia"/>
          <w:spacing w:val="2"/>
          <w:kern w:val="0"/>
          <w:sz w:val="15"/>
          <w:szCs w:val="15"/>
          <w:lang w:val="en-US" w:eastAsia="zh-CN"/>
        </w:rPr>
        <w:t>,</w:t>
      </w:r>
      <w:r>
        <w:rPr>
          <w:rFonts w:hint="eastAsia"/>
          <w:spacing w:val="2"/>
          <w:kern w:val="0"/>
          <w:sz w:val="15"/>
          <w:szCs w:val="15"/>
        </w:rPr>
        <w:t>李探</w:t>
      </w:r>
      <w:r>
        <w:rPr>
          <w:rFonts w:hint="eastAsia"/>
          <w:spacing w:val="2"/>
          <w:kern w:val="0"/>
          <w:sz w:val="15"/>
          <w:szCs w:val="15"/>
          <w:lang w:val="en-US" w:eastAsia="zh-CN"/>
        </w:rPr>
        <w:t>,</w:t>
      </w:r>
      <w:r>
        <w:rPr>
          <w:rFonts w:hint="eastAsia"/>
          <w:spacing w:val="2"/>
          <w:kern w:val="0"/>
          <w:sz w:val="15"/>
          <w:szCs w:val="15"/>
        </w:rPr>
        <w:t>等</w:t>
      </w:r>
      <w:r>
        <w:rPr>
          <w:rFonts w:hint="default"/>
          <w:spacing w:val="2"/>
          <w:kern w:val="0"/>
          <w:sz w:val="15"/>
          <w:szCs w:val="15"/>
        </w:rPr>
        <w:t>.</w:t>
      </w:r>
      <w:r>
        <w:rPr>
          <w:rFonts w:hint="eastAsia"/>
          <w:spacing w:val="2"/>
          <w:kern w:val="0"/>
          <w:sz w:val="15"/>
          <w:szCs w:val="15"/>
        </w:rPr>
        <w:t>接入孤岛新能源电场的双极柔直换流站控制策略</w:t>
      </w:r>
      <w:r>
        <w:rPr>
          <w:rFonts w:hint="default"/>
          <w:spacing w:val="2"/>
          <w:kern w:val="0"/>
          <w:sz w:val="15"/>
          <w:szCs w:val="15"/>
        </w:rPr>
        <w:t>[J].</w:t>
      </w:r>
      <w:r>
        <w:rPr>
          <w:rFonts w:hint="eastAsia"/>
          <w:spacing w:val="2"/>
          <w:kern w:val="0"/>
          <w:sz w:val="15"/>
          <w:szCs w:val="15"/>
        </w:rPr>
        <w:t>电网技术</w:t>
      </w:r>
      <w:r>
        <w:rPr>
          <w:rFonts w:hint="default"/>
          <w:spacing w:val="2"/>
          <w:kern w:val="0"/>
          <w:sz w:val="15"/>
          <w:szCs w:val="15"/>
        </w:rPr>
        <w:t>,2018,42(11):3575-3582.</w:t>
      </w:r>
    </w:p>
    <w:p>
      <w:pPr>
        <w:widowControl/>
        <w:tabs>
          <w:tab w:val="left" w:pos="238"/>
        </w:tabs>
        <w:snapToGrid w:val="0"/>
        <w:spacing w:line="252" w:lineRule="exact"/>
        <w:ind w:left="251" w:hanging="251" w:hangingChars="163"/>
        <w:rPr>
          <w:rFonts w:hint="eastAsia"/>
          <w:spacing w:val="2"/>
          <w:kern w:val="0"/>
          <w:sz w:val="15"/>
          <w:szCs w:val="15"/>
          <w:lang w:val="en-US" w:eastAsia="zh-CN"/>
        </w:rPr>
      </w:pPr>
      <w:r>
        <w:rPr>
          <w:rFonts w:hint="eastAsia"/>
          <w:spacing w:val="2"/>
          <w:kern w:val="0"/>
          <w:sz w:val="15"/>
          <w:szCs w:val="15"/>
          <w:lang w:val="en-US" w:eastAsia="zh-CN"/>
        </w:rPr>
        <w:tab/>
      </w:r>
      <w:r>
        <w:rPr>
          <w:rFonts w:hint="eastAsia"/>
          <w:spacing w:val="2"/>
          <w:kern w:val="0"/>
          <w:sz w:val="15"/>
          <w:szCs w:val="15"/>
          <w:lang w:val="en-US" w:eastAsia="zh-CN"/>
        </w:rPr>
        <w:t>MEI Nian, YUAN Bin, LI Tan, et al. Bipolar flexible DC converter station control strategy for access to the isolated island new energy electric field [J]. Grid technology, 2018,42 (11): 3575-3582.</w:t>
      </w:r>
    </w:p>
    <w:p>
      <w:pPr>
        <w:widowControl/>
        <w:tabs>
          <w:tab w:val="left" w:pos="238"/>
        </w:tabs>
        <w:snapToGrid w:val="0"/>
        <w:spacing w:line="252" w:lineRule="exact"/>
        <w:ind w:left="251" w:hanging="251" w:hangingChars="163"/>
        <w:rPr>
          <w:rFonts w:hint="eastAsia"/>
          <w:spacing w:val="2"/>
          <w:kern w:val="0"/>
          <w:sz w:val="15"/>
          <w:szCs w:val="15"/>
        </w:rPr>
      </w:pPr>
      <w:r>
        <w:rPr>
          <w:spacing w:val="2"/>
          <w:kern w:val="0"/>
          <w:sz w:val="15"/>
          <w:szCs w:val="15"/>
        </w:rPr>
        <w:t>[</w:t>
      </w:r>
      <w:r>
        <w:rPr>
          <w:rFonts w:hint="eastAsia"/>
          <w:spacing w:val="2"/>
          <w:kern w:val="0"/>
          <w:sz w:val="15"/>
          <w:szCs w:val="15"/>
          <w:lang w:val="en-US" w:eastAsia="zh-CN"/>
        </w:rPr>
        <w:t>11</w:t>
      </w:r>
      <w:r>
        <w:rPr>
          <w:spacing w:val="2"/>
          <w:kern w:val="0"/>
          <w:sz w:val="15"/>
          <w:szCs w:val="15"/>
        </w:rPr>
        <w:t xml:space="preserve">] </w:t>
      </w:r>
      <w:r>
        <w:rPr>
          <w:rFonts w:hint="eastAsia"/>
          <w:spacing w:val="2"/>
          <w:kern w:val="0"/>
          <w:sz w:val="15"/>
          <w:szCs w:val="15"/>
        </w:rPr>
        <w:t>李兴源</w:t>
      </w:r>
      <w:r>
        <w:rPr>
          <w:rFonts w:hint="eastAsia"/>
          <w:spacing w:val="2"/>
          <w:kern w:val="0"/>
          <w:sz w:val="15"/>
          <w:szCs w:val="15"/>
          <w:lang w:val="en-US" w:eastAsia="zh-CN"/>
        </w:rPr>
        <w:t>,</w:t>
      </w:r>
      <w:r>
        <w:rPr>
          <w:rFonts w:hint="eastAsia"/>
          <w:spacing w:val="2"/>
          <w:kern w:val="0"/>
          <w:sz w:val="15"/>
          <w:szCs w:val="15"/>
        </w:rPr>
        <w:t>曾琦</w:t>
      </w:r>
      <w:r>
        <w:rPr>
          <w:rFonts w:hint="eastAsia"/>
          <w:spacing w:val="2"/>
          <w:kern w:val="0"/>
          <w:sz w:val="15"/>
          <w:szCs w:val="15"/>
          <w:lang w:val="en-US" w:eastAsia="zh-CN"/>
        </w:rPr>
        <w:t>,</w:t>
      </w:r>
      <w:r>
        <w:rPr>
          <w:rFonts w:hint="eastAsia"/>
          <w:spacing w:val="2"/>
          <w:kern w:val="0"/>
          <w:sz w:val="15"/>
          <w:szCs w:val="15"/>
        </w:rPr>
        <w:t>王渝红</w:t>
      </w:r>
      <w:r>
        <w:rPr>
          <w:rFonts w:hint="eastAsia"/>
          <w:spacing w:val="2"/>
          <w:kern w:val="0"/>
          <w:sz w:val="15"/>
          <w:szCs w:val="15"/>
          <w:lang w:val="en-US" w:eastAsia="zh-CN"/>
        </w:rPr>
        <w:t>,</w:t>
      </w:r>
      <w:r>
        <w:rPr>
          <w:rFonts w:hint="eastAsia"/>
          <w:spacing w:val="2"/>
          <w:kern w:val="0"/>
          <w:sz w:val="15"/>
          <w:szCs w:val="15"/>
        </w:rPr>
        <w:t>等.柔性直流输电系统控制研究综述[J]. 高电压技术,2016,42(10):3025-3037.</w:t>
      </w:r>
    </w:p>
    <w:p>
      <w:pPr>
        <w:widowControl/>
        <w:tabs>
          <w:tab w:val="left" w:pos="238"/>
        </w:tabs>
        <w:snapToGrid w:val="0"/>
        <w:spacing w:line="252" w:lineRule="exact"/>
        <w:ind w:left="251" w:hanging="251" w:hangingChars="163"/>
        <w:rPr>
          <w:rFonts w:hint="eastAsia"/>
          <w:spacing w:val="2"/>
          <w:kern w:val="0"/>
          <w:sz w:val="15"/>
          <w:szCs w:val="15"/>
          <w:lang w:val="en-US" w:eastAsia="zh-CN"/>
        </w:rPr>
      </w:pPr>
      <w:r>
        <w:rPr>
          <w:spacing w:val="2"/>
          <w:kern w:val="0"/>
          <w:sz w:val="15"/>
          <w:szCs w:val="15"/>
        </w:rPr>
        <w:t xml:space="preserve"> </w:t>
      </w:r>
      <w:r>
        <w:rPr>
          <w:rFonts w:hint="eastAsia"/>
          <w:spacing w:val="2"/>
          <w:kern w:val="0"/>
          <w:sz w:val="15"/>
          <w:szCs w:val="15"/>
          <w:lang w:val="en-US" w:eastAsia="zh-CN"/>
        </w:rPr>
        <w:tab/>
      </w:r>
      <w:r>
        <w:rPr>
          <w:rFonts w:hint="eastAsia"/>
          <w:spacing w:val="2"/>
          <w:kern w:val="0"/>
          <w:sz w:val="15"/>
          <w:szCs w:val="15"/>
          <w:lang w:val="en-US" w:eastAsia="zh-CN"/>
        </w:rPr>
        <w:t>LI Xingyuan, ZENG Qi, WANG Yuhong, et al. Research Review on the Control of Flexible DC Transmission System [J]. High voltage technology, 2016,42 (10): 3025-3037.</w:t>
      </w:r>
    </w:p>
    <w:p>
      <w:pPr>
        <w:widowControl/>
        <w:numPr>
          <w:ilvl w:val="0"/>
          <w:numId w:val="4"/>
        </w:numPr>
        <w:tabs>
          <w:tab w:val="left" w:pos="322"/>
        </w:tabs>
        <w:snapToGrid w:val="0"/>
        <w:spacing w:line="252" w:lineRule="exact"/>
        <w:ind w:left="322" w:hanging="321" w:hangingChars="209"/>
        <w:rPr>
          <w:rFonts w:hint="default"/>
          <w:spacing w:val="2"/>
          <w:kern w:val="0"/>
          <w:sz w:val="15"/>
          <w:szCs w:val="15"/>
        </w:rPr>
      </w:pPr>
      <w:r>
        <w:rPr>
          <w:rFonts w:hint="default"/>
          <w:spacing w:val="2"/>
          <w:kern w:val="0"/>
          <w:sz w:val="15"/>
          <w:szCs w:val="15"/>
        </w:rPr>
        <w:t>Nakajima T., S. Irokawa. A control system for HVDC transmission by voltage sourced converters[A]//1999: 1113-1119.</w:t>
      </w:r>
    </w:p>
    <w:p>
      <w:pPr>
        <w:widowControl/>
        <w:tabs>
          <w:tab w:val="left" w:pos="238"/>
        </w:tabs>
        <w:snapToGrid w:val="0"/>
        <w:spacing w:line="252" w:lineRule="exact"/>
        <w:ind w:left="251" w:hanging="251" w:hangingChars="163"/>
        <w:rPr>
          <w:rFonts w:hint="default"/>
          <w:spacing w:val="2"/>
          <w:kern w:val="0"/>
          <w:sz w:val="15"/>
          <w:szCs w:val="15"/>
        </w:rPr>
      </w:pPr>
      <w:r>
        <w:rPr>
          <w:spacing w:val="2"/>
          <w:kern w:val="0"/>
          <w:sz w:val="15"/>
          <w:szCs w:val="15"/>
        </w:rPr>
        <w:t>[</w:t>
      </w:r>
      <w:r>
        <w:rPr>
          <w:rFonts w:hint="eastAsia"/>
          <w:spacing w:val="2"/>
          <w:kern w:val="0"/>
          <w:sz w:val="15"/>
          <w:szCs w:val="15"/>
          <w:lang w:val="en-US" w:eastAsia="zh-CN"/>
        </w:rPr>
        <w:t>1</w:t>
      </w:r>
      <w:r>
        <w:rPr>
          <w:spacing w:val="2"/>
          <w:kern w:val="0"/>
          <w:sz w:val="15"/>
          <w:szCs w:val="15"/>
        </w:rPr>
        <w:t xml:space="preserve">3] </w:t>
      </w:r>
      <w:r>
        <w:rPr>
          <w:rFonts w:hint="eastAsia"/>
          <w:spacing w:val="2"/>
          <w:kern w:val="0"/>
          <w:sz w:val="15"/>
          <w:szCs w:val="15"/>
        </w:rPr>
        <w:t>杨仁炘</w:t>
      </w:r>
      <w:r>
        <w:rPr>
          <w:rFonts w:hint="eastAsia"/>
          <w:spacing w:val="2"/>
          <w:kern w:val="0"/>
          <w:sz w:val="15"/>
          <w:szCs w:val="15"/>
          <w:lang w:val="en-US" w:eastAsia="zh-CN"/>
        </w:rPr>
        <w:t>,</w:t>
      </w:r>
      <w:r>
        <w:rPr>
          <w:rFonts w:hint="eastAsia"/>
          <w:spacing w:val="2"/>
          <w:kern w:val="0"/>
          <w:sz w:val="15"/>
          <w:szCs w:val="15"/>
        </w:rPr>
        <w:t>施刚</w:t>
      </w:r>
      <w:r>
        <w:rPr>
          <w:rFonts w:hint="eastAsia"/>
          <w:spacing w:val="2"/>
          <w:kern w:val="0"/>
          <w:sz w:val="15"/>
          <w:szCs w:val="15"/>
          <w:lang w:val="en-US" w:eastAsia="zh-CN"/>
        </w:rPr>
        <w:t>,</w:t>
      </w:r>
      <w:r>
        <w:rPr>
          <w:rFonts w:hint="eastAsia"/>
          <w:spacing w:val="2"/>
          <w:kern w:val="0"/>
          <w:sz w:val="15"/>
          <w:szCs w:val="15"/>
        </w:rPr>
        <w:t>蔡旭</w:t>
      </w:r>
      <w:r>
        <w:rPr>
          <w:rFonts w:hint="eastAsia"/>
          <w:spacing w:val="2"/>
          <w:kern w:val="0"/>
          <w:sz w:val="15"/>
          <w:szCs w:val="15"/>
          <w:lang w:val="en-US" w:eastAsia="zh-CN"/>
        </w:rPr>
        <w:t>,</w:t>
      </w:r>
      <w:r>
        <w:rPr>
          <w:rFonts w:hint="eastAsia"/>
          <w:spacing w:val="2"/>
          <w:kern w:val="0"/>
          <w:sz w:val="15"/>
          <w:szCs w:val="15"/>
        </w:rPr>
        <w:t>等.风电场柔性直流并网控制保护技术现状与展望[J].南方电网技术,2019,13(03):48-57.</w:t>
      </w:r>
    </w:p>
    <w:p>
      <w:pPr>
        <w:widowControl/>
        <w:tabs>
          <w:tab w:val="left" w:pos="238"/>
        </w:tabs>
        <w:snapToGrid w:val="0"/>
        <w:spacing w:line="252" w:lineRule="exact"/>
        <w:ind w:left="251" w:hanging="251" w:hangingChars="163"/>
        <w:rPr>
          <w:rFonts w:hint="eastAsia"/>
          <w:spacing w:val="2"/>
          <w:kern w:val="0"/>
          <w:sz w:val="15"/>
          <w:szCs w:val="15"/>
          <w:lang w:val="en-US" w:eastAsia="zh-CN"/>
        </w:rPr>
      </w:pPr>
      <w:r>
        <w:rPr>
          <w:spacing w:val="2"/>
          <w:kern w:val="0"/>
          <w:sz w:val="15"/>
          <w:szCs w:val="15"/>
        </w:rPr>
        <w:t xml:space="preserve"> </w:t>
      </w:r>
      <w:r>
        <w:rPr>
          <w:rFonts w:hint="eastAsia"/>
          <w:spacing w:val="2"/>
          <w:kern w:val="0"/>
          <w:sz w:val="15"/>
          <w:szCs w:val="15"/>
          <w:lang w:val="en-US" w:eastAsia="zh-CN"/>
        </w:rPr>
        <w:tab/>
      </w:r>
      <w:r>
        <w:rPr>
          <w:rFonts w:hint="eastAsia"/>
          <w:spacing w:val="2"/>
          <w:kern w:val="0"/>
          <w:sz w:val="15"/>
          <w:szCs w:val="15"/>
          <w:lang w:val="en-US" w:eastAsia="zh-CN"/>
        </w:rPr>
        <w:t>Yang Renxin, Shi Gang, Cai Xu, et al. Current situation and prospect of flexible DC grid-connection control and protection technology of wind farm [J]. China Southern Power Grid Technology, 2019,13 (03): 48-57.</w:t>
      </w:r>
    </w:p>
    <w:p>
      <w:pPr>
        <w:widowControl/>
        <w:tabs>
          <w:tab w:val="left" w:pos="322"/>
        </w:tabs>
        <w:snapToGrid w:val="0"/>
        <w:spacing w:line="252" w:lineRule="exact"/>
        <w:ind w:left="322" w:hanging="321" w:hangingChars="209"/>
        <w:rPr>
          <w:rFonts w:hint="default"/>
          <w:spacing w:val="2"/>
          <w:kern w:val="0"/>
          <w:sz w:val="15"/>
          <w:szCs w:val="15"/>
        </w:rPr>
      </w:pPr>
      <w:r>
        <w:rPr>
          <w:spacing w:val="2"/>
          <w:kern w:val="0"/>
          <w:sz w:val="15"/>
          <w:szCs w:val="15"/>
        </w:rPr>
        <w:t>[1</w:t>
      </w:r>
      <w:r>
        <w:rPr>
          <w:rFonts w:hint="eastAsia"/>
          <w:spacing w:val="2"/>
          <w:kern w:val="0"/>
          <w:sz w:val="15"/>
          <w:szCs w:val="15"/>
          <w:lang w:val="en-US" w:eastAsia="zh-CN"/>
        </w:rPr>
        <w:t>4</w:t>
      </w:r>
      <w:r>
        <w:rPr>
          <w:spacing w:val="2"/>
          <w:kern w:val="0"/>
          <w:sz w:val="15"/>
          <w:szCs w:val="15"/>
        </w:rPr>
        <w:t xml:space="preserve">] </w:t>
      </w:r>
      <w:r>
        <w:rPr>
          <w:rFonts w:hint="default"/>
          <w:spacing w:val="2"/>
          <w:kern w:val="0"/>
          <w:sz w:val="15"/>
          <w:szCs w:val="15"/>
        </w:rPr>
        <w:t>Li Y., Z. Xu, J. Østergaard, et al. Coordinated Control Strategies for Offshore Wind Farm Integration via VSC-HVDC for System Frequency Support[J]. IEEE Transactions on Energy Conversion, 2017, 32(3): 843-856.</w:t>
      </w:r>
    </w:p>
    <w:p>
      <w:pPr>
        <w:widowControl/>
        <w:tabs>
          <w:tab w:val="left" w:pos="322"/>
        </w:tabs>
        <w:snapToGrid w:val="0"/>
        <w:spacing w:line="252" w:lineRule="exact"/>
        <w:ind w:left="322" w:hanging="321" w:hangingChars="209"/>
        <w:rPr>
          <w:spacing w:val="2"/>
          <w:kern w:val="0"/>
          <w:sz w:val="15"/>
          <w:szCs w:val="15"/>
        </w:rPr>
      </w:pPr>
      <w:r>
        <w:rPr>
          <w:spacing w:val="2"/>
          <w:kern w:val="0"/>
          <w:sz w:val="15"/>
          <w:szCs w:val="15"/>
        </w:rPr>
        <w:t>[</w:t>
      </w:r>
      <w:r>
        <w:rPr>
          <w:rFonts w:hint="eastAsia"/>
          <w:spacing w:val="2"/>
          <w:kern w:val="0"/>
          <w:sz w:val="15"/>
          <w:szCs w:val="15"/>
          <w:lang w:val="en-US" w:eastAsia="zh-CN"/>
        </w:rPr>
        <w:t>15</w:t>
      </w:r>
      <w:r>
        <w:rPr>
          <w:spacing w:val="2"/>
          <w:kern w:val="0"/>
          <w:sz w:val="15"/>
          <w:szCs w:val="15"/>
        </w:rPr>
        <w:t xml:space="preserve">] </w:t>
      </w:r>
      <w:r>
        <w:rPr>
          <w:rFonts w:hint="eastAsia"/>
          <w:spacing w:val="2"/>
          <w:kern w:val="0"/>
          <w:sz w:val="15"/>
          <w:szCs w:val="15"/>
        </w:rPr>
        <w:t>杨金刚</w:t>
      </w:r>
      <w:r>
        <w:rPr>
          <w:rFonts w:hint="eastAsia"/>
          <w:spacing w:val="2"/>
          <w:kern w:val="0"/>
          <w:sz w:val="15"/>
          <w:szCs w:val="15"/>
          <w:lang w:val="en-US" w:eastAsia="zh-CN"/>
        </w:rPr>
        <w:t>,</w:t>
      </w:r>
      <w:r>
        <w:rPr>
          <w:rFonts w:hint="eastAsia"/>
          <w:spacing w:val="2"/>
          <w:kern w:val="0"/>
          <w:sz w:val="15"/>
          <w:szCs w:val="15"/>
        </w:rPr>
        <w:t>袁志昌</w:t>
      </w:r>
      <w:r>
        <w:rPr>
          <w:rFonts w:hint="eastAsia"/>
          <w:spacing w:val="2"/>
          <w:kern w:val="0"/>
          <w:sz w:val="15"/>
          <w:szCs w:val="15"/>
          <w:lang w:val="en-US" w:eastAsia="zh-CN"/>
        </w:rPr>
        <w:t>,</w:t>
      </w:r>
      <w:r>
        <w:rPr>
          <w:rFonts w:hint="eastAsia"/>
          <w:spacing w:val="2"/>
          <w:kern w:val="0"/>
          <w:sz w:val="15"/>
          <w:szCs w:val="15"/>
        </w:rPr>
        <w:t>李顺昕</w:t>
      </w:r>
      <w:r>
        <w:rPr>
          <w:rFonts w:hint="eastAsia"/>
          <w:spacing w:val="2"/>
          <w:kern w:val="0"/>
          <w:sz w:val="15"/>
          <w:szCs w:val="15"/>
          <w:lang w:val="en-US" w:eastAsia="zh-CN"/>
        </w:rPr>
        <w:t>,</w:t>
      </w:r>
      <w:r>
        <w:rPr>
          <w:rFonts w:hint="eastAsia"/>
          <w:spacing w:val="2"/>
          <w:kern w:val="0"/>
          <w:sz w:val="15"/>
          <w:szCs w:val="15"/>
        </w:rPr>
        <w:t>等</w:t>
      </w:r>
      <w:r>
        <w:rPr>
          <w:rFonts w:hint="default"/>
          <w:spacing w:val="2"/>
          <w:kern w:val="0"/>
          <w:sz w:val="15"/>
          <w:szCs w:val="15"/>
        </w:rPr>
        <w:t>.</w:t>
      </w:r>
      <w:r>
        <w:rPr>
          <w:rFonts w:hint="eastAsia"/>
          <w:spacing w:val="2"/>
          <w:kern w:val="0"/>
          <w:sz w:val="15"/>
          <w:szCs w:val="15"/>
        </w:rPr>
        <w:t>经柔性直流输电并网的大型风电场频率控制策略</w:t>
      </w:r>
      <w:r>
        <w:rPr>
          <w:rFonts w:hint="default"/>
          <w:spacing w:val="2"/>
          <w:kern w:val="0"/>
          <w:sz w:val="15"/>
          <w:szCs w:val="15"/>
        </w:rPr>
        <w:t>[J].</w:t>
      </w:r>
      <w:r>
        <w:rPr>
          <w:rFonts w:hint="eastAsia"/>
          <w:spacing w:val="2"/>
          <w:kern w:val="0"/>
          <w:sz w:val="15"/>
          <w:szCs w:val="15"/>
        </w:rPr>
        <w:t>电力自动化设备</w:t>
      </w:r>
      <w:r>
        <w:rPr>
          <w:rFonts w:hint="default"/>
          <w:spacing w:val="2"/>
          <w:kern w:val="0"/>
          <w:sz w:val="15"/>
          <w:szCs w:val="15"/>
        </w:rPr>
        <w:t>,2019,39(06):109-114.</w:t>
      </w:r>
      <w:r>
        <w:rPr>
          <w:spacing w:val="2"/>
          <w:kern w:val="0"/>
          <w:sz w:val="15"/>
          <w:szCs w:val="15"/>
        </w:rPr>
        <w:t xml:space="preserve"> </w:t>
      </w:r>
    </w:p>
    <w:p>
      <w:pPr>
        <w:widowControl/>
        <w:tabs>
          <w:tab w:val="left" w:pos="322"/>
        </w:tabs>
        <w:snapToGrid w:val="0"/>
        <w:spacing w:line="252" w:lineRule="exact"/>
        <w:ind w:left="322" w:hanging="321" w:hangingChars="209"/>
        <w:rPr>
          <w:rFonts w:hint="eastAsia"/>
          <w:spacing w:val="2"/>
          <w:kern w:val="0"/>
          <w:sz w:val="15"/>
          <w:szCs w:val="15"/>
          <w:lang w:val="en-US" w:eastAsia="zh-CN"/>
        </w:rPr>
      </w:pPr>
      <w:r>
        <w:rPr>
          <w:rFonts w:hint="eastAsia"/>
          <w:spacing w:val="2"/>
          <w:kern w:val="0"/>
          <w:sz w:val="15"/>
          <w:szCs w:val="15"/>
          <w:lang w:val="en-US" w:eastAsia="zh-CN"/>
        </w:rPr>
        <w:tab/>
      </w:r>
      <w:r>
        <w:rPr>
          <w:rFonts w:hint="eastAsia"/>
          <w:spacing w:val="2"/>
          <w:kern w:val="0"/>
          <w:sz w:val="15"/>
          <w:szCs w:val="15"/>
          <w:lang w:val="en-US" w:eastAsia="zh-CN"/>
        </w:rPr>
        <w:t>YANG Jingang, YUAN Zhiyuan, LI Shunxin, et al. Frequency control strategy of large wind farms connected through flexible DC transmission grid [J]. Power automation equipment, 2019,39 (06): 109-114.</w:t>
      </w:r>
    </w:p>
    <w:p>
      <w:pPr>
        <w:widowControl/>
        <w:tabs>
          <w:tab w:val="left" w:pos="322"/>
        </w:tabs>
        <w:snapToGrid w:val="0"/>
        <w:spacing w:line="252" w:lineRule="exact"/>
        <w:ind w:left="322" w:hanging="321" w:hangingChars="209"/>
        <w:rPr>
          <w:spacing w:val="2"/>
          <w:kern w:val="0"/>
          <w:sz w:val="15"/>
          <w:szCs w:val="15"/>
        </w:rPr>
      </w:pPr>
      <w:r>
        <w:rPr>
          <w:spacing w:val="2"/>
          <w:kern w:val="0"/>
          <w:sz w:val="15"/>
          <w:szCs w:val="15"/>
        </w:rPr>
        <w:t>[1</w:t>
      </w:r>
      <w:r>
        <w:rPr>
          <w:rFonts w:hint="eastAsia"/>
          <w:spacing w:val="2"/>
          <w:kern w:val="0"/>
          <w:sz w:val="15"/>
          <w:szCs w:val="15"/>
          <w:lang w:val="en-US" w:eastAsia="zh-CN"/>
        </w:rPr>
        <w:t>6</w:t>
      </w:r>
      <w:r>
        <w:rPr>
          <w:spacing w:val="2"/>
          <w:kern w:val="0"/>
          <w:sz w:val="15"/>
          <w:szCs w:val="15"/>
        </w:rPr>
        <w:t xml:space="preserve">] </w:t>
      </w:r>
      <w:r>
        <w:rPr>
          <w:rFonts w:hint="default"/>
          <w:spacing w:val="2"/>
          <w:kern w:val="0"/>
          <w:sz w:val="15"/>
          <w:szCs w:val="15"/>
        </w:rPr>
        <w:t>D-Adeuyi O., M. Cheah-Mane, J. Liang, et al. Fast Frequency Response From Offshore Multiterminal VSC</w:t>
      </w:r>
      <w:r>
        <w:rPr>
          <w:rFonts w:hint="eastAsia"/>
          <w:spacing w:val="2"/>
          <w:kern w:val="0"/>
          <w:sz w:val="15"/>
          <w:szCs w:val="15"/>
        </w:rPr>
        <w:t>–</w:t>
      </w:r>
      <w:r>
        <w:rPr>
          <w:rFonts w:hint="default"/>
          <w:spacing w:val="2"/>
          <w:kern w:val="0"/>
          <w:sz w:val="15"/>
          <w:szCs w:val="15"/>
        </w:rPr>
        <w:t>HVDC Schemes[J]. IEEE Transactions on Power Delivery, 2017, 32(6): 2442-2452.</w:t>
      </w:r>
    </w:p>
    <w:p>
      <w:pPr>
        <w:widowControl/>
        <w:tabs>
          <w:tab w:val="left" w:pos="322"/>
        </w:tabs>
        <w:snapToGrid w:val="0"/>
        <w:spacing w:line="252" w:lineRule="exact"/>
        <w:ind w:left="322" w:hanging="321" w:hangingChars="209"/>
        <w:rPr>
          <w:rFonts w:hint="default"/>
          <w:spacing w:val="2"/>
          <w:kern w:val="0"/>
          <w:sz w:val="15"/>
          <w:szCs w:val="15"/>
        </w:rPr>
      </w:pPr>
      <w:r>
        <w:rPr>
          <w:spacing w:val="2"/>
          <w:kern w:val="0"/>
          <w:sz w:val="15"/>
          <w:szCs w:val="15"/>
        </w:rPr>
        <w:t>[</w:t>
      </w:r>
      <w:r>
        <w:rPr>
          <w:rFonts w:hint="eastAsia"/>
          <w:spacing w:val="2"/>
          <w:kern w:val="0"/>
          <w:sz w:val="15"/>
          <w:szCs w:val="15"/>
          <w:lang w:val="en-US" w:eastAsia="zh-CN"/>
        </w:rPr>
        <w:t>17</w:t>
      </w:r>
      <w:r>
        <w:rPr>
          <w:spacing w:val="2"/>
          <w:kern w:val="0"/>
          <w:sz w:val="15"/>
          <w:szCs w:val="15"/>
        </w:rPr>
        <w:t xml:space="preserve">] </w:t>
      </w:r>
      <w:r>
        <w:rPr>
          <w:rFonts w:hint="eastAsia"/>
          <w:spacing w:val="2"/>
          <w:kern w:val="0"/>
          <w:sz w:val="15"/>
          <w:szCs w:val="15"/>
        </w:rPr>
        <w:t>郎燕生</w:t>
      </w:r>
      <w:r>
        <w:rPr>
          <w:rFonts w:hint="eastAsia"/>
          <w:spacing w:val="2"/>
          <w:kern w:val="0"/>
          <w:sz w:val="15"/>
          <w:szCs w:val="15"/>
          <w:lang w:val="en-US" w:eastAsia="zh-CN"/>
        </w:rPr>
        <w:t>,</w:t>
      </w:r>
      <w:r>
        <w:rPr>
          <w:rFonts w:hint="eastAsia"/>
          <w:spacing w:val="2"/>
          <w:kern w:val="0"/>
          <w:sz w:val="15"/>
          <w:szCs w:val="15"/>
        </w:rPr>
        <w:t>杨东冀</w:t>
      </w:r>
      <w:r>
        <w:rPr>
          <w:rFonts w:hint="eastAsia"/>
          <w:spacing w:val="2"/>
          <w:kern w:val="0"/>
          <w:sz w:val="15"/>
          <w:szCs w:val="15"/>
          <w:lang w:val="en-US" w:eastAsia="zh-CN"/>
        </w:rPr>
        <w:t>,</w:t>
      </w:r>
      <w:r>
        <w:rPr>
          <w:rFonts w:hint="eastAsia"/>
          <w:spacing w:val="2"/>
          <w:kern w:val="0"/>
          <w:sz w:val="15"/>
          <w:szCs w:val="15"/>
        </w:rPr>
        <w:t>杨晓楠</w:t>
      </w:r>
      <w:r>
        <w:rPr>
          <w:rFonts w:hint="eastAsia"/>
          <w:spacing w:val="2"/>
          <w:kern w:val="0"/>
          <w:sz w:val="15"/>
          <w:szCs w:val="15"/>
          <w:lang w:val="en-US" w:eastAsia="zh-CN"/>
        </w:rPr>
        <w:t>,</w:t>
      </w:r>
      <w:r>
        <w:rPr>
          <w:rFonts w:hint="eastAsia"/>
          <w:spacing w:val="2"/>
          <w:kern w:val="0"/>
          <w:sz w:val="15"/>
          <w:szCs w:val="15"/>
        </w:rPr>
        <w:t>等</w:t>
      </w:r>
      <w:r>
        <w:rPr>
          <w:rFonts w:hint="default"/>
          <w:spacing w:val="2"/>
          <w:kern w:val="0"/>
          <w:sz w:val="15"/>
          <w:szCs w:val="15"/>
        </w:rPr>
        <w:t>.</w:t>
      </w:r>
      <w:r>
        <w:rPr>
          <w:rFonts w:hint="eastAsia"/>
          <w:spacing w:val="2"/>
          <w:kern w:val="0"/>
          <w:sz w:val="15"/>
          <w:szCs w:val="15"/>
        </w:rPr>
        <w:t>多风电场柔直并网调频的组合控制策略</w:t>
      </w:r>
      <w:r>
        <w:rPr>
          <w:rFonts w:hint="default"/>
          <w:spacing w:val="2"/>
          <w:kern w:val="0"/>
          <w:sz w:val="15"/>
          <w:szCs w:val="15"/>
        </w:rPr>
        <w:t>[J].</w:t>
      </w:r>
      <w:r>
        <w:rPr>
          <w:rFonts w:hint="eastAsia"/>
          <w:spacing w:val="2"/>
          <w:kern w:val="0"/>
          <w:sz w:val="15"/>
          <w:szCs w:val="15"/>
        </w:rPr>
        <w:t>电网技术</w:t>
      </w:r>
      <w:r>
        <w:rPr>
          <w:rFonts w:hint="default"/>
          <w:spacing w:val="2"/>
          <w:kern w:val="0"/>
          <w:sz w:val="15"/>
          <w:szCs w:val="15"/>
        </w:rPr>
        <w:t>,2019,43(12):4468-4477.</w:t>
      </w:r>
    </w:p>
    <w:p>
      <w:pPr>
        <w:widowControl/>
        <w:tabs>
          <w:tab w:val="left" w:pos="322"/>
        </w:tabs>
        <w:snapToGrid w:val="0"/>
        <w:spacing w:line="252" w:lineRule="exact"/>
        <w:ind w:left="322" w:hanging="321" w:hangingChars="209"/>
        <w:rPr>
          <w:rFonts w:hint="eastAsia"/>
          <w:spacing w:val="2"/>
          <w:kern w:val="0"/>
          <w:sz w:val="15"/>
          <w:szCs w:val="15"/>
          <w:lang w:val="en-US" w:eastAsia="zh-CN"/>
        </w:rPr>
      </w:pPr>
      <w:r>
        <w:rPr>
          <w:rFonts w:hint="eastAsia"/>
          <w:spacing w:val="2"/>
          <w:kern w:val="0"/>
          <w:sz w:val="15"/>
          <w:szCs w:val="15"/>
          <w:lang w:val="en-US" w:eastAsia="zh-CN"/>
        </w:rPr>
        <w:tab/>
      </w:r>
      <w:r>
        <w:rPr>
          <w:rFonts w:hint="eastAsia"/>
          <w:spacing w:val="2"/>
          <w:kern w:val="0"/>
          <w:sz w:val="15"/>
          <w:szCs w:val="15"/>
          <w:lang w:val="en-US" w:eastAsia="zh-CN"/>
        </w:rPr>
        <w:t>Lang Yansheng, Yang Dongji, Yang Xiaonan, et al. Combined control strategy of multiple wind farms [J]. Grid technology, 2019,43 (12): 4468-4477.</w:t>
      </w:r>
    </w:p>
    <w:p>
      <w:pPr>
        <w:widowControl/>
        <w:tabs>
          <w:tab w:val="left" w:pos="238"/>
        </w:tabs>
        <w:snapToGrid w:val="0"/>
        <w:spacing w:line="252" w:lineRule="exact"/>
        <w:rPr>
          <w:rFonts w:hint="eastAsia"/>
          <w:spacing w:val="2"/>
          <w:kern w:val="0"/>
          <w:sz w:val="15"/>
          <w:szCs w:val="15"/>
        </w:rPr>
        <w:sectPr>
          <w:headerReference r:id="rId9" w:type="default"/>
          <w:headerReference r:id="rId10" w:type="even"/>
          <w:type w:val="continuous"/>
          <w:pgSz w:w="11907" w:h="16839"/>
          <w:pgMar w:top="907" w:right="1134" w:bottom="794" w:left="1134" w:header="340" w:footer="454" w:gutter="0"/>
          <w:cols w:space="425" w:num="2"/>
          <w:titlePg/>
          <w:docGrid w:type="lines" w:linePitch="312" w:charSpace="0"/>
        </w:sectPr>
      </w:pPr>
    </w:p>
    <w:p>
      <w:pPr>
        <w:spacing w:beforeLines="0" w:afterLines="0"/>
        <w:jc w:val="left"/>
        <w:rPr>
          <w:rFonts w:hint="eastAsia" w:ascii="楷体" w:hAnsi="楷体" w:eastAsia="楷体"/>
          <w:spacing w:val="2"/>
          <w:sz w:val="18"/>
          <w:szCs w:val="20"/>
        </w:rPr>
      </w:pPr>
    </w:p>
    <w:sectPr>
      <w:type w:val="continuous"/>
      <w:pgSz w:w="11907" w:h="16839"/>
      <w:pgMar w:top="1588" w:right="1134" w:bottom="1134" w:left="1134" w:header="454"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简体">
    <w:altName w:val="Microsoft YaHei UI"/>
    <w:panose1 w:val="00000000000000000000"/>
    <w:charset w:val="86"/>
    <w:family w:val="script"/>
    <w:pitch w:val="default"/>
    <w:sig w:usb0="00000000" w:usb1="00000000" w:usb2="00000010" w:usb3="00000000" w:csb0="00040000" w:csb1="00000000"/>
  </w:font>
  <w:font w:name="Microsoft YaHei UI">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简体">
    <w:altName w:val="Microsoft YaHei UI"/>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jc w:val="right"/>
    </w:pPr>
    <w:r>
      <w:rPr>
        <w:rStyle w:val="15"/>
        <w:rFonts w:hint="eastAsia"/>
      </w:rPr>
      <w:t xml:space="preserve">— </w:t>
    </w:r>
    <w:r>
      <w:rPr>
        <w:rStyle w:val="15"/>
      </w:rPr>
      <w:fldChar w:fldCharType="begin"/>
    </w:r>
    <w:r>
      <w:rPr>
        <w:rStyle w:val="15"/>
      </w:rPr>
      <w:instrText xml:space="preserve">PAGE  </w:instrText>
    </w:r>
    <w:r>
      <w:rPr>
        <w:rStyle w:val="15"/>
      </w:rPr>
      <w:fldChar w:fldCharType="separate"/>
    </w:r>
    <w:r>
      <w:rPr>
        <w:rStyle w:val="15"/>
      </w:rPr>
      <w:t>7</w:t>
    </w:r>
    <w:r>
      <w:rPr>
        <w:rStyle w:val="15"/>
      </w:rPr>
      <w:fldChar w:fldCharType="end"/>
    </w:r>
    <w:r>
      <w:rPr>
        <w:rStyle w:val="15"/>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ind w:right="357"/>
      <w:rPr>
        <w:szCs w:val="19"/>
      </w:rPr>
    </w:pPr>
    <w:r>
      <w:rPr>
        <w:rStyle w:val="15"/>
        <w:rFonts w:hint="eastAsia"/>
      </w:rPr>
      <w:t xml:space="preserve">— </w:t>
    </w:r>
    <w:r>
      <w:rPr>
        <w:rStyle w:val="15"/>
      </w:rPr>
      <w:fldChar w:fldCharType="begin"/>
    </w:r>
    <w:r>
      <w:rPr>
        <w:rStyle w:val="15"/>
      </w:rPr>
      <w:instrText xml:space="preserve">PAGE  </w:instrText>
    </w:r>
    <w:r>
      <w:rPr>
        <w:rStyle w:val="15"/>
      </w:rPr>
      <w:fldChar w:fldCharType="separate"/>
    </w:r>
    <w:r>
      <w:rPr>
        <w:rStyle w:val="15"/>
      </w:rPr>
      <w:t>8</w:t>
    </w:r>
    <w:r>
      <w:rPr>
        <w:rStyle w:val="15"/>
      </w:rPr>
      <w:fldChar w:fldCharType="end"/>
    </w:r>
    <w:r>
      <w:rPr>
        <w:rStyle w:val="15"/>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beforeLines="50" w:line="247" w:lineRule="auto"/>
      <w:jc w:val="right"/>
      <w:rPr>
        <w:rFonts w:eastAsia="楷体_GB2312"/>
        <w:sz w:val="16"/>
        <w:szCs w:val="16"/>
      </w:rPr>
    </w:pPr>
    <w:r>
      <w:rPr>
        <w:rStyle w:val="15"/>
        <w:rFonts w:hint="eastAsia"/>
      </w:rPr>
      <w:t xml:space="preserve">— </w:t>
    </w:r>
    <w:r>
      <w:rPr>
        <w:rStyle w:val="15"/>
      </w:rPr>
      <w:fldChar w:fldCharType="begin"/>
    </w:r>
    <w:r>
      <w:rPr>
        <w:rStyle w:val="15"/>
      </w:rPr>
      <w:instrText xml:space="preserve">PAGE  </w:instrText>
    </w:r>
    <w:r>
      <w:rPr>
        <w:rStyle w:val="15"/>
      </w:rPr>
      <w:fldChar w:fldCharType="separate"/>
    </w:r>
    <w:r>
      <w:rPr>
        <w:rStyle w:val="15"/>
      </w:rPr>
      <w:t>1</w:t>
    </w:r>
    <w:r>
      <w:rPr>
        <w:rStyle w:val="15"/>
      </w:rPr>
      <w:fldChar w:fldCharType="end"/>
    </w:r>
    <w:r>
      <w:rPr>
        <w:rStyle w:val="15"/>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ascii="宋体" w:hAnsi="宋体" w:cs="宋体"/>
      </w:rPr>
    </w:pPr>
  </w:p>
  <w:p>
    <w:pPr>
      <w:pStyle w:val="8"/>
      <w:jc w:val="both"/>
      <w:rPr>
        <w:rFonts w:ascii="宋体" w:hAnsi="宋体" w:cs="宋体"/>
      </w:rPr>
    </w:pPr>
  </w:p>
  <w:p>
    <w:pPr>
      <w:pStyle w:val="8"/>
      <w:tabs>
        <w:tab w:val="center" w:pos="4678"/>
        <w:tab w:val="left" w:pos="7434"/>
        <w:tab w:val="right" w:pos="9639"/>
        <w:tab w:val="clear" w:pos="4153"/>
        <w:tab w:val="clear" w:pos="8306"/>
      </w:tabs>
      <w:jc w:val="both"/>
      <w:rPr>
        <w:sz w:val="15"/>
      </w:rPr>
    </w:pPr>
    <w:r>
      <w:rPr>
        <w:sz w:val="15"/>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954405</wp:posOffset>
          </wp:positionV>
          <wp:extent cx="1378585" cy="291465"/>
          <wp:effectExtent l="0" t="0" r="0" b="0"/>
          <wp:wrapNone/>
          <wp:docPr id="1" name="图片 1" descr="C:\Documents and Settings\Administrator\桌面\眉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桌面\眉3.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378585" cy="291465"/>
                  </a:xfrm>
                  <a:prstGeom prst="rect">
                    <a:avLst/>
                  </a:prstGeom>
                  <a:noFill/>
                  <a:ln>
                    <a:noFill/>
                  </a:ln>
                </pic:spPr>
              </pic:pic>
            </a:graphicData>
          </a:graphic>
        </wp:anchor>
      </w:drawing>
    </w:r>
    <w:r>
      <w:rPr>
        <w:rFonts w:hint="eastAsia"/>
        <w:sz w:val="15"/>
      </w:rPr>
      <w:t>第</w:t>
    </w:r>
    <w:r>
      <w:rPr>
        <w:sz w:val="15"/>
      </w:rPr>
      <w:t xml:space="preserve"> ** </w:t>
    </w:r>
    <w:r>
      <w:rPr>
        <w:rFonts w:hint="eastAsia"/>
        <w:sz w:val="15"/>
      </w:rPr>
      <w:t>卷</w:t>
    </w:r>
    <w:r>
      <w:rPr>
        <w:sz w:val="15"/>
      </w:rPr>
      <w:t xml:space="preserve">  </w:t>
    </w:r>
    <w:r>
      <w:rPr>
        <w:rFonts w:hint="eastAsia"/>
        <w:sz w:val="15"/>
      </w:rPr>
      <w:t>第</w:t>
    </w:r>
    <w:r>
      <w:rPr>
        <w:sz w:val="15"/>
      </w:rPr>
      <w:t xml:space="preserve"> * </w:t>
    </w:r>
    <w:r>
      <w:rPr>
        <w:rFonts w:hint="eastAsia"/>
        <w:sz w:val="15"/>
      </w:rPr>
      <w:t>期</w:t>
    </w:r>
    <w:r>
      <w:rPr>
        <w:sz w:val="15"/>
      </w:rPr>
      <w:t xml:space="preserve">  2018</w:t>
    </w:r>
    <w:r>
      <w:rPr>
        <w:rFonts w:hint="eastAsia"/>
        <w:sz w:val="15"/>
      </w:rPr>
      <w:t>年</w:t>
    </w:r>
    <w:r>
      <w:rPr>
        <w:sz w:val="15"/>
      </w:rPr>
      <w:t>*</w:t>
    </w:r>
    <w:r>
      <w:rPr>
        <w:rFonts w:hint="eastAsia"/>
        <w:sz w:val="15"/>
      </w:rPr>
      <w:t>月</w:t>
    </w:r>
    <w:r>
      <w:rPr>
        <w:sz w:val="15"/>
      </w:rPr>
      <w:t>**</w:t>
    </w:r>
    <w:r>
      <w:rPr>
        <w:rFonts w:hint="eastAsia"/>
        <w:sz w:val="15"/>
      </w:rPr>
      <w:t>日</w:t>
    </w:r>
    <w:r>
      <w:rPr>
        <w:sz w:val="15"/>
      </w:rPr>
      <w:tab/>
    </w:r>
    <w:r>
      <w:rPr>
        <w:sz w:val="15"/>
      </w:rPr>
      <w:tab/>
    </w:r>
    <w:r>
      <w:rPr>
        <w:sz w:val="15"/>
      </w:rPr>
      <w:tab/>
    </w:r>
    <w:r>
      <w:rPr>
        <w:sz w:val="15"/>
      </w:rPr>
      <w:t>Vol.42 No.*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BEBEBE" w:themeColor="background1" w:themeShade="BF" w:sz="4" w:space="1"/>
      </w:pBdr>
      <w:tabs>
        <w:tab w:val="center" w:pos="4728"/>
        <w:tab w:val="right" w:pos="9120"/>
        <w:tab w:val="clear" w:pos="4153"/>
        <w:tab w:val="clear" w:pos="8306"/>
      </w:tabs>
      <w:spacing w:before="500" w:after="240" w:line="288" w:lineRule="auto"/>
      <w:ind w:firstLine="227"/>
      <w:jc w:val="right"/>
      <w:rPr>
        <w:lang w:val="en-GB"/>
      </w:rPr>
    </w:pPr>
    <w:r>
      <w:rPr>
        <w:rStyle w:val="15"/>
        <w:rFonts w:hint="eastAsia"/>
      </w:rPr>
      <w:t>作者一，等  文章题目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center" w:pos="4698"/>
        <w:tab w:val="right" w:pos="9228"/>
        <w:tab w:val="clear" w:pos="4153"/>
        <w:tab w:val="clear" w:pos="8306"/>
      </w:tabs>
      <w:jc w:val="both"/>
      <w:rPr>
        <w:lang w:val="en-GB"/>
      </w:rPr>
    </w:pPr>
  </w:p>
  <w:p>
    <w:pPr>
      <w:pStyle w:val="8"/>
      <w:pBdr>
        <w:bottom w:val="none" w:color="auto" w:sz="0" w:space="0"/>
      </w:pBdr>
      <w:tabs>
        <w:tab w:val="center" w:pos="4698"/>
        <w:tab w:val="right" w:pos="9228"/>
        <w:tab w:val="clear" w:pos="4153"/>
        <w:tab w:val="clear" w:pos="8306"/>
      </w:tabs>
      <w:jc w:val="both"/>
      <w:rPr>
        <w:lang w:val="en-GB"/>
      </w:rPr>
    </w:pPr>
  </w:p>
  <w:p>
    <w:pPr>
      <w:pStyle w:val="8"/>
      <w:pBdr>
        <w:bottom w:val="none" w:color="auto" w:sz="0" w:space="0"/>
      </w:pBdr>
      <w:tabs>
        <w:tab w:val="center" w:pos="4698"/>
        <w:tab w:val="right" w:pos="9228"/>
        <w:tab w:val="clear" w:pos="4153"/>
        <w:tab w:val="clear" w:pos="8306"/>
      </w:tabs>
      <w:jc w:val="both"/>
      <w:rPr>
        <w:lang w:val="en-GB"/>
      </w:rPr>
    </w:pPr>
  </w:p>
  <w:p>
    <w:pPr>
      <w:pStyle w:val="8"/>
      <w:pBdr>
        <w:bottom w:val="single" w:color="D8D8D8" w:themeColor="background1" w:themeShade="D9" w:sz="4" w:space="1"/>
      </w:pBdr>
      <w:tabs>
        <w:tab w:val="center" w:pos="4678"/>
        <w:tab w:val="right" w:pos="9639"/>
        <w:tab w:val="clear" w:pos="4153"/>
        <w:tab w:val="clear" w:pos="8306"/>
      </w:tabs>
      <w:jc w:val="both"/>
      <w:rPr>
        <w:sz w:val="2"/>
        <w:szCs w:val="12"/>
      </w:rPr>
    </w:pPr>
    <w:r>
      <w:rPr>
        <w:sz w:val="15"/>
      </w:rPr>
      <w:tab/>
    </w:r>
    <w:r>
      <w:rPr>
        <w:sz w:val="15"/>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rFonts w:ascii="宋体" w:hAnsi="宋体" w:cs="宋体"/>
      </w:rPr>
    </w:pPr>
  </w:p>
  <w:p>
    <w:pPr>
      <w:pStyle w:val="8"/>
      <w:pBdr>
        <w:bottom w:val="none" w:color="auto" w:sz="0" w:space="0"/>
      </w:pBdr>
      <w:jc w:val="both"/>
      <w:rPr>
        <w:rFonts w:ascii="宋体" w:hAnsi="宋体" w:cs="宋体"/>
      </w:rPr>
    </w:pPr>
  </w:p>
  <w:p>
    <w:pPr>
      <w:pStyle w:val="8"/>
      <w:pBdr>
        <w:bottom w:val="single" w:color="D8D8D8" w:themeColor="background1" w:themeShade="D9" w:sz="4" w:space="1"/>
      </w:pBdr>
      <w:tabs>
        <w:tab w:val="center" w:pos="4678"/>
        <w:tab w:val="right" w:pos="9639"/>
        <w:tab w:val="clear" w:pos="4153"/>
        <w:tab w:val="clear" w:pos="8306"/>
      </w:tabs>
      <w:spacing w:after="240" w:afterLines="100"/>
      <w:jc w:val="right"/>
      <w:rPr>
        <w:sz w:val="15"/>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BEBEBE" w:themeColor="background1" w:themeShade="BF" w:sz="4" w:space="1"/>
      </w:pBdr>
      <w:tabs>
        <w:tab w:val="center" w:pos="4728"/>
        <w:tab w:val="right" w:pos="9120"/>
        <w:tab w:val="clear" w:pos="4153"/>
        <w:tab w:val="clear" w:pos="8306"/>
      </w:tabs>
      <w:ind w:firstLine="227"/>
      <w:jc w:val="right"/>
      <w:rPr>
        <w:rStyle w:val="15"/>
        <w:sz w:val="21"/>
        <w:szCs w:val="24"/>
      </w:rPr>
    </w:pPr>
  </w:p>
  <w:p>
    <w:pPr>
      <w:pStyle w:val="8"/>
      <w:pBdr>
        <w:bottom w:val="single" w:color="BEBEBE" w:themeColor="background1" w:themeShade="BF" w:sz="4" w:space="1"/>
      </w:pBdr>
      <w:tabs>
        <w:tab w:val="center" w:pos="4728"/>
        <w:tab w:val="right" w:pos="9120"/>
        <w:tab w:val="clear" w:pos="4153"/>
        <w:tab w:val="clear" w:pos="8306"/>
      </w:tabs>
      <w:ind w:firstLine="227"/>
      <w:jc w:val="right"/>
      <w:rPr>
        <w:rStyle w:val="15"/>
        <w:sz w:val="21"/>
        <w:szCs w:val="24"/>
      </w:rPr>
    </w:pPr>
  </w:p>
  <w:p>
    <w:pPr>
      <w:pStyle w:val="8"/>
      <w:pBdr>
        <w:bottom w:val="single" w:color="BEBEBE" w:themeColor="background1" w:themeShade="BF" w:sz="4" w:space="1"/>
      </w:pBdr>
      <w:tabs>
        <w:tab w:val="center" w:pos="4728"/>
        <w:tab w:val="right" w:pos="9639"/>
        <w:tab w:val="clear" w:pos="4153"/>
        <w:tab w:val="clear" w:pos="8306"/>
      </w:tabs>
      <w:spacing w:after="240" w:afterLines="100"/>
      <w:jc w:val="left"/>
      <w:rPr>
        <w:lang w:val="en-GB"/>
      </w:rPr>
    </w:pPr>
    <w:r>
      <w:rPr>
        <w:rStyle w:val="15"/>
        <w:rFonts w:hint="eastAsia"/>
        <w:sz w:val="15"/>
      </w:rPr>
      <w:tab/>
    </w:r>
    <w:r>
      <w:rPr>
        <w:rStyle w:val="15"/>
        <w:rFonts w:hint="eastAsia"/>
        <w:sz w:val="15"/>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BA6DD"/>
    <w:multiLevelType w:val="singleLevel"/>
    <w:tmpl w:val="B0FBA6DD"/>
    <w:lvl w:ilvl="0" w:tentative="0">
      <w:start w:val="4"/>
      <w:numFmt w:val="decimal"/>
      <w:suff w:val="space"/>
      <w:lvlText w:val="[%1]"/>
      <w:lvlJc w:val="left"/>
    </w:lvl>
  </w:abstractNum>
  <w:abstractNum w:abstractNumId="1">
    <w:nsid w:val="D41B9E70"/>
    <w:multiLevelType w:val="singleLevel"/>
    <w:tmpl w:val="D41B9E70"/>
    <w:lvl w:ilvl="0" w:tentative="0">
      <w:start w:val="12"/>
      <w:numFmt w:val="decimal"/>
      <w:suff w:val="space"/>
      <w:lvlText w:val="[%1]"/>
      <w:lvlJc w:val="left"/>
    </w:lvl>
  </w:abstractNum>
  <w:abstractNum w:abstractNumId="2">
    <w:nsid w:val="DCF6D907"/>
    <w:multiLevelType w:val="singleLevel"/>
    <w:tmpl w:val="DCF6D907"/>
    <w:lvl w:ilvl="0" w:tentative="0">
      <w:start w:val="8"/>
      <w:numFmt w:val="decimal"/>
      <w:suff w:val="space"/>
      <w:lvlText w:val="[%1]"/>
      <w:lvlJc w:val="left"/>
    </w:lvl>
  </w:abstractNum>
  <w:abstractNum w:abstractNumId="3">
    <w:nsid w:val="38018885"/>
    <w:multiLevelType w:val="singleLevel"/>
    <w:tmpl w:val="38018885"/>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C24E21-6580-4997-999A-304847A3F6B1}" w:val=" ADDIN NE.Ref.{03C24E21-6580-4997-999A-304847A3F6B1}&lt;Citation&gt;&lt;Group&gt;&lt;References&gt;&lt;Item&gt;&lt;ID&gt;26&lt;/ID&gt;&lt;UID&gt;{7C4C7815-F520-4634-BDDA-508B8DA9C364}&lt;/UID&gt;&lt;Title&gt;Synchronverter-Based Emulation and Control of HVDC Transmission&lt;/Title&gt;&lt;Template&gt;Journal Article&lt;/Template&gt;&lt;Star&gt;0&lt;/Star&gt;&lt;Tag&gt;0&lt;/Tag&gt;&lt;Author&gt;R., Aouini; B., Marinescu; K., Ben Kilani; M., Elleuch&lt;/Author&gt;&lt;Year&gt;2016&lt;/Year&gt;&lt;Details&gt;&lt;_alternate_title&gt;IEEE Transactions on Power SystemsIEEE Transactions on Power Systems&lt;/_alternate_title&gt;&lt;_date_display&gt;2016_x000d__x000a_Jan. 2016&lt;/_date_display&gt;&lt;_date&gt;2016-01-01&lt;/_date&gt;&lt;_doi&gt;10.1109/TPWRS.2015.2389822&lt;/_doi&gt;&lt;_isbn&gt;1558-0679&lt;/_isbn&gt;&lt;_issue&gt;1&lt;/_issue&gt;&lt;_journal&gt;IEEE Transactions on Power Systems&lt;/_journal&gt;&lt;_pages&gt;278-286&lt;/_pages&gt;&lt;_volume&gt;31&lt;/_volume&gt;&lt;_created&gt;64187114&lt;/_created&gt;&lt;_modified&gt;64187114&lt;/_modified&gt;&lt;_impact_factor&gt;   6.663&lt;/_impact_factor&gt;&lt;_collection_scope&gt;SCI;SCIE;EI&lt;/_collection_scope&gt;&lt;/Details&gt;&lt;Extra&gt;&lt;DBUID&gt;{E36B895C-9FAF-4AA7-8875-17928BDF273D}&lt;/DBUID&gt;&lt;/Extra&gt;&lt;/Item&gt;&lt;/References&gt;&lt;/Group&gt;&lt;/Citation&gt;_x000a_"/>
    <w:docVar w:name="NE.Ref{0C2197A9-71CA-4BB4-8FBB-5A83EABCE233}" w:val=" ADDIN NE.Ref.{0C2197A9-71CA-4BB4-8FBB-5A83EABCE233}&lt;Citation&gt;&lt;Group&gt;&lt;References&gt;&lt;Item&gt;&lt;ID&gt;28&lt;/ID&gt;&lt;UID&gt;{0B6DF051-C312-4E42-BF91-7F6E27BFA4B2}&lt;/UID&gt;&lt;Title&gt;接入孤岛新能源电场的双极柔直换流站控制策略&lt;/Title&gt;&lt;Template&gt;Journal Article&lt;/Template&gt;&lt;Star&gt;0&lt;/Star&gt;&lt;Tag&gt;0&lt;/Tag&gt;&lt;Author&gt;梅念; 苑宾; 李探; 许冬; 李高望&lt;/Author&gt;&lt;Year&gt;2018&lt;/Year&gt;&lt;Details&gt;&lt;_author_adr&gt;国网经济技术研究院有限公司;&lt;/_author_adr&gt;&lt;_db_provider&gt;CNKI&lt;/_db_provider&gt;&lt;_doi&gt;10.13335/j.1000-3673.pst.2018.0804&lt;/_doi&gt;&lt;_isbn&gt;1000-3673&lt;/_isbn&gt;&lt;_issue&gt;11&lt;/_issue&gt;&lt;_journal&gt;电网技术&lt;/_journal&gt;&lt;_keywords&gt;双极柔性直流换流站;孤岛新能源;下垂控制;柔性直流电网&lt;/_keywords&gt;&lt;_pages&gt;3575-3582&lt;/_pages&gt;&lt;_url&gt;https://kns.cnki.net/kcms/detail/11.2410.TM.20180711.0928.001.html&lt;/_url&gt;&lt;_volume&gt;42&lt;/_volume&gt;&lt;_created&gt;64187119&lt;/_created&gt;&lt;_modified&gt;64187119&lt;/_modified&gt;&lt;_collection_scope&gt;CSCD;PKU;EI&lt;/_collection_scope&gt;&lt;_translated_author&gt;Mei, Nian;Yuan, Bin;Li, Tan;Xu, Dong;Li, Gaowang&lt;/_translated_author&gt;&lt;/Details&gt;&lt;Extra&gt;&lt;DBUID&gt;{E36B895C-9FAF-4AA7-8875-17928BDF273D}&lt;/DBUID&gt;&lt;/Extra&gt;&lt;/Item&gt;&lt;/References&gt;&lt;/Group&gt;&lt;/Citation&gt;_x000a_"/>
    <w:docVar w:name="NE.Ref{35A58F81-2216-48E8-846E-4DDA66D7CDC8}" w:val=" ADDIN NE.Ref.{35A58F81-2216-48E8-846E-4DDA66D7CDC8}&lt;Citation&gt;&lt;Group&gt;&lt;References&gt;&lt;Item&gt;&lt;ID&gt;25&lt;/ID&gt;&lt;UID&gt;{6CA93EC1-A559-463C-95FC-AF1C430B8383}&lt;/UID&gt;&lt;Title&gt;Reference-Feedforward Power-Synchronization Control&lt;/Title&gt;&lt;Template&gt;Journal Article&lt;/Template&gt;&lt;Star&gt;0&lt;/Star&gt;&lt;Tag&gt;0&lt;/Tag&gt;&lt;Author&gt;L., Harnefors; F., M M Rahman; M., Hinkkanen; M., Routimo&lt;/Author&gt;&lt;Year&gt;2020&lt;/Year&gt;&lt;Details&gt;&lt;_alternate_title&gt;IEEE Transactions on Power ElectronicsIEEE Transactions on Power Electronics&lt;/_alternate_title&gt;&lt;_date_display&gt;2020_x000d__x000a_Sept. 2020&lt;/_date_display&gt;&lt;_date&gt;2020-01-01&lt;/_date&gt;&lt;_doi&gt;10.1109/TPEL.2020.2970991&lt;/_doi&gt;&lt;_isbn&gt;1941-0107&lt;/_isbn&gt;&lt;_issue&gt;9&lt;/_issue&gt;&lt;_journal&gt;IEEE Transactions on Power Electronics&lt;/_journal&gt;&lt;_pages&gt;8878-8881&lt;/_pages&gt;&lt;_volume&gt;35&lt;/_volume&gt;&lt;_created&gt;64187112&lt;/_created&gt;&lt;_modified&gt;64187112&lt;/_modified&gt;&lt;_impact_factor&gt;   6.153&lt;/_impact_factor&gt;&lt;_collection_scope&gt;SCI;SCIE;EI&lt;/_collection_scope&gt;&lt;/Details&gt;&lt;Extra&gt;&lt;DBUID&gt;{E36B895C-9FAF-4AA7-8875-17928BDF273D}&lt;/DBUID&gt;&lt;/Extra&gt;&lt;/Item&gt;&lt;/References&gt;&lt;/Group&gt;&lt;/Citation&gt;_x000a_"/>
    <w:docVar w:name="NE.Ref{3919F2FA-59F5-4BB5-918B-5AB43A7F1823}" w:val=" ADDIN NE.Ref.{3919F2FA-59F5-4BB5-918B-5AB43A7F1823}&lt;Citation&gt;&lt;Group&gt;&lt;References&gt;&lt;Item&gt;&lt;ID&gt;22&lt;/ID&gt;&lt;UID&gt;{64DC0A15-15D1-4537-A419-6EDDE8F32C7A}&lt;/UID&gt;&lt;Title&gt;载波移相SPWM开关频率的选取&lt;/Title&gt;&lt;Template&gt;Journal Article&lt;/Template&gt;&lt;Star&gt;0&lt;/Star&gt;&lt;Tag&gt;0&lt;/Tag&gt;&lt;Author&gt;袁志昌; 宋强; 刘文华&lt;/Author&gt;&lt;Year&gt;2009&lt;/Year&gt;&lt;Details&gt;&lt;_author_adr&gt;清华大学电机工程与应用电子技术系;&lt;/_author_adr&gt;&lt;_db_provider&gt;CNKI&lt;/_db_provider&gt;&lt;_isbn&gt;1006-6047&lt;/_isbn&gt;&lt;_issue&gt;08&lt;/_issue&gt;&lt;_journal&gt;电力自动化设备&lt;/_journal&gt;&lt;_keywords&gt;载波移相;SPWM;链式多电平逆变器;静止同步补偿器;开关频率&lt;/_keywords&gt;&lt;_pages&gt;37-41&lt;/_pages&gt;&lt;_volume&gt;29&lt;/_volume&gt;&lt;_created&gt;64187096&lt;/_created&gt;&lt;_modified&gt;64187096&lt;/_modified&gt;&lt;_collection_scope&gt;CSCD;PKU;EI&lt;/_collection_scope&gt;&lt;_translated_author&gt;Yuan, Zhichang;Song, Qiang;Liu, Wenhua&lt;/_translated_author&gt;&lt;/Details&gt;&lt;Extra&gt;&lt;DBUID&gt;{E36B895C-9FAF-4AA7-8875-17928BDF273D}&lt;/DBUID&gt;&lt;/Extra&gt;&lt;/Item&gt;&lt;/References&gt;&lt;/Group&gt;&lt;/Citation&gt;_x000a_"/>
    <w:docVar w:name="NE.Ref{42A60AC6-0D67-456D-AF98-58A3B94468AD}" w:val=" ADDIN NE.Ref.{42A60AC6-0D67-456D-AF98-58A3B94468AD}&lt;Citation&gt;&lt;Group&gt;&lt;References&gt;&lt;Item&gt;&lt;ID&gt;22&lt;/ID&gt;&lt;UID&gt;{64DC0A15-15D1-4537-A419-6EDDE8F32C7A}&lt;/UID&gt;&lt;Title&gt;载波移相SPWM开关频率的选取&lt;/Title&gt;&lt;Template&gt;Journal Article&lt;/Template&gt;&lt;Star&gt;0&lt;/Star&gt;&lt;Tag&gt;0&lt;/Tag&gt;&lt;Author&gt;袁志昌; 宋强; 刘文华&lt;/Author&gt;&lt;Year&gt;2009&lt;/Year&gt;&lt;Details&gt;&lt;_author_adr&gt;清华大学电机工程与应用电子技术系;&lt;/_author_adr&gt;&lt;_db_provider&gt;CNKI&lt;/_db_provider&gt;&lt;_isbn&gt;1006-6047&lt;/_isbn&gt;&lt;_issue&gt;08&lt;/_issue&gt;&lt;_journal&gt;电力自动化设备&lt;/_journal&gt;&lt;_keywords&gt;载波移相;SPWM;链式多电平逆变器;静止同步补偿器;开关频率&lt;/_keywords&gt;&lt;_pages&gt;37-41&lt;/_pages&gt;&lt;_volume&gt;29&lt;/_volume&gt;&lt;_created&gt;64187096&lt;/_created&gt;&lt;_modified&gt;64187096&lt;/_modified&gt;&lt;_collection_scope&gt;CSCD;PKU;EI&lt;/_collection_scope&gt;&lt;_translated_author&gt;Yuan, Zhichang;Song, Qiang;Liu, Wenhua&lt;/_translated_author&gt;&lt;/Details&gt;&lt;Extra&gt;&lt;DBUID&gt;{E36B895C-9FAF-4AA7-8875-17928BDF273D}&lt;/DBUID&gt;&lt;/Extra&gt;&lt;/Item&gt;&lt;/References&gt;&lt;/Group&gt;&lt;/Citation&gt;_x000a_"/>
    <w:docVar w:name="NE.Ref{459D68FB-6DA4-429C-B431-24B98E7F8024}" w:val=" ADDIN NE.Ref.{459D68FB-6DA4-429C-B431-24B98E7F8024}&lt;Citation&gt;&lt;Group&gt;&lt;References&gt;&lt;Item&gt;&lt;ID&gt;20&lt;/ID&gt;&lt;UID&gt;{22EFCA0D-D2D3-4EF7-842F-A6556F5E8F76}&lt;/UID&gt;&lt;Title&gt;新型模块化多电平换流器空间矢量脉宽调制的通用算法&lt;/Title&gt;&lt;Template&gt;Journal Article&lt;/Template&gt;&lt;Star&gt;0&lt;/Star&gt;&lt;Tag&gt;0&lt;/Tag&gt;&lt;Author&gt;李强; 贺之渊; 汤广福; 包海龙; 王熙骏; 王韧&lt;/Author&gt;&lt;Year&gt;2011&lt;/Year&gt;&lt;Details&gt;&lt;_author_adr&gt;中国电力科学研究院;上海市电力公司;&lt;/_author_adr&gt;&lt;_db_provider&gt;CNKI&lt;/_db_provider&gt;&lt;_doi&gt;10.13335/j.1000-3673.pst.2011.05.039&lt;/_doi&gt;&lt;_isbn&gt;1000-3673&lt;/_isbn&gt;&lt;_issue&gt;05&lt;/_issue&gt;&lt;_journal&gt;电网技术&lt;/_journal&gt;&lt;_keywords&gt;模块化多电平换流器;子模块;空间矢量脉宽调制;冗余电压矢量;广义零矢量&lt;/_keywords&gt;&lt;_pages&gt;59-64&lt;/_pages&gt;&lt;_volume&gt;35&lt;/_volume&gt;&lt;_created&gt;64187096&lt;/_created&gt;&lt;_modified&gt;64187096&lt;/_modified&gt;&lt;_collection_scope&gt;CSCD;PKU;EI&lt;/_collection_scope&gt;&lt;_translated_author&gt;Li, Qiang;He, Zhiyuan;Tang, Guangfu;Bao, Hailong;Wang, Xijun;Wang, Ren&lt;/_translated_author&gt;&lt;/Details&gt;&lt;Extra&gt;&lt;DBUID&gt;{E36B895C-9FAF-4AA7-8875-17928BDF273D}&lt;/DBUID&gt;&lt;/Extra&gt;&lt;/Item&gt;&lt;/References&gt;&lt;/Group&gt;&lt;/Citation&gt;_x000a_"/>
    <w:docVar w:name="NE.Ref{5E28C08A-E02E-4718-8FA0-DF1FB3047CF8}" w:val=" ADDIN NE.Ref.{5E28C08A-E02E-4718-8FA0-DF1FB3047CF8}&lt;Citation&gt;&lt;Group&gt;&lt;References&gt;&lt;Item&gt;&lt;ID&gt;29&lt;/ID&gt;&lt;UID&gt;{DBD06B9B-EE8D-4FA3-98D5-2AD18D226D99}&lt;/UID&gt;&lt;Title&gt;柔性直流输电系统控制研究综述&lt;/Title&gt;&lt;Template&gt;Journal Article&lt;/Template&gt;&lt;Star&gt;0&lt;/Star&gt;&lt;Tag&gt;0&lt;/Tag&gt;&lt;Author&gt;李兴源; 曾琦; 王渝红; 张英敏&lt;/Author&gt;&lt;Year&gt;2016&lt;/Year&gt;&lt;Details&gt;&lt;_author_adr&gt;四川大学电气信息学院;&lt;/_author_adr&gt;&lt;_db_provider&gt;CNKI&lt;/_db_provider&gt;&lt;_doi&gt;10.13336/j.1003-6520.hve.20160926001&lt;/_doi&gt;&lt;_isbn&gt;1003-6520&lt;/_isbn&gt;&lt;_issue&gt;10&lt;/_issue&gt;&lt;_journal&gt;高电压技术&lt;/_journal&gt;&lt;_keywords&gt;柔性直流输电;拓扑结构;系统控制;协调控制;附加控制;阻尼控制;风电并网&lt;/_keywords&gt;&lt;_pages&gt;3025-3037&lt;/_pages&gt;&lt;_url&gt;https://kns.cnki.net/kcms/detail/42.1239.tm.20161026.1137.011.html&lt;/_url&gt;&lt;_volume&gt;42&lt;/_volume&gt;&lt;_created&gt;64187119&lt;/_created&gt;&lt;_modified&gt;64187119&lt;/_modified&gt;&lt;_collection_scope&gt;CSCD;PKU;EI&lt;/_collection_scope&gt;&lt;_translated_author&gt;Li, Xingyuan;Ceng, Qi;Wang, Yuhong;Zhang, Yingmin&lt;/_translated_author&gt;&lt;/Details&gt;&lt;Extra&gt;&lt;DBUID&gt;{E36B895C-9FAF-4AA7-8875-17928BDF273D}&lt;/DBUID&gt;&lt;/Extra&gt;&lt;/Item&gt;&lt;/References&gt;&lt;/Group&gt;&lt;/Citation&gt;_x000a_"/>
    <w:docVar w:name="NE.Ref{749FD176-E16D-48E6-A808-F6718EACAF20}" w:val=" ADDIN NE.Ref.{749FD176-E16D-48E6-A808-F6718EACAF20}&lt;Citation&gt;&lt;Group&gt;&lt;References&gt;&lt;Item&gt;&lt;ID&gt;27&lt;/ID&gt;&lt;UID&gt;{1E829000-3B53-43E4-AE1A-EC24C216A832}&lt;/UID&gt;&lt;Title&gt;连接无源网络的VSC-HVDC优化虚拟同步机控制及参数分析&lt;/Title&gt;&lt;Template&gt;Journal Article&lt;/Template&gt;&lt;Star&gt;0&lt;/Star&gt;&lt;Tag&gt;0&lt;/Tag&gt;&lt;Author&gt;江斌开; 王志新; 包龙新; 秦华&lt;/Author&gt;&lt;Year&gt;2018&lt;/Year&gt;&lt;Details&gt;&lt;_author_adr&gt;上海交通大学电子信息与电气工程学院;上海禧龙科技股份有限公司;上海华程电梯技术有限公司;&lt;/_author_adr&gt;&lt;_db_provider&gt;CNKI&lt;/_db_provider&gt;&lt;_doi&gt;10.13334/j.0258-8013.pcsee.172492&lt;/_doi&gt;&lt;_isbn&gt;0258-8013&lt;/_isbn&gt;&lt;_issue&gt;22&lt;/_issue&gt;&lt;_journal&gt;中国电机工程学报&lt;/_journal&gt;&lt;_keywords&gt;VSC-HVDC;无源网络;虚拟同步机控制;优化频率同步控制;二次调频&lt;/_keywords&gt;&lt;_pages&gt;6542-6550&lt;/_pages&gt;&lt;_url&gt;https://kns.cnki.net/kcms/detail/11.2107.TM.20181029.1528.001.html&lt;/_url&gt;&lt;_volume&gt;38&lt;/_volume&gt;&lt;_created&gt;64187116&lt;/_created&gt;&lt;_modified&gt;64187116&lt;/_modified&gt;&lt;_collection_scope&gt;CSCD;PKU;EI&lt;/_collection_scope&gt;&lt;_translated_author&gt;Jiang, Binkai;Wang, Zhixin;Bao, Longxin;Qin, Hua&lt;/_translated_author&gt;&lt;/Details&gt;&lt;Extra&gt;&lt;DBUID&gt;{E36B895C-9FAF-4AA7-8875-17928BDF273D}&lt;/DBUID&gt;&lt;/Extra&gt;&lt;/Item&gt;&lt;/References&gt;&lt;/Group&gt;&lt;/Citation&gt;_x000a_"/>
    <w:docVar w:name="NE.Ref{824AE190-5658-472D-A5FC-91FC06F12360}" w:val=" ADDIN NE.Ref.{824AE190-5658-472D-A5FC-91FC06F12360}&lt;Citation&gt;&lt;Group&gt;&lt;References&gt;&lt;Item&gt;&lt;ID&gt;33&lt;/ID&gt;&lt;UID&gt;{1F6F2FD4-8C16-4304-B0D6-B74C51AAFFC2}&lt;/UID&gt;&lt;Title&gt;经柔性直流输电并网的大型风电场频率控制策略&lt;/Title&gt;&lt;Template&gt;Journal Article&lt;/Template&gt;&lt;Star&gt;0&lt;/Star&gt;&lt;Tag&gt;0&lt;/Tag&gt;&lt;Author&gt;杨金刚; 袁志昌; 李顺昕; 郭佩乾; 石少伟; 丁海龙&lt;/Author&gt;&lt;Year&gt;2019&lt;/Year&gt;&lt;Details&gt;&lt;_author_adr&gt;国网冀北电力有限公司经济技术研究院;清华大学电机工程与应用电子技术系;&lt;/_author_adr&gt;&lt;_db_provider&gt;CNKI&lt;/_db_provider&gt;&lt;_doi&gt;10.16081/j.issn.1006-6047.2019.06.016&lt;/_doi&gt;&lt;_isbn&gt;1006-6047&lt;/_isbn&gt;&lt;_issue&gt;06&lt;/_issue&gt;&lt;_journal&gt;电力自动化设备&lt;/_journal&gt;&lt;_keywords&gt;柔性直流输电;风电场;频率控制;过压保护&lt;/_keywords&gt;&lt;_pages&gt;109-114&lt;/_pages&gt;&lt;_url&gt;https://kns.cnki.net/kcms/detail/32.1318.tm.20190605.1441.006.html&lt;/_url&gt;&lt;_volume&gt;39&lt;/_volume&gt;&lt;_created&gt;64187136&lt;/_created&gt;&lt;_modified&gt;64187136&lt;/_modified&gt;&lt;_collection_scope&gt;CSCD;PKU;EI&lt;/_collection_scope&gt;&lt;_translated_author&gt;Yang, Jingang;Yuan, Zhichang;Li, Shunxin;Guo, Peiqian;Shi, Shaowei;Ding, Hailong&lt;/_translated_author&gt;&lt;/Details&gt;&lt;Extra&gt;&lt;DBUID&gt;{E36B895C-9FAF-4AA7-8875-17928BDF273D}&lt;/DBUID&gt;&lt;/Extra&gt;&lt;/Item&gt;&lt;/References&gt;&lt;/Group&gt;&lt;/Citation&gt;_x000a_"/>
    <w:docVar w:name="NE.Ref{835E1A20-E503-4C2E-9B10-21007F2D54E0}" w:val=" ADDIN NE.Ref.{835E1A20-E503-4C2E-9B10-21007F2D54E0}&lt;Citation&gt;&lt;Group&gt;&lt;References&gt;&lt;Item&gt;&lt;ID&gt;23&lt;/ID&gt;&lt;UID&gt;{AB7736C5-8677-419C-BA03-51C915CC30DC}&lt;/UID&gt;&lt;Title&gt;A Simplified Nearest Level Control (NLC) Voltage Balancing Method for Modular Multilevel Converter (MMC)&lt;/Title&gt;&lt;Template&gt;Journal Article&lt;/Template&gt;&lt;Star&gt;0&lt;/Star&gt;&lt;Tag&gt;0&lt;/Tag&gt;&lt;Author&gt;P., M Meshram; V., B Borghate&lt;/Author&gt;&lt;Year&gt;2015&lt;/Year&gt;&lt;Details&gt;&lt;_alternate_title&gt;IEEE Transactions on Power ElectronicsIEEE Transactions on Power Electronics&lt;/_alternate_title&gt;&lt;_date_display&gt;2015_x000d__x000a_Jan. 2015&lt;/_date_display&gt;&lt;_date&gt;2015-01-01&lt;/_date&gt;&lt;_doi&gt;10.1109/TPEL.2014.2317705&lt;/_doi&gt;&lt;_isbn&gt;1941-0107&lt;/_isbn&gt;&lt;_issue&gt;1&lt;/_issue&gt;&lt;_journal&gt;IEEE Transactions on Power Electronics&lt;/_journal&gt;&lt;_pages&gt;450-462&lt;/_pages&gt;&lt;_volume&gt;30&lt;/_volume&gt;&lt;_created&gt;64187105&lt;/_created&gt;&lt;_modified&gt;64187105&lt;/_modified&gt;&lt;_impact_factor&gt;   6.153&lt;/_impact_factor&gt;&lt;_collection_scope&gt;SCI;SCIE;EI&lt;/_collection_scope&gt;&lt;/Details&gt;&lt;Extra&gt;&lt;DBUID&gt;{E36B895C-9FAF-4AA7-8875-17928BDF273D}&lt;/DBUID&gt;&lt;/Extra&gt;&lt;/Item&gt;&lt;/References&gt;&lt;/Group&gt;&lt;/Citation&gt;_x000a_"/>
    <w:docVar w:name="NE.Ref{A30C82B5-350C-4A9D-AD7E-F625578FE731}" w:val=" ADDIN NE.Ref.{A30C82B5-350C-4A9D-AD7E-F625578FE731}&lt;Citation&gt;&lt;Group&gt;&lt;References&gt;&lt;Item&gt;&lt;ID&gt;30&lt;/ID&gt;&lt;UID&gt;{583F8B14-A6D4-4B43-9809-93C6D3911ECF}&lt;/UID&gt;&lt;Title&gt;A control system for HVDC transmission by voltage sourced converters&lt;/Title&gt;&lt;Template&gt;Conference Proceedings&lt;/Template&gt;&lt;Star&gt;0&lt;/Star&gt;&lt;Tag&gt;0&lt;/Tag&gt;&lt;Author&gt;T., Nakajima; S., Irokawa&lt;/Author&gt;&lt;Year&gt;1999&lt;/Year&gt;&lt;Details&gt;&lt;_date_display&gt;1999_x000d__x000a_18-22 July 1999&lt;/_date_display&gt;&lt;_date&gt;1999-01-01&lt;/_date&gt;&lt;_doi&gt;10.1109/PESS.1999.787474&lt;/_doi&gt;&lt;_pages&gt;1113-1119 vol.2&lt;/_pages&gt;&lt;_secondary_title&gt;1999 IEEE Power Engineering Society Summer Meeting. Conference Proceedings (Cat. No.99CH36364)&lt;/_secondary_title&gt;&lt;_short_title&gt;1999 IEEE Power Engineering Society Summer Meeting. Conference Proceedings (Cat. No.99CH36364)&lt;/_short_title&gt;&lt;_volume&gt;2&lt;/_volume&gt;&lt;_created&gt;64187123&lt;/_created&gt;&lt;_modified&gt;64187123&lt;/_modified&gt;&lt;/Details&gt;&lt;Extra&gt;&lt;DBUID&gt;{E36B895C-9FAF-4AA7-8875-17928BDF273D}&lt;/DBUID&gt;&lt;/Extra&gt;&lt;/Item&gt;&lt;/References&gt;&lt;/Group&gt;&lt;/Citation&gt;_x000a_"/>
    <w:docVar w:name="NE.Ref{A676D529-C29E-4681-9D9A-DD32B2B3B5DD}" w:val=" ADDIN NE.Ref.{A676D529-C29E-4681-9D9A-DD32B2B3B5DD}&lt;Citation&gt;&lt;Group&gt;&lt;References&gt;&lt;Item&gt;&lt;ID&gt;31&lt;/ID&gt;&lt;UID&gt;{3A40E16F-BA19-4834-91D3-4F315146DADC}&lt;/UID&gt;&lt;Title&gt;风电场柔性直流并网控制保护技术现状与展望&lt;/Title&gt;&lt;Template&gt;Journal Article&lt;/Template&gt;&lt;Star&gt;0&lt;/Star&gt;&lt;Tag&gt;0&lt;/Tag&gt;&lt;Author&gt;杨仁炘; 施刚; 蔡旭; 吕敬&lt;/Author&gt;&lt;Year&gt;2019&lt;/Year&gt;&lt;Details&gt;&lt;_author_adr&gt;上海交通大学电子信息与电气工程学院风力发电研究中心;&lt;/_author_adr&gt;&lt;_db_provider&gt;CNKI&lt;/_db_provider&gt;&lt;_doi&gt;10.13648/j.cnki.issn1674-0629.2019.03.007&lt;/_doi&gt;&lt;_isbn&gt;1674-0629&lt;/_isbn&gt;&lt;_issue&gt;03&lt;/_issue&gt;&lt;_journal&gt;南方电网技术&lt;/_journal&gt;&lt;_keywords&gt;多端直流输电;风电场;控制策略;频率支撑;小干扰稳定性;暂态控制&lt;/_keywords&gt;&lt;_pages&gt;48-57&lt;/_pages&gt;&lt;_volume&gt;13&lt;/_volume&gt;&lt;_created&gt;64187124&lt;/_created&gt;&lt;_modified&gt;64187124&lt;/_modified&gt;&lt;_collection_scope&gt;PKU&lt;/_collection_scope&gt;&lt;_translated_author&gt;Yang, Renxin;Shi, Gang;Cai, Xu;Lu, Jing&lt;/_translated_author&gt;&lt;/Details&gt;&lt;Extra&gt;&lt;DBUID&gt;{E36B895C-9FAF-4AA7-8875-17928BDF273D}&lt;/DBUID&gt;&lt;/Extra&gt;&lt;/Item&gt;&lt;/References&gt;&lt;/Group&gt;&lt;/Citation&gt;_x000a_"/>
    <w:docVar w:name="NE.Ref{AE9D0694-8F3F-4A06-A4DC-ADEA5FF90904}" w:val=" ADDIN NE.Ref.{AE9D0694-8F3F-4A06-A4DC-ADEA5FF90904}&lt;Citation&gt;&lt;Group&gt;&lt;References&gt;&lt;Item&gt;&lt;ID&gt;21&lt;/ID&gt;&lt;UID&gt;{62E89273-E5DD-460D-A3E4-5234C36FE7D2}&lt;/UID&gt;&lt;Title&gt;新型多电平电压源换流器模块的拓扑机制与调制策略&lt;/Title&gt;&lt;Template&gt;Journal Article&lt;/Template&gt;&lt;Star&gt;0&lt;/Star&gt;&lt;Tag&gt;0&lt;/Tag&gt;&lt;Author&gt;丁冠军; 汤广福; 丁明; 贺之渊&lt;/Author&gt;&lt;Year&gt;2009&lt;/Year&gt;&lt;Details&gt;&lt;_author_adr&gt;中国电力科学研究院;合肥工业大学电气与自动化工程学院;&lt;/_author_adr&gt;&lt;_db_provider&gt;CNKI&lt;/_db_provider&gt;&lt;_isbn&gt;0258-8013&lt;/_isbn&gt;&lt;_issue&gt;36&lt;/_issue&gt;&lt;_journal&gt;中国电机工程学报&lt;/_journal&gt;&lt;_keywords&gt;模块化多电平电压源换流器;高压直流输电;拓扑;本质机制;幂和理论;多电平基频开关调制策略&lt;/_keywords&gt;&lt;_pages&gt;1-8&lt;/_pages&gt;&lt;_volume&gt;29&lt;/_volume&gt;&lt;_created&gt;64187096&lt;/_created&gt;&lt;_modified&gt;64187096&lt;/_modified&gt;&lt;_collection_scope&gt;CSCD;PKU;EI&lt;/_collection_scope&gt;&lt;_translated_author&gt;Ding, Guanjun;Tang, Guangfu;Ding, Ming;He, Zhiyuan&lt;/_translated_author&gt;&lt;/Details&gt;&lt;Extra&gt;&lt;DBUID&gt;{E36B895C-9FAF-4AA7-8875-17928BDF273D}&lt;/DBUID&gt;&lt;/Extra&gt;&lt;/Item&gt;&lt;/References&gt;&lt;/Group&gt;&lt;/Citation&gt;_x000a_"/>
    <w:docVar w:name="NE.Ref{BA64BE82-35BC-4AD1-8E73-3D69318118F1}" w:val=" ADDIN NE.Ref.{BA64BE82-35BC-4AD1-8E73-3D69318118F1}&lt;Citation&gt;&lt;Group&gt;&lt;References&gt;&lt;Item&gt;&lt;ID&gt;28&lt;/ID&gt;&lt;UID&gt;{0B6DF051-C312-4E42-BF91-7F6E27BFA4B2}&lt;/UID&gt;&lt;Title&gt;接入孤岛新能源电场的双极柔直换流站控制策略&lt;/Title&gt;&lt;Template&gt;Journal Article&lt;/Template&gt;&lt;Star&gt;0&lt;/Star&gt;&lt;Tag&gt;0&lt;/Tag&gt;&lt;Author&gt;梅念; 苑宾; 李探; 许冬; 李高望&lt;/Author&gt;&lt;Year&gt;2018&lt;/Year&gt;&lt;Details&gt;&lt;_author_adr&gt;国网经济技术研究院有限公司;&lt;/_author_adr&gt;&lt;_db_provider&gt;CNKI&lt;/_db_provider&gt;&lt;_doi&gt;10.13335/j.1000-3673.pst.2018.0804&lt;/_doi&gt;&lt;_isbn&gt;1000-3673&lt;/_isbn&gt;&lt;_issue&gt;11&lt;/_issue&gt;&lt;_journal&gt;电网技术&lt;/_journal&gt;&lt;_keywords&gt;双极柔性直流换流站;孤岛新能源;下垂控制;柔性直流电网&lt;/_keywords&gt;&lt;_pages&gt;3575-3582&lt;/_pages&gt;&lt;_url&gt;https://kns.cnki.net/kcms/detail/11.2410.TM.20180711.0928.001.html&lt;/_url&gt;&lt;_volume&gt;42&lt;/_volume&gt;&lt;_created&gt;64187119&lt;/_created&gt;&lt;_modified&gt;64187119&lt;/_modified&gt;&lt;_collection_scope&gt;CSCD;PKU;EI&lt;/_collection_scope&gt;&lt;_translated_author&gt;Mei, Nian;Yuan, Bin;Li, Tan;Xu, Dong;Li, Gaowang&lt;/_translated_author&gt;&lt;/Details&gt;&lt;Extra&gt;&lt;DBUID&gt;{E36B895C-9FAF-4AA7-8875-17928BDF273D}&lt;/DBUID&gt;&lt;/Extra&gt;&lt;/Item&gt;&lt;/References&gt;&lt;/Group&gt;&lt;/Citation&gt;_x000a_"/>
    <w:docVar w:name="NE.Ref{C2CF8032-FA32-4530-A36A-B5934B7154D6}" w:val=" ADDIN NE.Ref.{C2CF8032-FA32-4530-A36A-B5934B7154D6}&lt;Citation&gt;&lt;Group&gt;&lt;References&gt;&lt;Item&gt;&lt;ID&gt;35&lt;/ID&gt;&lt;UID&gt;{BD90B76D-7DF6-49BE-B6DF-66C48CF19957}&lt;/UID&gt;&lt;Title&gt;多风电场柔直并网调频的组合控制策略&lt;/Title&gt;&lt;Template&gt;Journal Article&lt;/Template&gt;&lt;Star&gt;0&lt;/Star&gt;&lt;Tag&gt;0&lt;/Tag&gt;&lt;Author&gt;郎燕生; 杨东冀; 杨晓楠; 温渤婴; 赵昆&lt;/Author&gt;&lt;Year&gt;2019&lt;/Year&gt;&lt;Details&gt;&lt;_author_adr&gt;中国电力科学研究院有限公司;中国农业大学信息与电气工程学院;&lt;/_author_adr&gt;&lt;_db_provider&gt;CNKI&lt;/_db_provider&gt;&lt;_doi&gt;10.13335/j.1000-3673.pst.2018.2696&lt;/_doi&gt;&lt;_isbn&gt;1000-3673&lt;/_isbn&gt;&lt;_issue&gt;12&lt;/_issue&gt;&lt;_journal&gt;电网技术&lt;/_journal&gt;&lt;_keywords&gt;多端柔性直流;双馈感应发电机;虚拟同步机;变下垂控制;调频因子;组合控制&lt;/_keywords&gt;&lt;_pages&gt;4468-4477&lt;/_pages&gt;&lt;_url&gt;https://kns.cnki.net/kcms/detail/11.2410.tm.20190125.1128.004.html&lt;/_url&gt;&lt;_volume&gt;43&lt;/_volume&gt;&lt;_created&gt;64187138&lt;/_created&gt;&lt;_modified&gt;64187138&lt;/_modified&gt;&lt;_collection_scope&gt;CSCD;PKU;EI&lt;/_collection_scope&gt;&lt;_translated_author&gt;Lang, Yansheng;Yang, Dongji;Yang, Xiaonan;Wen, Boying;Zhao, Kun&lt;/_translated_author&gt;&lt;/Details&gt;&lt;Extra&gt;&lt;DBUID&gt;{E36B895C-9FAF-4AA7-8875-17928BDF273D}&lt;/DBUID&gt;&lt;/Extra&gt;&lt;/Item&gt;&lt;/References&gt;&lt;/Group&gt;&lt;/Citation&gt;_x000a_"/>
    <w:docVar w:name="NE.Ref{CC09FCA0-800A-48EE-88AB-5864EDCECEBD}" w:val=" ADDIN NE.Ref.{CC09FCA0-800A-48EE-88AB-5864EDCECEBD}&lt;Citation&gt;&lt;Group&gt;&lt;References&gt;&lt;Item&gt;&lt;ID&gt;34&lt;/ID&gt;&lt;UID&gt;{4B971B59-DC3A-4747-8E77-8F2761364707}&lt;/UID&gt;&lt;Title&gt;Fast Frequency Response From Offshore Multiterminal VSC–HVDC Schemes&lt;/Title&gt;&lt;Template&gt;Journal Article&lt;/Template&gt;&lt;Star&gt;0&lt;/Star&gt;&lt;Tag&gt;0&lt;/Tag&gt;&lt;Author&gt;O., D Adeuyi; M., Cheah-Mane; J., Liang; N., Jenkins&lt;/Author&gt;&lt;Year&gt;2017&lt;/Year&gt;&lt;Details&gt;&lt;_alternate_title&gt;IEEE Transactions on Power DeliveryIEEE Transactions on Power Delivery&lt;/_alternate_title&gt;&lt;_date_display&gt;2017_x000d__x000a_Dec. 2017&lt;/_date_display&gt;&lt;_date&gt;2017-01-01&lt;/_date&gt;&lt;_doi&gt;10.1109/TPWRD.2016.2632860&lt;/_doi&gt;&lt;_isbn&gt;1937-4208&lt;/_isbn&gt;&lt;_issue&gt;6&lt;/_issue&gt;&lt;_journal&gt;IEEE Transactions on Power Delivery&lt;/_journal&gt;&lt;_pages&gt;2442-2452&lt;/_pages&gt;&lt;_volume&gt;32&lt;/_volume&gt;&lt;_created&gt;64187137&lt;/_created&gt;&lt;_modified&gt;64187137&lt;/_modified&gt;&lt;_impact_factor&gt;   4.131&lt;/_impact_factor&gt;&lt;_collection_scope&gt;SCI;SCIE;EI&lt;/_collection_scope&gt;&lt;/Details&gt;&lt;Extra&gt;&lt;DBUID&gt;{E36B895C-9FAF-4AA7-8875-17928BDF273D}&lt;/DBUID&gt;&lt;/Extra&gt;&lt;/Item&gt;&lt;/References&gt;&lt;/Group&gt;&lt;/Citation&gt;_x000a_"/>
    <w:docVar w:name="NE.Ref{DC04ECA2-4807-458D-BA57-0F277BAE6FC0}" w:val=" ADDIN NE.Ref.{DC04ECA2-4807-458D-BA57-0F277BAE6FC0}&lt;Citation&gt;&lt;Group&gt;&lt;References&gt;&lt;Item&gt;&lt;ID&gt;19&lt;/ID&gt;&lt;UID&gt;{330A000D-03FD-4D6A-9A6F-527D0051CABA}&lt;/UID&gt;&lt;Title&gt;采用载波移相调制的模块化多电平换流器电容电压平衡控制&lt;/Title&gt;&lt;Template&gt;Journal Article&lt;/Template&gt;&lt;Star&gt;0&lt;/Star&gt;&lt;Tag&gt;0&lt;/Tag&gt;&lt;Author&gt;李笑倩; 宋强; 刘文华; 李建国&lt;/Author&gt;&lt;Year&gt;2012&lt;/Year&gt;&lt;Details&gt;&lt;_author_adr&gt;清华大学电机系;&lt;/_author_adr&gt;&lt;_db_provider&gt;CNKI&lt;/_db_provider&gt;&lt;_doi&gt;10.13334/j.0258-8013.pcsee.2012.09.009&lt;/_doi&gt;&lt;_isbn&gt;0258-8013&lt;/_isbn&gt;&lt;_issue&gt;09&lt;/_issue&gt;&lt;_journal&gt;中国电机工程学报&lt;/_journal&gt;&lt;_keywords&gt;模块化多电平换流器;底层控制;悬浮电容;电压平衡控制;载波移相调制&lt;/_keywords&gt;&lt;_pages&gt;49-55+9&lt;/_pages&gt;&lt;_volume&gt;32&lt;/_volume&gt;&lt;_created&gt;64187096&lt;/_created&gt;&lt;_modified&gt;64187096&lt;/_modified&gt;&lt;_collection_scope&gt;CSCD;PKU;EI&lt;/_collection_scope&gt;&lt;_translated_author&gt;Li, Xiaoqian;Song, Qiang;Liu, Wenhua;Li, Jianguo&lt;/_translated_author&gt;&lt;/Details&gt;&lt;Extra&gt;&lt;DBUID&gt;{E36B895C-9FAF-4AA7-8875-17928BDF273D}&lt;/DBUID&gt;&lt;/Extra&gt;&lt;/Item&gt;&lt;/References&gt;&lt;/Group&gt;&lt;/Citation&gt;_x000a_"/>
    <w:docVar w:name="NE.Ref{EC954006-473D-4F06-A44B-691501B6149D}" w:val=" ADDIN NE.Ref.{EC954006-473D-4F06-A44B-691501B6149D}&lt;Citation&gt;&lt;Group&gt;&lt;References&gt;&lt;Item&gt;&lt;ID&gt;32&lt;/ID&gt;&lt;UID&gt;{E4B07F76-5733-4045-BFFB-CBDB4DA77285}&lt;/UID&gt;&lt;Title&gt;Coordinated Control Strategies for Offshore Wind Farm Integration via VSC-HVDC for System Frequency Support&lt;/Title&gt;&lt;Template&gt;Journal Article&lt;/Template&gt;&lt;Star&gt;0&lt;/Star&gt;&lt;Tag&gt;0&lt;/Tag&gt;&lt;Author&gt;Y., Li; Z., Xu; J., Østergaard; D., J Hill&lt;/Author&gt;&lt;Year&gt;2017&lt;/Year&gt;&lt;Details&gt;&lt;_alternate_title&gt;IEEE Transactions on Energy ConversionIEEE Transactions on Energy Conversion&lt;/_alternate_title&gt;&lt;_date_display&gt;2017_x000d__x000a_Sept. 2017&lt;/_date_display&gt;&lt;_date&gt;2017-01-01&lt;/_date&gt;&lt;_doi&gt;10.1109/TEC.2017.2663664&lt;/_doi&gt;&lt;_isbn&gt;1558-0059&lt;/_isbn&gt;&lt;_issue&gt;3&lt;/_issue&gt;&lt;_journal&gt;IEEE Transactions on Energy Conversion&lt;/_journal&gt;&lt;_pages&gt;843-856&lt;/_pages&gt;&lt;_volume&gt;32&lt;/_volume&gt;&lt;_created&gt;64187135&lt;/_created&gt;&lt;_modified&gt;64187135&lt;/_modified&gt;&lt;_impact_factor&gt;   4.312&lt;/_impact_factor&gt;&lt;_collection_scope&gt;SCI;SCIE;EI&lt;/_collection_scope&gt;&lt;/Details&gt;&lt;Extra&gt;&lt;DBUID&gt;{E36B895C-9FAF-4AA7-8875-17928BDF273D}&lt;/DBUID&gt;&lt;/Extra&gt;&lt;/Item&gt;&lt;/References&gt;&lt;/Group&gt;&lt;/Citation&gt;_x000a_"/>
    <w:docVar w:name="NE.Ref{F4136556-2D90-4949-A059-89E61C756E87}" w:val=" ADDIN NE.Ref.{F4136556-2D90-4949-A059-89E61C756E87}&lt;Citation&gt;&lt;Group&gt;&lt;References&gt;&lt;Item&gt;&lt;ID&gt;24&lt;/ID&gt;&lt;UID&gt;{14060690-C707-4D6F-9A86-0D7DB9973CE8}&lt;/UID&gt;&lt;Title&gt;一种提高MMC交流电压鲁棒性的改进调制策略&lt;/Title&gt;&lt;Template&gt;Journal Article&lt;/Template&gt;&lt;Star&gt;0&lt;/Star&gt;&lt;Tag&gt;0&lt;/Tag&gt;&lt;Author&gt;王铁柱; 卜广全; 王姗姗; 董毅峰; 侯俊贤; 王毅&lt;/Author&gt;&lt;Year&gt;2018&lt;/Year&gt;&lt;Details&gt;&lt;_author_adr&gt;电网安全与节能国家重点实验室(中国电力科学研究院有限公司);&lt;/_author_adr&gt;&lt;_db_provider&gt;CNKI&lt;/_db_provider&gt;&lt;_doi&gt;10.13335/j.1000-3673.pst.2017.1463&lt;/_doi&gt;&lt;_isbn&gt;1000-3673&lt;/_isbn&gt;&lt;_issue&gt;03&lt;/_issue&gt;&lt;_journal&gt;电网技术&lt;/_journal&gt;&lt;_keywords&gt;柔性直流;模块化多电平换流器;最近电平逼近调制;交流电压鲁棒性;改进调制策略&lt;/_keywords&gt;&lt;_pages&gt;797-803&lt;/_pages&gt;&lt;_url&gt;https://kns.cnki.net/kcms/detail/11.2410.TM.20170926.1101.005.html&lt;/_url&gt;&lt;_volume&gt;42&lt;/_volume&gt;&lt;_created&gt;64187107&lt;/_created&gt;&lt;_modified&gt;64187107&lt;/_modified&gt;&lt;_collection_scope&gt;CSCD;PKU;EI&lt;/_collection_scope&gt;&lt;_translated_author&gt;Wang, Tiezhu;Bu, Guangquan;Wang, Shanshan;Dong, Yifeng;Hou, Junxian;Wang, Yi&lt;/_translated_author&gt;&lt;/Details&gt;&lt;Extra&gt;&lt;DBUID&gt;{E36B895C-9FAF-4AA7-8875-17928BDF273D}&lt;/DBUID&gt;&lt;/Extra&gt;&lt;/Item&gt;&lt;/References&gt;&lt;/Group&gt;&lt;/Citation&gt;_x000a_"/>
    <w:docVar w:name="ne_docsoft" w:val="MSWord"/>
    <w:docVar w:name="ne_docversion" w:val="NoteExpress 2.0"/>
    <w:docVar w:name="ne_stylename" w:val="GB7714-87"/>
  </w:docVars>
  <w:rsids>
    <w:rsidRoot w:val="00172A27"/>
    <w:rsid w:val="00004CA3"/>
    <w:rsid w:val="0001044F"/>
    <w:rsid w:val="00022EBD"/>
    <w:rsid w:val="000341ED"/>
    <w:rsid w:val="000507FF"/>
    <w:rsid w:val="00052BA5"/>
    <w:rsid w:val="000563F8"/>
    <w:rsid w:val="00074A13"/>
    <w:rsid w:val="00081CDE"/>
    <w:rsid w:val="0008586A"/>
    <w:rsid w:val="000A69C1"/>
    <w:rsid w:val="000B489A"/>
    <w:rsid w:val="000C4A5E"/>
    <w:rsid w:val="000C583A"/>
    <w:rsid w:val="000D0468"/>
    <w:rsid w:val="000E669B"/>
    <w:rsid w:val="000E71B1"/>
    <w:rsid w:val="000F13F4"/>
    <w:rsid w:val="000F2D7B"/>
    <w:rsid w:val="000F580E"/>
    <w:rsid w:val="00111274"/>
    <w:rsid w:val="00117838"/>
    <w:rsid w:val="0012000E"/>
    <w:rsid w:val="00130010"/>
    <w:rsid w:val="00134305"/>
    <w:rsid w:val="00136305"/>
    <w:rsid w:val="00143C61"/>
    <w:rsid w:val="00164212"/>
    <w:rsid w:val="0017363E"/>
    <w:rsid w:val="001804E8"/>
    <w:rsid w:val="0018448E"/>
    <w:rsid w:val="00185E1E"/>
    <w:rsid w:val="00187B04"/>
    <w:rsid w:val="001B1978"/>
    <w:rsid w:val="001B31FB"/>
    <w:rsid w:val="001B7310"/>
    <w:rsid w:val="001C0BEE"/>
    <w:rsid w:val="001D1508"/>
    <w:rsid w:val="001D6397"/>
    <w:rsid w:val="001E2051"/>
    <w:rsid w:val="001F2CC9"/>
    <w:rsid w:val="00200010"/>
    <w:rsid w:val="00206CCD"/>
    <w:rsid w:val="002112E6"/>
    <w:rsid w:val="002151D1"/>
    <w:rsid w:val="002162C6"/>
    <w:rsid w:val="00226B5B"/>
    <w:rsid w:val="00227FD2"/>
    <w:rsid w:val="00233008"/>
    <w:rsid w:val="00237CD5"/>
    <w:rsid w:val="00243793"/>
    <w:rsid w:val="002458F7"/>
    <w:rsid w:val="00247F9A"/>
    <w:rsid w:val="00253615"/>
    <w:rsid w:val="00261976"/>
    <w:rsid w:val="00261B90"/>
    <w:rsid w:val="00263F7C"/>
    <w:rsid w:val="00277301"/>
    <w:rsid w:val="0028032D"/>
    <w:rsid w:val="0028165E"/>
    <w:rsid w:val="00282CFF"/>
    <w:rsid w:val="0029215C"/>
    <w:rsid w:val="00294866"/>
    <w:rsid w:val="00295D1D"/>
    <w:rsid w:val="002D107B"/>
    <w:rsid w:val="002E134B"/>
    <w:rsid w:val="002E5E75"/>
    <w:rsid w:val="002F2D6E"/>
    <w:rsid w:val="0031037B"/>
    <w:rsid w:val="0031416F"/>
    <w:rsid w:val="003241C4"/>
    <w:rsid w:val="00324ADF"/>
    <w:rsid w:val="00325A7D"/>
    <w:rsid w:val="00325E64"/>
    <w:rsid w:val="00331922"/>
    <w:rsid w:val="003323C8"/>
    <w:rsid w:val="003351C6"/>
    <w:rsid w:val="00337444"/>
    <w:rsid w:val="00337DD1"/>
    <w:rsid w:val="00337DEC"/>
    <w:rsid w:val="003436F8"/>
    <w:rsid w:val="00347D59"/>
    <w:rsid w:val="00365548"/>
    <w:rsid w:val="00366C17"/>
    <w:rsid w:val="00370448"/>
    <w:rsid w:val="00370EB7"/>
    <w:rsid w:val="00372AC6"/>
    <w:rsid w:val="003818F5"/>
    <w:rsid w:val="003873E8"/>
    <w:rsid w:val="003971BD"/>
    <w:rsid w:val="003A0951"/>
    <w:rsid w:val="003A3AD4"/>
    <w:rsid w:val="003B2C7F"/>
    <w:rsid w:val="003B3E07"/>
    <w:rsid w:val="003C0712"/>
    <w:rsid w:val="003C0CAB"/>
    <w:rsid w:val="003F499B"/>
    <w:rsid w:val="00416B48"/>
    <w:rsid w:val="00440710"/>
    <w:rsid w:val="00451A63"/>
    <w:rsid w:val="004755F0"/>
    <w:rsid w:val="004918E0"/>
    <w:rsid w:val="00494C43"/>
    <w:rsid w:val="004A0290"/>
    <w:rsid w:val="004A4268"/>
    <w:rsid w:val="004A513C"/>
    <w:rsid w:val="004B573D"/>
    <w:rsid w:val="004C36E2"/>
    <w:rsid w:val="004E57E8"/>
    <w:rsid w:val="00507AA6"/>
    <w:rsid w:val="00512E62"/>
    <w:rsid w:val="00514612"/>
    <w:rsid w:val="00514A6D"/>
    <w:rsid w:val="00524309"/>
    <w:rsid w:val="00525FF4"/>
    <w:rsid w:val="00526184"/>
    <w:rsid w:val="0053128A"/>
    <w:rsid w:val="0054639E"/>
    <w:rsid w:val="00562690"/>
    <w:rsid w:val="00584048"/>
    <w:rsid w:val="00584BED"/>
    <w:rsid w:val="00591643"/>
    <w:rsid w:val="00592F0C"/>
    <w:rsid w:val="005E3F8D"/>
    <w:rsid w:val="00603AEA"/>
    <w:rsid w:val="0060604E"/>
    <w:rsid w:val="00612814"/>
    <w:rsid w:val="00643E53"/>
    <w:rsid w:val="006476F1"/>
    <w:rsid w:val="006527A5"/>
    <w:rsid w:val="00663DA3"/>
    <w:rsid w:val="006657AD"/>
    <w:rsid w:val="00672F53"/>
    <w:rsid w:val="00673F5A"/>
    <w:rsid w:val="00674930"/>
    <w:rsid w:val="006877E1"/>
    <w:rsid w:val="00687F8F"/>
    <w:rsid w:val="006921A6"/>
    <w:rsid w:val="006939EE"/>
    <w:rsid w:val="006A0B10"/>
    <w:rsid w:val="006A54A9"/>
    <w:rsid w:val="006A663D"/>
    <w:rsid w:val="006B05DE"/>
    <w:rsid w:val="006B0924"/>
    <w:rsid w:val="006B6815"/>
    <w:rsid w:val="006D0620"/>
    <w:rsid w:val="006D1A55"/>
    <w:rsid w:val="006D367D"/>
    <w:rsid w:val="006E3365"/>
    <w:rsid w:val="007058BC"/>
    <w:rsid w:val="007069E1"/>
    <w:rsid w:val="00737E2F"/>
    <w:rsid w:val="0074025F"/>
    <w:rsid w:val="00740CD6"/>
    <w:rsid w:val="00744F86"/>
    <w:rsid w:val="007506B6"/>
    <w:rsid w:val="00752C4F"/>
    <w:rsid w:val="00763E32"/>
    <w:rsid w:val="00767DF0"/>
    <w:rsid w:val="007722BE"/>
    <w:rsid w:val="00774931"/>
    <w:rsid w:val="00784B77"/>
    <w:rsid w:val="00790D3E"/>
    <w:rsid w:val="007A1184"/>
    <w:rsid w:val="007A48F9"/>
    <w:rsid w:val="007A553F"/>
    <w:rsid w:val="007B5A3B"/>
    <w:rsid w:val="007B63CC"/>
    <w:rsid w:val="007B78FB"/>
    <w:rsid w:val="007C26BE"/>
    <w:rsid w:val="007D3493"/>
    <w:rsid w:val="007D3B42"/>
    <w:rsid w:val="007E4097"/>
    <w:rsid w:val="007E4D27"/>
    <w:rsid w:val="0080268F"/>
    <w:rsid w:val="00804F31"/>
    <w:rsid w:val="008067A0"/>
    <w:rsid w:val="008070F4"/>
    <w:rsid w:val="00812630"/>
    <w:rsid w:val="0081509E"/>
    <w:rsid w:val="00815665"/>
    <w:rsid w:val="0082470C"/>
    <w:rsid w:val="008248A2"/>
    <w:rsid w:val="00835709"/>
    <w:rsid w:val="008365E3"/>
    <w:rsid w:val="00837027"/>
    <w:rsid w:val="00842876"/>
    <w:rsid w:val="0084326A"/>
    <w:rsid w:val="008448C1"/>
    <w:rsid w:val="00867D99"/>
    <w:rsid w:val="00872549"/>
    <w:rsid w:val="00883389"/>
    <w:rsid w:val="008940A4"/>
    <w:rsid w:val="00895F6A"/>
    <w:rsid w:val="008A447C"/>
    <w:rsid w:val="008A4614"/>
    <w:rsid w:val="008A5BEA"/>
    <w:rsid w:val="008A6987"/>
    <w:rsid w:val="008B758D"/>
    <w:rsid w:val="008C30BB"/>
    <w:rsid w:val="008C3C79"/>
    <w:rsid w:val="008C58C9"/>
    <w:rsid w:val="008D0E0A"/>
    <w:rsid w:val="008D1E47"/>
    <w:rsid w:val="008D25DA"/>
    <w:rsid w:val="008D4D8E"/>
    <w:rsid w:val="008D6BD1"/>
    <w:rsid w:val="008E1606"/>
    <w:rsid w:val="008E28EB"/>
    <w:rsid w:val="008E3D77"/>
    <w:rsid w:val="008E4413"/>
    <w:rsid w:val="008E5BBB"/>
    <w:rsid w:val="008E6859"/>
    <w:rsid w:val="008F15C5"/>
    <w:rsid w:val="008F1A55"/>
    <w:rsid w:val="008F328F"/>
    <w:rsid w:val="008F619B"/>
    <w:rsid w:val="008F6D3F"/>
    <w:rsid w:val="00907889"/>
    <w:rsid w:val="009119DD"/>
    <w:rsid w:val="00912E64"/>
    <w:rsid w:val="00913E83"/>
    <w:rsid w:val="009146F4"/>
    <w:rsid w:val="009206CC"/>
    <w:rsid w:val="0092738A"/>
    <w:rsid w:val="00927A8F"/>
    <w:rsid w:val="00936B1E"/>
    <w:rsid w:val="0094415E"/>
    <w:rsid w:val="00957333"/>
    <w:rsid w:val="00961523"/>
    <w:rsid w:val="00962156"/>
    <w:rsid w:val="00972918"/>
    <w:rsid w:val="00976D3F"/>
    <w:rsid w:val="0098194A"/>
    <w:rsid w:val="0098426F"/>
    <w:rsid w:val="00984A30"/>
    <w:rsid w:val="009A1D0D"/>
    <w:rsid w:val="009A3310"/>
    <w:rsid w:val="009B015F"/>
    <w:rsid w:val="009C12C2"/>
    <w:rsid w:val="009D5C74"/>
    <w:rsid w:val="009D7AB6"/>
    <w:rsid w:val="009E4106"/>
    <w:rsid w:val="009E551D"/>
    <w:rsid w:val="00A27006"/>
    <w:rsid w:val="00A271CF"/>
    <w:rsid w:val="00A4243F"/>
    <w:rsid w:val="00A4557A"/>
    <w:rsid w:val="00A47144"/>
    <w:rsid w:val="00A539A6"/>
    <w:rsid w:val="00A627F7"/>
    <w:rsid w:val="00A64BEA"/>
    <w:rsid w:val="00A76BE0"/>
    <w:rsid w:val="00A771E5"/>
    <w:rsid w:val="00A803C8"/>
    <w:rsid w:val="00A80B74"/>
    <w:rsid w:val="00A93511"/>
    <w:rsid w:val="00A935BD"/>
    <w:rsid w:val="00AB50B6"/>
    <w:rsid w:val="00AC0767"/>
    <w:rsid w:val="00AC4A47"/>
    <w:rsid w:val="00AC68B4"/>
    <w:rsid w:val="00AD04C8"/>
    <w:rsid w:val="00AD090F"/>
    <w:rsid w:val="00AD4B12"/>
    <w:rsid w:val="00AF2B28"/>
    <w:rsid w:val="00AF614C"/>
    <w:rsid w:val="00AF647A"/>
    <w:rsid w:val="00AF66C2"/>
    <w:rsid w:val="00AF77E8"/>
    <w:rsid w:val="00B04285"/>
    <w:rsid w:val="00B16D3E"/>
    <w:rsid w:val="00B41D24"/>
    <w:rsid w:val="00B54B66"/>
    <w:rsid w:val="00B56661"/>
    <w:rsid w:val="00B60CE4"/>
    <w:rsid w:val="00B738A4"/>
    <w:rsid w:val="00B7619A"/>
    <w:rsid w:val="00B8311F"/>
    <w:rsid w:val="00B93B5D"/>
    <w:rsid w:val="00B97649"/>
    <w:rsid w:val="00BA2A4C"/>
    <w:rsid w:val="00BA2C03"/>
    <w:rsid w:val="00BA4B94"/>
    <w:rsid w:val="00BA798B"/>
    <w:rsid w:val="00BB5590"/>
    <w:rsid w:val="00BC0ED0"/>
    <w:rsid w:val="00BC1F24"/>
    <w:rsid w:val="00BC6AAC"/>
    <w:rsid w:val="00BD0E39"/>
    <w:rsid w:val="00BD4E6B"/>
    <w:rsid w:val="00BD5801"/>
    <w:rsid w:val="00BE1080"/>
    <w:rsid w:val="00C0054E"/>
    <w:rsid w:val="00C104A8"/>
    <w:rsid w:val="00C14954"/>
    <w:rsid w:val="00C238FE"/>
    <w:rsid w:val="00C252D2"/>
    <w:rsid w:val="00C267A1"/>
    <w:rsid w:val="00C34F01"/>
    <w:rsid w:val="00C41B56"/>
    <w:rsid w:val="00C44DB3"/>
    <w:rsid w:val="00C47E29"/>
    <w:rsid w:val="00C62365"/>
    <w:rsid w:val="00C63DC0"/>
    <w:rsid w:val="00C7273F"/>
    <w:rsid w:val="00C72EC5"/>
    <w:rsid w:val="00C73AD8"/>
    <w:rsid w:val="00C768FC"/>
    <w:rsid w:val="00C85B8A"/>
    <w:rsid w:val="00C934F1"/>
    <w:rsid w:val="00CA00A6"/>
    <w:rsid w:val="00CA2BA3"/>
    <w:rsid w:val="00CB158E"/>
    <w:rsid w:val="00D027C9"/>
    <w:rsid w:val="00D0611A"/>
    <w:rsid w:val="00D12491"/>
    <w:rsid w:val="00D27A75"/>
    <w:rsid w:val="00D3144F"/>
    <w:rsid w:val="00D37153"/>
    <w:rsid w:val="00D40EEF"/>
    <w:rsid w:val="00D45F87"/>
    <w:rsid w:val="00D73DCC"/>
    <w:rsid w:val="00D97011"/>
    <w:rsid w:val="00DA746F"/>
    <w:rsid w:val="00DA763B"/>
    <w:rsid w:val="00DB075D"/>
    <w:rsid w:val="00DD31A4"/>
    <w:rsid w:val="00DE0B77"/>
    <w:rsid w:val="00DE524F"/>
    <w:rsid w:val="00DF4D43"/>
    <w:rsid w:val="00E16D3C"/>
    <w:rsid w:val="00E3634A"/>
    <w:rsid w:val="00E409C0"/>
    <w:rsid w:val="00E503D7"/>
    <w:rsid w:val="00E5482B"/>
    <w:rsid w:val="00E55D50"/>
    <w:rsid w:val="00E56806"/>
    <w:rsid w:val="00E67FF5"/>
    <w:rsid w:val="00E75F96"/>
    <w:rsid w:val="00EA6EB9"/>
    <w:rsid w:val="00EB2D50"/>
    <w:rsid w:val="00ED0C76"/>
    <w:rsid w:val="00ED0DAA"/>
    <w:rsid w:val="00ED3FCE"/>
    <w:rsid w:val="00EE4251"/>
    <w:rsid w:val="00EF6338"/>
    <w:rsid w:val="00F06117"/>
    <w:rsid w:val="00F203F3"/>
    <w:rsid w:val="00F314F8"/>
    <w:rsid w:val="00F357D2"/>
    <w:rsid w:val="00F403F2"/>
    <w:rsid w:val="00F46A36"/>
    <w:rsid w:val="00F57A99"/>
    <w:rsid w:val="00F6285F"/>
    <w:rsid w:val="00F762B4"/>
    <w:rsid w:val="00F847B8"/>
    <w:rsid w:val="00F92B48"/>
    <w:rsid w:val="00FA4665"/>
    <w:rsid w:val="00FB49CF"/>
    <w:rsid w:val="00FC11E1"/>
    <w:rsid w:val="00FC6B94"/>
    <w:rsid w:val="00FD4C11"/>
    <w:rsid w:val="00FE012C"/>
    <w:rsid w:val="00FE7314"/>
    <w:rsid w:val="00FF1DB6"/>
    <w:rsid w:val="00FF4379"/>
    <w:rsid w:val="020510A1"/>
    <w:rsid w:val="025845EF"/>
    <w:rsid w:val="064436F7"/>
    <w:rsid w:val="108635A3"/>
    <w:rsid w:val="110440F2"/>
    <w:rsid w:val="13424BEA"/>
    <w:rsid w:val="1ADB3FD7"/>
    <w:rsid w:val="224C6559"/>
    <w:rsid w:val="23622055"/>
    <w:rsid w:val="243C25FD"/>
    <w:rsid w:val="243D0CC8"/>
    <w:rsid w:val="25126A15"/>
    <w:rsid w:val="27220408"/>
    <w:rsid w:val="281B19FF"/>
    <w:rsid w:val="28F11FBC"/>
    <w:rsid w:val="2AEF6B73"/>
    <w:rsid w:val="369E0227"/>
    <w:rsid w:val="404F215B"/>
    <w:rsid w:val="44DF6471"/>
    <w:rsid w:val="4D400CC0"/>
    <w:rsid w:val="4EA2737D"/>
    <w:rsid w:val="52A36C2D"/>
    <w:rsid w:val="567E55CC"/>
    <w:rsid w:val="5A4F639E"/>
    <w:rsid w:val="5AFF4B34"/>
    <w:rsid w:val="61BF6153"/>
    <w:rsid w:val="640E1B35"/>
    <w:rsid w:val="674C3ED2"/>
    <w:rsid w:val="6BD27E66"/>
    <w:rsid w:val="6E414593"/>
    <w:rsid w:val="6E8757F0"/>
    <w:rsid w:val="77DF3D84"/>
    <w:rsid w:val="7BF01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qFormat="1"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character" w:default="1" w:styleId="14">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3"/>
    <w:semiHidden/>
    <w:unhideWhenUsed/>
    <w:uiPriority w:val="0"/>
    <w:pPr>
      <w:jc w:val="left"/>
    </w:pPr>
  </w:style>
  <w:style w:type="paragraph" w:styleId="4">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Date"/>
    <w:basedOn w:val="1"/>
    <w:next w:val="1"/>
    <w:link w:val="22"/>
    <w:uiPriority w:val="0"/>
    <w:pPr>
      <w:ind w:left="100" w:leftChars="2500"/>
    </w:pPr>
  </w:style>
  <w:style w:type="paragraph" w:styleId="6">
    <w:name w:val="Balloon Text"/>
    <w:basedOn w:val="1"/>
    <w:link w:val="21"/>
    <w:uiPriority w:val="0"/>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asciiTheme="minorHAnsi" w:hAnsiTheme="minorHAnsi" w:eastAsiaTheme="minorEastAsia"/>
      <w:kern w:val="0"/>
      <w:sz w:val="22"/>
      <w:szCs w:val="22"/>
    </w:rPr>
  </w:style>
  <w:style w:type="paragraph" w:styleId="10">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1">
    <w:name w:val="annotation subject"/>
    <w:basedOn w:val="3"/>
    <w:next w:val="3"/>
    <w:link w:val="24"/>
    <w:semiHidden/>
    <w:unhideWhenUsed/>
    <w:uiPriority w:val="0"/>
    <w:rPr>
      <w:b/>
      <w:bCs/>
    </w:rPr>
  </w:style>
  <w:style w:type="table" w:styleId="13">
    <w:name w:val="Table Grid"/>
    <w:basedOn w:val="12"/>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uiPriority w:val="0"/>
  </w:style>
  <w:style w:type="character" w:styleId="16">
    <w:name w:val="Hyperlink"/>
    <w:basedOn w:val="14"/>
    <w:uiPriority w:val="0"/>
    <w:rPr>
      <w:color w:val="0000FF" w:themeColor="hyperlink"/>
      <w:u w:val="single"/>
      <w14:textFill>
        <w14:solidFill>
          <w14:schemeClr w14:val="hlink"/>
        </w14:solidFill>
      </w14:textFill>
    </w:rPr>
  </w:style>
  <w:style w:type="character" w:styleId="17">
    <w:name w:val="annotation reference"/>
    <w:basedOn w:val="14"/>
    <w:semiHidden/>
    <w:unhideWhenUsed/>
    <w:uiPriority w:val="0"/>
    <w:rPr>
      <w:sz w:val="21"/>
      <w:szCs w:val="21"/>
    </w:rPr>
  </w:style>
  <w:style w:type="character" w:styleId="18">
    <w:name w:val="footnote reference"/>
    <w:uiPriority w:val="0"/>
    <w:rPr>
      <w:vertAlign w:val="superscript"/>
    </w:rPr>
  </w:style>
  <w:style w:type="character" w:customStyle="1" w:styleId="19">
    <w:name w:val="页眉 字符"/>
    <w:basedOn w:val="14"/>
    <w:link w:val="8"/>
    <w:uiPriority w:val="0"/>
    <w:rPr>
      <w:kern w:val="2"/>
      <w:sz w:val="18"/>
      <w:szCs w:val="18"/>
    </w:rPr>
  </w:style>
  <w:style w:type="character" w:customStyle="1" w:styleId="20">
    <w:name w:val="页脚 字符"/>
    <w:basedOn w:val="14"/>
    <w:link w:val="7"/>
    <w:uiPriority w:val="0"/>
    <w:rPr>
      <w:kern w:val="2"/>
      <w:sz w:val="18"/>
      <w:szCs w:val="18"/>
    </w:rPr>
  </w:style>
  <w:style w:type="character" w:customStyle="1" w:styleId="21">
    <w:name w:val="批注框文本 字符"/>
    <w:basedOn w:val="14"/>
    <w:link w:val="6"/>
    <w:uiPriority w:val="0"/>
    <w:rPr>
      <w:kern w:val="2"/>
      <w:sz w:val="18"/>
      <w:szCs w:val="18"/>
    </w:rPr>
  </w:style>
  <w:style w:type="character" w:customStyle="1" w:styleId="22">
    <w:name w:val="日期 字符"/>
    <w:basedOn w:val="14"/>
    <w:link w:val="5"/>
    <w:uiPriority w:val="0"/>
    <w:rPr>
      <w:kern w:val="2"/>
      <w:sz w:val="21"/>
      <w:szCs w:val="24"/>
    </w:rPr>
  </w:style>
  <w:style w:type="character" w:customStyle="1" w:styleId="23">
    <w:name w:val="批注文字 字符"/>
    <w:basedOn w:val="14"/>
    <w:link w:val="3"/>
    <w:semiHidden/>
    <w:qFormat/>
    <w:uiPriority w:val="0"/>
    <w:rPr>
      <w:kern w:val="2"/>
      <w:sz w:val="21"/>
      <w:szCs w:val="24"/>
    </w:rPr>
  </w:style>
  <w:style w:type="character" w:customStyle="1" w:styleId="24">
    <w:name w:val="批注主题 字符"/>
    <w:basedOn w:val="23"/>
    <w:link w:val="11"/>
    <w:semiHidden/>
    <w:uiPriority w:val="0"/>
    <w:rPr>
      <w:b/>
      <w:bCs/>
      <w:kern w:val="2"/>
      <w:sz w:val="21"/>
      <w:szCs w:val="24"/>
    </w:rPr>
  </w:style>
  <w:style w:type="character" w:customStyle="1" w:styleId="25">
    <w:name w:val="标题 1 字符"/>
    <w:basedOn w:val="14"/>
    <w:link w:val="2"/>
    <w:uiPriority w:val="0"/>
    <w:rPr>
      <w:b/>
      <w:bCs/>
      <w:kern w:val="44"/>
      <w:sz w:val="44"/>
      <w:szCs w:val="44"/>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27">
    <w:name w:val="paragraph"/>
    <w:basedOn w:val="1"/>
    <w:qFormat/>
    <w:uiPriority w:val="0"/>
    <w:pPr>
      <w:widowControl/>
      <w:spacing w:before="100" w:beforeAutospacing="1" w:after="100" w:afterAutospacing="1"/>
      <w:jc w:val="left"/>
    </w:pPr>
    <w:rPr>
      <w:rFonts w:ascii="宋体" w:hAnsi="宋体" w:cs="宋体"/>
      <w:kern w:val="0"/>
      <w:sz w:val="24"/>
    </w:rPr>
  </w:style>
  <w:style w:type="character" w:styleId="28">
    <w:name w:val="Placeholder Text"/>
    <w:basedOn w:val="14"/>
    <w:semiHidden/>
    <w:qFormat/>
    <w:uiPriority w:val="99"/>
    <w:rPr>
      <w:color w:val="808080"/>
    </w:rPr>
  </w:style>
  <w:style w:type="paragraph"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3.jpeg"/><Relationship Id="rId35" Type="http://schemas.openxmlformats.org/officeDocument/2006/relationships/image" Target="media/image12.jpeg"/><Relationship Id="rId34" Type="http://schemas.openxmlformats.org/officeDocument/2006/relationships/image" Target="media/image11.jpeg"/><Relationship Id="rId33" Type="http://schemas.openxmlformats.org/officeDocument/2006/relationships/image" Target="media/image10.jpeg"/><Relationship Id="rId32" Type="http://schemas.openxmlformats.org/officeDocument/2006/relationships/image" Target="media/image9.wmf"/><Relationship Id="rId31" Type="http://schemas.openxmlformats.org/officeDocument/2006/relationships/oleObject" Target="embeddings/oleObject12.bin"/><Relationship Id="rId30" Type="http://schemas.openxmlformats.org/officeDocument/2006/relationships/image" Target="media/image8.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7.wmf"/><Relationship Id="rId27" Type="http://schemas.openxmlformats.org/officeDocument/2006/relationships/oleObject" Target="embeddings/oleObject10.bin"/><Relationship Id="rId26" Type="http://schemas.openxmlformats.org/officeDocument/2006/relationships/image" Target="media/image6.wmf"/><Relationship Id="rId25" Type="http://schemas.openxmlformats.org/officeDocument/2006/relationships/oleObject" Target="embeddings/oleObject9.bin"/><Relationship Id="rId24" Type="http://schemas.openxmlformats.org/officeDocument/2006/relationships/oleObject" Target="embeddings/oleObject8.bin"/><Relationship Id="rId23" Type="http://schemas.openxmlformats.org/officeDocument/2006/relationships/oleObject" Target="embeddings/oleObject7.bin"/><Relationship Id="rId22" Type="http://schemas.openxmlformats.org/officeDocument/2006/relationships/oleObject" Target="embeddings/oleObject6.bin"/><Relationship Id="rId21" Type="http://schemas.openxmlformats.org/officeDocument/2006/relationships/oleObject" Target="embeddings/oleObject5.bin"/><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4.wmf"/><Relationship Id="rId17" Type="http://schemas.openxmlformats.org/officeDocument/2006/relationships/oleObject" Target="embeddings/oleObject3.bin"/><Relationship Id="rId16" Type="http://schemas.openxmlformats.org/officeDocument/2006/relationships/image" Target="media/image3.wmf"/><Relationship Id="rId15" Type="http://schemas.openxmlformats.org/officeDocument/2006/relationships/oleObject" Target="embeddings/oleObject2.bin"/><Relationship Id="rId14" Type="http://schemas.openxmlformats.org/officeDocument/2006/relationships/image" Target="media/image2.wmf"/><Relationship Id="rId13" Type="http://schemas.openxmlformats.org/officeDocument/2006/relationships/oleObject" Target="embeddings/oleObject1.bin"/><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A3DFE-FD29-431A-9FD0-8FA2E2F28DA2}">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Pages>
  <Words>5752</Words>
  <Characters>8759</Characters>
  <Lines>106</Lines>
  <Paragraphs>29</Paragraphs>
  <TotalTime>23</TotalTime>
  <ScaleCrop>false</ScaleCrop>
  <LinksUpToDate>false</LinksUpToDate>
  <CharactersWithSpaces>9290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2022-01-08T05:10:00Z</dcterms:created>
  <dc:creator>dcz</dc:creator>
  <cp:lastModifiedBy>unknown</cp:lastModifiedBy>
  <cp:lastPrinted>2020-06-17T09:42:00Z</cp:lastPrinted>
  <dcterms:modified xsi:type="dcterms:W3CDTF">2022-01-15T03:46:52Z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7836EE55D3AC43989B8AC444EC7F9EA3</vt:lpwstr>
  </property>
</Properties>
</file>