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195</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3388</w:t>
            </w:r>
          </w:p>
        </w:tc>
        <w:tc>
          <w:tcPr>
            <w:tcW w:type="dxa" w:w="1170"/>
          </w:tcPr>
          <w:p>
            <w:pPr>
              <w:jc w:val="center"/>
            </w:pPr>
            <w:r>
              <w:rPr>
                <w:rFonts w:ascii="Arial" w:hAnsi="Arial"/>
                <w:b/>
                <w:i w:val="0"/>
                <w:color w:val="1F3864"/>
                <w:sz w:val="20"/>
              </w:rPr>
              <w:t>23</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r>
      <w:r>
        <w:rPr>
          <w:rFonts w:ascii="Arial" w:hAnsi="Arial"/>
          <w:b/>
          <w:i w:val="0"/>
          <w:sz w:val="18"/>
        </w:rPr>
        <w:t>Shahriarirad R</w:t>
      </w:r>
      <w:r>
        <w:rPr>
          <w:rFonts w:ascii="Arial" w:hAnsi="Arial"/>
          <w:b w:val="0"/>
          <w:i w:val="0"/>
          <w:sz w:val="18"/>
        </w:rPr>
        <w:t>, Erfani A*, Ranjbar K, Bazrafshan A, Mirahmadizadeh A</w:t>
      </w:r>
      <w:r>
        <w:rPr>
          <w:rFonts w:ascii="Arial" w:hAnsi="Arial"/>
          <w:b w:val="0"/>
          <w:i w:val="0"/>
          <w:sz w:val="18"/>
        </w:rPr>
        <w:t xml:space="preserve"> The Mental Health Impact of COVID-19 Outbreak: A Nationwide Survey in Iran. </w:t>
      </w:r>
      <w:r>
        <w:rPr>
          <w:rFonts w:ascii="Arial" w:hAnsi="Arial"/>
          <w:b w:val="0"/>
          <w:i/>
          <w:sz w:val="18"/>
        </w:rPr>
        <w:t>International Journal of Mental Health Systems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after="20"/>
        <w:ind w:left="432" w:hanging="432"/>
      </w:pPr>
      <w:r>
        <w:rPr>
          <w:rFonts w:ascii="Arial" w:hAnsi="Arial"/>
          <w:b/>
          <w:i w:val="0"/>
          <w:color w:val="1F3864"/>
          <w:sz w:val="18"/>
        </w:rPr>
        <w:t xml:space="preserve">195. </w:t>
      </w:r>
      <w:r>
        <w:rPr>
          <w:rFonts w:ascii="Arial" w:hAnsi="Arial"/>
          <w:b w:val="0"/>
          <w:i w:val="0"/>
          <w:sz w:val="18"/>
        </w:rPr>
      </w:r>
      <w:r>
        <w:rPr>
          <w:rFonts w:ascii="Arial" w:hAnsi="Arial"/>
          <w:b/>
          <w:i w:val="0"/>
          <w:sz w:val="18"/>
        </w:rPr>
        <w:t>Shahriarirad R*</w:t>
      </w:r>
      <w:r>
        <w:rPr>
          <w:rFonts w:ascii="Arial" w:hAnsi="Arial"/>
          <w:b w:val="0"/>
          <w:i w:val="0"/>
          <w:sz w:val="18"/>
        </w:rPr>
        <w:t>, Test A</w:t>
      </w:r>
      <w:r>
        <w:rPr>
          <w:rFonts w:ascii="Arial" w:hAnsi="Arial"/>
          <w:b w:val="0"/>
          <w:i w:val="0"/>
          <w:sz w:val="18"/>
        </w:rPr>
        <w:t xml:space="preserve"> Testing. </w:t>
      </w:r>
      <w:r>
        <w:rPr>
          <w:rFonts w:ascii="Arial" w:hAnsi="Arial"/>
          <w:b w:val="0"/>
          <w:i/>
          <w:sz w:val="18"/>
        </w:rPr>
        <w:t>Test Journal</w:t>
      </w:r>
      <w:r>
        <w:rPr>
          <w:rFonts w:ascii="Arial" w:hAnsi="Arial"/>
          <w:b w:val="0"/>
          <w:i w:val="0"/>
          <w:color w:val="6B84A0"/>
          <w:sz w:val="18"/>
        </w:rPr>
        <w:t xml:space="preserve"> (2026)</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