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fixed"/>
        <w:tblLook w:firstColumn="1" w:firstRow="1" w:lastColumn="0" w:lastRow="0" w:noHBand="0" w:noVBand="1" w:val="04A0"/>
        <w:tblLayout w:type="fixed"/>
      </w:tblPr>
      <w:tblGrid>
        <w:gridCol w:w="3168"/>
        <w:gridCol w:w="6336"/>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197</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48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69</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3604</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fixed"/>
        <w:tblLook w:firstColumn="1" w:firstRow="1" w:lastColumn="0" w:lastRow="0" w:noHBand="0" w:noVBand="1" w:val="04A0"/>
        <w:tblLayout w:type="fixed"/>
      </w:tblPr>
      <w:tblGrid>
        <w:gridCol w:w="2664"/>
        <w:gridCol w:w="6840"/>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October 27,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3604</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fixed"/>
        <w:tblLook w:firstColumn="1" w:firstRow="1" w:lastColumn="0" w:lastRow="0" w:noHBand="0" w:noVBand="1" w:val="04A0"/>
        <w:tblLayout w:type="fixed"/>
      </w:tblPr>
      <w:tblGrid>
        <w:gridCol w:w="1440"/>
        <w:gridCol w:w="2736"/>
        <w:gridCol w:w="4176"/>
        <w:gridCol w:w="2015"/>
      </w:tblGrid>
      <w:tr>
        <w:tc>
          <w:tcPr>
            <w:tcW w:type="dxa" w:w="1440"/>
            <w:vAlign w:val="center"/>
            <w:shd w:fill="D9EAF7"/>
          </w:tcPr>
          <w:p>
            <w:pPr>
              <w:spacing w:after="0"/>
            </w:pPr>
            <w:r/>
            <w:r>
              <w:rPr>
                <w:rFonts w:ascii="Arial" w:hAnsi="Arial" w:eastAsia="Arial"/>
                <w:b/>
                <w:i w:val="0"/>
                <w:color w:val="1F3864"/>
                <w:sz w:val="17"/>
              </w:rPr>
              <w:t>Period</w:t>
            </w:r>
          </w:p>
        </w:tc>
        <w:tc>
          <w:tcPr>
            <w:tcW w:type="dxa" w:w="2736"/>
            <w:vAlign w:val="center"/>
            <w:shd w:fill="D9EAF7"/>
          </w:tcPr>
          <w:p>
            <w:pPr>
              <w:spacing w:after="0"/>
            </w:pPr>
            <w:r/>
            <w:r>
              <w:rPr>
                <w:rFonts w:ascii="Arial" w:hAnsi="Arial" w:eastAsia="Arial"/>
                <w:b/>
                <w:i w:val="0"/>
                <w:color w:val="1F3864"/>
                <w:sz w:val="17"/>
              </w:rPr>
              <w:t>Degree</w:t>
            </w:r>
          </w:p>
        </w:tc>
        <w:tc>
          <w:tcPr>
            <w:tcW w:type="dxa" w:w="4176"/>
            <w:vAlign w:val="center"/>
            <w:shd w:fill="D9EAF7"/>
          </w:tcPr>
          <w:p>
            <w:pPr>
              <w:spacing w:after="0"/>
            </w:pPr>
            <w:r/>
            <w:r>
              <w:rPr>
                <w:rFonts w:ascii="Arial" w:hAnsi="Arial" w:eastAsia="Arial"/>
                <w:b/>
                <w:i w:val="0"/>
                <w:color w:val="1F3864"/>
                <w:sz w:val="17"/>
              </w:rPr>
              <w:t>Institution</w:t>
            </w:r>
          </w:p>
        </w:tc>
        <w:tc>
          <w:tcPr>
            <w:tcW w:type="dxa" w:w="2016"/>
            <w:vAlign w:val="center"/>
            <w:shd w:fill="D9EAF7"/>
          </w:tcPr>
          <w:p>
            <w:pPr>
              <w:spacing w:after="0"/>
            </w:pPr>
            <w:r/>
            <w:r>
              <w:rPr>
                <w:rFonts w:ascii="Arial" w:hAnsi="Arial" w:eastAsia="Arial"/>
                <w:b/>
                <w:i w:val="0"/>
                <w:color w:val="1F3864"/>
                <w:sz w:val="17"/>
              </w:rPr>
              <w:t>Location</w:t>
            </w:r>
          </w:p>
        </w:tc>
      </w:tr>
      <w:tr>
        <w:tc>
          <w:tcPr>
            <w:tcW w:type="dxa" w:w="1440"/>
            <w:vAlign w:val="center"/>
          </w:tcPr>
          <w:p>
            <w:pPr>
              <w:spacing w:after="0"/>
            </w:pPr>
            <w:r/>
            <w:r>
              <w:rPr>
                <w:rFonts w:ascii="Arial" w:hAnsi="Arial" w:eastAsia="Arial"/>
                <w:b w:val="0"/>
                <w:i w:val="0"/>
                <w:sz w:val="17"/>
              </w:rPr>
              <w:t>2013 – 2020</w:t>
            </w:r>
          </w:p>
        </w:tc>
        <w:tc>
          <w:tcPr>
            <w:tcW w:type="dxa" w:w="2736"/>
            <w:vAlign w:val="center"/>
          </w:tcPr>
          <w:p>
            <w:pPr>
              <w:spacing w:after="0"/>
            </w:pPr>
            <w:r/>
            <w:r>
              <w:rPr>
                <w:rFonts w:ascii="Arial" w:hAnsi="Arial" w:eastAsia="Arial"/>
                <w:b w:val="0"/>
                <w:i w:val="0"/>
                <w:sz w:val="17"/>
              </w:rPr>
              <w:t>Doctor of Medicine (M.D.)</w:t>
            </w:r>
          </w:p>
        </w:tc>
        <w:tc>
          <w:tcPr>
            <w:tcW w:type="dxa" w:w="4176"/>
            <w:vAlign w:val="center"/>
          </w:tcPr>
          <w:p>
            <w:pPr>
              <w:spacing w:after="0"/>
            </w:pPr>
            <w:r/>
            <w:r>
              <w:rPr>
                <w:rFonts w:ascii="Arial" w:hAnsi="Arial" w:eastAsia="Arial"/>
                <w:b w:val="0"/>
                <w:i w:val="0"/>
                <w:sz w:val="17"/>
              </w:rPr>
              <w:t>Shiraz University of Medical Sciences · Shiraz, Iran (SUMS)</w:t>
            </w:r>
          </w:p>
        </w:tc>
        <w:tc>
          <w:tcPr>
            <w:tcW w:type="dxa" w:w="2016"/>
            <w:vAlign w:val="center"/>
          </w:tcPr>
          <w:p>
            <w:pPr>
              <w:spacing w:after="0"/>
            </w:pPr>
            <w:r/>
            <w:r>
              <w:rPr>
                <w:rFonts w:ascii="Arial" w:hAnsi="Arial" w:eastAsia="Arial"/>
                <w:b w:val="0"/>
                <w:i w:val="0"/>
                <w:sz w:val="17"/>
              </w:rPr>
              <w:t>Shiraz, Iran</w:t>
            </w:r>
          </w:p>
        </w:tc>
      </w:tr>
      <w:tr>
        <w:tc>
          <w:tcPr>
            <w:tcW w:type="dxa" w:w="1440"/>
            <w:vAlign w:val="center"/>
          </w:tcPr>
          <w:p>
            <w:pPr>
              <w:spacing w:after="0"/>
            </w:pPr>
            <w:r/>
            <w:r>
              <w:rPr>
                <w:rFonts w:ascii="Arial" w:hAnsi="Arial" w:eastAsia="Arial"/>
                <w:b w:val="0"/>
                <w:i w:val="0"/>
                <w:sz w:val="17"/>
              </w:rPr>
              <w:t>2009 – 2013</w:t>
            </w:r>
          </w:p>
        </w:tc>
        <w:tc>
          <w:tcPr>
            <w:tcW w:type="dxa" w:w="2736"/>
            <w:vAlign w:val="center"/>
          </w:tcPr>
          <w:p>
            <w:pPr>
              <w:spacing w:after="0"/>
            </w:pPr>
            <w:r/>
            <w:r>
              <w:rPr>
                <w:rFonts w:ascii="Arial" w:hAnsi="Arial" w:eastAsia="Arial"/>
                <w:b w:val="0"/>
                <w:i w:val="0"/>
                <w:sz w:val="17"/>
              </w:rPr>
              <w:t>High School Diploma</w:t>
            </w:r>
          </w:p>
        </w:tc>
        <w:tc>
          <w:tcPr>
            <w:tcW w:type="dxa" w:w="4176"/>
            <w:vAlign w:val="center"/>
          </w:tcPr>
          <w:p>
            <w:pPr>
              <w:spacing w:after="0"/>
            </w:pPr>
            <w:r/>
            <w:r>
              <w:rPr>
                <w:rFonts w:ascii="Arial" w:hAnsi="Arial" w:eastAsia="Arial"/>
                <w:b w:val="0"/>
                <w:i w:val="0"/>
                <w:sz w:val="17"/>
              </w:rPr>
              <w:t>National Organization for Development of Exceptional Talents (SAMPAD)</w:t>
            </w:r>
          </w:p>
        </w:tc>
        <w:tc>
          <w:tcPr>
            <w:tcW w:type="dxa" w:w="2016"/>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fixed"/>
        <w:tblLook w:firstColumn="1" w:firstRow="1" w:lastColumn="0" w:lastRow="0" w:noHBand="0" w:noVBand="1" w:val="04A0"/>
        <w:tblLayout w:type="fixed"/>
      </w:tblPr>
      <w:tblGrid>
        <w:gridCol w:w="1440"/>
        <w:gridCol w:w="3311"/>
        <w:gridCol w:w="1655"/>
        <w:gridCol w:w="3960"/>
      </w:tblGrid>
      <w:tr>
        <w:tc>
          <w:tcPr>
            <w:tcW w:type="dxa" w:w="1440"/>
            <w:vAlign w:val="center"/>
            <w:shd w:fill="D9EAF7"/>
          </w:tcPr>
          <w:p>
            <w:pPr>
              <w:spacing w:after="0"/>
            </w:pPr>
            <w:r/>
            <w:r>
              <w:rPr>
                <w:rFonts w:ascii="Arial" w:hAnsi="Arial" w:eastAsia="Arial"/>
                <w:b/>
                <w:i w:val="0"/>
                <w:color w:val="1F3864"/>
                <w:sz w:val="17"/>
              </w:rPr>
              <w:t>Period</w:t>
            </w:r>
          </w:p>
        </w:tc>
        <w:tc>
          <w:tcPr>
            <w:tcW w:type="dxa" w:w="3312"/>
            <w:vAlign w:val="center"/>
            <w:shd w:fill="D9EAF7"/>
          </w:tcPr>
          <w:p>
            <w:pPr>
              <w:spacing w:after="0"/>
            </w:pPr>
            <w:r/>
            <w:r>
              <w:rPr>
                <w:rFonts w:ascii="Arial" w:hAnsi="Arial" w:eastAsia="Arial"/>
                <w:b/>
                <w:i w:val="0"/>
                <w:color w:val="1F3864"/>
                <w:sz w:val="17"/>
              </w:rPr>
              <w:t>Role / organization</w:t>
            </w:r>
          </w:p>
        </w:tc>
        <w:tc>
          <w:tcPr>
            <w:tcW w:type="dxa" w:w="1656"/>
            <w:vAlign w:val="center"/>
            <w:shd w:fill="D9EAF7"/>
          </w:tcPr>
          <w:p>
            <w:pPr>
              <w:spacing w:after="0"/>
            </w:pPr>
            <w:r/>
            <w:r>
              <w:rPr>
                <w:rFonts w:ascii="Arial" w:hAnsi="Arial" w:eastAsia="Arial"/>
                <w:b/>
                <w:i w:val="0"/>
                <w:color w:val="1F3864"/>
                <w:sz w:val="17"/>
              </w:rPr>
              <w:t>Location</w:t>
            </w:r>
          </w:p>
        </w:tc>
        <w:tc>
          <w:tcPr>
            <w:tcW w:type="dxa" w:w="3960"/>
            <w:vAlign w:val="center"/>
            <w:shd w:fill="D9EAF7"/>
          </w:tcPr>
          <w:p>
            <w:pPr>
              <w:spacing w:after="0"/>
            </w:pPr>
            <w:r/>
            <w:r>
              <w:rPr>
                <w:rFonts w:ascii="Arial" w:hAnsi="Arial" w:eastAsia="Arial"/>
                <w:b/>
                <w:i w:val="0"/>
                <w:color w:val="1F3864"/>
                <w:sz w:val="17"/>
              </w:rPr>
              <w:t>Description</w:t>
            </w:r>
          </w:p>
        </w:tc>
      </w:tr>
      <w:tr>
        <w:tc>
          <w:tcPr>
            <w:tcW w:type="dxa" w:w="1440"/>
            <w:vAlign w:val="center"/>
          </w:tcPr>
          <w:p>
            <w:pPr>
              <w:spacing w:after="0"/>
            </w:pPr>
            <w:r/>
            <w:r>
              <w:rPr>
                <w:rFonts w:ascii="Arial" w:hAnsi="Arial" w:eastAsia="Arial"/>
                <w:b w:val="0"/>
                <w:i w:val="0"/>
                <w:sz w:val="17"/>
              </w:rPr>
              <w:t>2024 – Present</w:t>
            </w:r>
          </w:p>
        </w:tc>
        <w:tc>
          <w:tcPr>
            <w:tcW w:type="dxa" w:w="3312"/>
            <w:vAlign w:val="center"/>
          </w:tcPr>
          <w:p>
            <w:pPr>
              <w:spacing w:after="0"/>
            </w:pPr>
            <w:r/>
            <w:r>
              <w:rPr>
                <w:rFonts w:ascii="Arial" w:hAnsi="Arial" w:eastAsia="Arial"/>
                <w:b w:val="0"/>
                <w:i w:val="0"/>
                <w:sz w:val="17"/>
              </w:rPr>
              <w:t>Research Fellow | Department of Surgery – Surgical Innovation · Mayo Clinic</w:t>
            </w:r>
          </w:p>
        </w:tc>
        <w:tc>
          <w:tcPr>
            <w:tcW w:type="dxa" w:w="1656"/>
            <w:vAlign w:val="center"/>
          </w:tcPr>
          <w:p>
            <w:pPr>
              <w:spacing w:after="0"/>
            </w:pPr>
            <w:r/>
            <w:r>
              <w:rPr>
                <w:rFonts w:ascii="Arial" w:hAnsi="Arial" w:eastAsia="Arial"/>
                <w:b w:val="0"/>
                <w:i w:val="0"/>
                <w:sz w:val="17"/>
              </w:rPr>
              <w:t>Rochester, MN</w:t>
            </w:r>
          </w:p>
        </w:tc>
        <w:tc>
          <w:tcPr>
            <w:tcW w:type="dxa" w:w="3960"/>
            <w:vAlign w:val="center"/>
          </w:tcPr>
          <w:p>
            <w:pPr>
              <w:spacing w:after="0"/>
            </w:pPr>
            <w:r/>
            <w:r>
              <w:rPr>
                <w:rFonts w:ascii="Arial" w:hAnsi="Arial" w:eastAsia="Arial"/>
                <w:b w:val="0"/>
                <w:i w:val="0"/>
                <w:sz w:val="17"/>
              </w:rPr>
            </w:r>
          </w:p>
        </w:tc>
      </w:tr>
      <w:tr>
        <w:tc>
          <w:tcPr>
            <w:tcW w:type="dxa" w:w="1440"/>
            <w:vAlign w:val="center"/>
          </w:tcPr>
          <w:p>
            <w:pPr>
              <w:spacing w:after="0"/>
            </w:pPr>
            <w:r/>
            <w:r>
              <w:rPr>
                <w:rFonts w:ascii="Arial" w:hAnsi="Arial" w:eastAsia="Arial"/>
                <w:b w:val="0"/>
                <w:i w:val="0"/>
                <w:sz w:val="17"/>
              </w:rPr>
              <w:t>2025 – Present</w:t>
            </w:r>
          </w:p>
        </w:tc>
        <w:tc>
          <w:tcPr>
            <w:tcW w:type="dxa" w:w="3312"/>
            <w:vAlign w:val="center"/>
          </w:tcPr>
          <w:p>
            <w:pPr>
              <w:spacing w:after="0"/>
            </w:pPr>
            <w:r/>
            <w:r>
              <w:rPr>
                <w:rFonts w:ascii="Arial" w:hAnsi="Arial" w:eastAsia="Arial"/>
                <w:b w:val="0"/>
                <w:i w:val="0"/>
                <w:sz w:val="17"/>
              </w:rPr>
              <w:t>Research Affiliation – A-Star Lab | Mayo Clinic</w:t>
            </w:r>
          </w:p>
        </w:tc>
        <w:tc>
          <w:tcPr>
            <w:tcW w:type="dxa" w:w="1656"/>
            <w:vAlign w:val="center"/>
          </w:tcPr>
          <w:p>
            <w:pPr>
              <w:spacing w:after="0"/>
            </w:pPr>
            <w:r/>
            <w:r>
              <w:rPr>
                <w:rFonts w:ascii="Arial" w:hAnsi="Arial" w:eastAsia="Arial"/>
                <w:b w:val="0"/>
                <w:i w:val="0"/>
                <w:sz w:val="17"/>
              </w:rPr>
              <w:t>Rochester, MN, USA</w:t>
            </w:r>
          </w:p>
        </w:tc>
        <w:tc>
          <w:tcPr>
            <w:tcW w:type="dxa" w:w="3960"/>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1440"/>
            <w:vAlign w:val="center"/>
          </w:tcPr>
          <w:p>
            <w:pPr>
              <w:spacing w:after="0"/>
            </w:pPr>
            <w:r/>
            <w:r>
              <w:rPr>
                <w:rFonts w:ascii="Arial" w:hAnsi="Arial" w:eastAsia="Arial"/>
                <w:b w:val="0"/>
                <w:i w:val="0"/>
                <w:sz w:val="17"/>
              </w:rPr>
              <w:t>2018 – 2024</w:t>
            </w:r>
          </w:p>
        </w:tc>
        <w:tc>
          <w:tcPr>
            <w:tcW w:type="dxa" w:w="331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1656"/>
            <w:vAlign w:val="center"/>
          </w:tcPr>
          <w:p>
            <w:pPr>
              <w:spacing w:after="0"/>
            </w:pPr>
            <w:r/>
            <w:r>
              <w:rPr>
                <w:rFonts w:ascii="Arial" w:hAnsi="Arial" w:eastAsia="Arial"/>
                <w:b w:val="0"/>
                <w:i w:val="0"/>
                <w:sz w:val="17"/>
              </w:rPr>
              <w:t>Shiraz, Iran</w:t>
            </w:r>
          </w:p>
        </w:tc>
        <w:tc>
          <w:tcPr>
            <w:tcW w:type="dxa" w:w="3960"/>
            <w:vAlign w:val="center"/>
          </w:tcPr>
          <w:p>
            <w:pPr>
              <w:spacing w:after="0"/>
            </w:pPr>
            <w:r/>
            <w:r>
              <w:rPr>
                <w:rFonts w:ascii="Arial" w:hAnsi="Arial" w:eastAsia="Arial"/>
                <w:b w:val="0"/>
                <w:i w:val="0"/>
                <w:sz w:val="17"/>
              </w:rPr>
            </w:r>
          </w:p>
        </w:tc>
      </w:tr>
      <w:tr>
        <w:tc>
          <w:tcPr>
            <w:tcW w:type="dxa" w:w="1440"/>
            <w:vAlign w:val="center"/>
          </w:tcPr>
          <w:p>
            <w:pPr>
              <w:spacing w:after="0"/>
            </w:pPr>
            <w:r/>
            <w:r>
              <w:rPr>
                <w:rFonts w:ascii="Arial" w:hAnsi="Arial" w:eastAsia="Arial"/>
                <w:b w:val="0"/>
                <w:i w:val="0"/>
                <w:sz w:val="17"/>
              </w:rPr>
              <w:t>2020 – 2022</w:t>
            </w:r>
          </w:p>
        </w:tc>
        <w:tc>
          <w:tcPr>
            <w:tcW w:type="dxa" w:w="3312"/>
            <w:vAlign w:val="center"/>
          </w:tcPr>
          <w:p>
            <w:pPr>
              <w:spacing w:after="0"/>
            </w:pPr>
            <w:r/>
            <w:r>
              <w:rPr>
                <w:rFonts w:ascii="Arial" w:hAnsi="Arial" w:eastAsia="Arial"/>
                <w:b w:val="0"/>
                <w:i w:val="0"/>
                <w:sz w:val="17"/>
              </w:rPr>
              <w:t>General Practitioner — Emergency Department | Khatam-al-Anbiya Hospital</w:t>
            </w:r>
          </w:p>
        </w:tc>
        <w:tc>
          <w:tcPr>
            <w:tcW w:type="dxa" w:w="1656"/>
            <w:vAlign w:val="center"/>
          </w:tcPr>
          <w:p>
            <w:pPr>
              <w:spacing w:after="0"/>
            </w:pPr>
            <w:r/>
            <w:r>
              <w:rPr>
                <w:rFonts w:ascii="Arial" w:hAnsi="Arial" w:eastAsia="Arial"/>
                <w:b w:val="0"/>
                <w:i w:val="0"/>
                <w:sz w:val="17"/>
              </w:rPr>
              <w:t>Bushehr, Iran</w:t>
            </w:r>
          </w:p>
        </w:tc>
        <w:tc>
          <w:tcPr>
            <w:tcW w:type="dxa" w:w="3960"/>
            <w:vAlign w:val="center"/>
          </w:tcPr>
          <w:p>
            <w:pPr>
              <w:spacing w:after="0"/>
            </w:pPr>
            <w:r/>
            <w:r>
              <w:rPr>
                <w:rFonts w:ascii="Arial" w:hAnsi="Arial" w:eastAsia="Arial"/>
                <w:b w:val="0"/>
                <w:i w:val="0"/>
                <w:sz w:val="17"/>
              </w:rPr>
              <w:t>Ministry of Health mandatory medical service.</w:t>
            </w:r>
          </w:p>
        </w:tc>
      </w:tr>
      <w:tr>
        <w:tc>
          <w:tcPr>
            <w:tcW w:type="dxa" w:w="1440"/>
            <w:vAlign w:val="center"/>
          </w:tcPr>
          <w:p>
            <w:pPr>
              <w:spacing w:after="0"/>
            </w:pPr>
            <w:r/>
            <w:r>
              <w:rPr>
                <w:rFonts w:ascii="Arial" w:hAnsi="Arial" w:eastAsia="Arial"/>
                <w:b w:val="0"/>
                <w:i w:val="0"/>
                <w:sz w:val="17"/>
              </w:rPr>
              <w:t>2014 – 2020</w:t>
            </w:r>
          </w:p>
        </w:tc>
        <w:tc>
          <w:tcPr>
            <w:tcW w:type="dxa" w:w="3312"/>
            <w:vAlign w:val="center"/>
          </w:tcPr>
          <w:p>
            <w:pPr>
              <w:spacing w:after="0"/>
            </w:pPr>
            <w:r/>
            <w:r>
              <w:rPr>
                <w:rFonts w:ascii="Arial" w:hAnsi="Arial" w:eastAsia="Arial"/>
                <w:b w:val="0"/>
                <w:i w:val="0"/>
                <w:sz w:val="17"/>
              </w:rPr>
              <w:t>Research Trainee – Student Research Committee | Shiraz University of Medical Sciences</w:t>
            </w:r>
          </w:p>
        </w:tc>
        <w:tc>
          <w:tcPr>
            <w:tcW w:type="dxa" w:w="1656"/>
            <w:vAlign w:val="center"/>
          </w:tcPr>
          <w:p>
            <w:pPr>
              <w:spacing w:after="0"/>
            </w:pPr>
            <w:r/>
            <w:r>
              <w:rPr>
                <w:rFonts w:ascii="Arial" w:hAnsi="Arial" w:eastAsia="Arial"/>
                <w:b w:val="0"/>
                <w:i w:val="0"/>
                <w:sz w:val="17"/>
              </w:rPr>
              <w:t>Shiraz, Iran</w:t>
            </w:r>
          </w:p>
        </w:tc>
        <w:tc>
          <w:tcPr>
            <w:tcW w:type="dxa" w:w="3960"/>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fixed"/>
        <w:tblLook w:firstColumn="1" w:firstRow="1" w:lastColumn="0" w:lastRow="0" w:noHBand="0" w:noVBand="1" w:val="04A0"/>
        <w:tblLayout w:type="fixed"/>
      </w:tblPr>
      <w:tblGrid>
        <w:gridCol w:w="1296"/>
        <w:gridCol w:w="5040"/>
        <w:gridCol w:w="4031"/>
      </w:tblGrid>
      <w:tr>
        <w:tc>
          <w:tcPr>
            <w:tcW w:type="dxa" w:w="1296"/>
            <w:vAlign w:val="center"/>
            <w:shd w:fill="D9EAF7"/>
          </w:tcPr>
          <w:p>
            <w:pPr>
              <w:spacing w:after="0"/>
            </w:pPr>
            <w:r/>
            <w:r>
              <w:rPr>
                <w:rFonts w:ascii="Arial" w:hAnsi="Arial" w:eastAsia="Arial"/>
                <w:b/>
                <w:i w:val="0"/>
                <w:color w:val="1F3864"/>
                <w:sz w:val="17"/>
              </w:rPr>
              <w:t>Year</w:t>
            </w:r>
          </w:p>
        </w:tc>
        <w:tc>
          <w:tcPr>
            <w:tcW w:type="dxa" w:w="5040"/>
            <w:vAlign w:val="center"/>
            <w:shd w:fill="D9EAF7"/>
          </w:tcPr>
          <w:p>
            <w:pPr>
              <w:spacing w:after="0"/>
            </w:pPr>
            <w:r/>
            <w:r>
              <w:rPr>
                <w:rFonts w:ascii="Arial" w:hAnsi="Arial" w:eastAsia="Arial"/>
                <w:b/>
                <w:i w:val="0"/>
                <w:color w:val="1F3864"/>
                <w:sz w:val="17"/>
              </w:rPr>
              <w:t>Award</w:t>
            </w:r>
          </w:p>
        </w:tc>
        <w:tc>
          <w:tcPr>
            <w:tcW w:type="dxa" w:w="4032"/>
            <w:vAlign w:val="center"/>
            <w:shd w:fill="D9EAF7"/>
          </w:tcPr>
          <w:p>
            <w:pPr>
              <w:spacing w:after="0"/>
            </w:pPr>
            <w:r/>
            <w:r>
              <w:rPr>
                <w:rFonts w:ascii="Arial" w:hAnsi="Arial" w:eastAsia="Arial"/>
                <w:b/>
                <w:i w:val="0"/>
                <w:color w:val="1F3864"/>
                <w:sz w:val="17"/>
              </w:rPr>
              <w:t>Organization</w:t>
            </w:r>
          </w:p>
        </w:tc>
      </w:tr>
      <w:tr>
        <w:tc>
          <w:tcPr>
            <w:tcW w:type="dxa" w:w="1296"/>
            <w:vAlign w:val="center"/>
          </w:tcPr>
          <w:p>
            <w:pPr>
              <w:spacing w:after="0"/>
            </w:pPr>
            <w:r/>
            <w:r>
              <w:rPr>
                <w:rFonts w:ascii="Arial" w:hAnsi="Arial" w:eastAsia="Arial"/>
                <w:b w:val="0"/>
                <w:i w:val="0"/>
                <w:sz w:val="17"/>
              </w:rPr>
              <w:t>2026</w:t>
            </w:r>
          </w:p>
        </w:tc>
        <w:tc>
          <w:tcPr>
            <w:tcW w:type="dxa" w:w="5040"/>
            <w:vAlign w:val="center"/>
          </w:tcPr>
          <w:p>
            <w:pPr>
              <w:spacing w:after="0"/>
            </w:pPr>
            <w:r/>
            <w:r>
              <w:rPr>
                <w:rFonts w:ascii="Arial" w:hAnsi="Arial" w:eastAsia="Arial"/>
                <w:b w:val="0"/>
                <w:i w:val="0"/>
                <w:sz w:val="17"/>
              </w:rPr>
              <w:t>Team Collaboration Award (Project Lead)</w:t>
            </w:r>
          </w:p>
        </w:tc>
        <w:tc>
          <w:tcPr>
            <w:tcW w:type="dxa" w:w="4032"/>
            <w:vAlign w:val="center"/>
          </w:tcPr>
          <w:p>
            <w:pPr>
              <w:spacing w:after="0"/>
            </w:pPr>
            <w:r/>
            <w:r>
              <w:rPr>
                <w:rFonts w:ascii="Arial" w:hAnsi="Arial" w:eastAsia="Arial"/>
                <w:b w:val="0"/>
                <w:i w:val="0"/>
                <w:sz w:val="17"/>
              </w:rPr>
              <w:t>Mayo Research Fellows' Association</w:t>
            </w:r>
          </w:p>
        </w:tc>
      </w:tr>
      <w:tr>
        <w:tc>
          <w:tcPr>
            <w:tcW w:type="dxa" w:w="1296"/>
            <w:vAlign w:val="center"/>
          </w:tcPr>
          <w:p>
            <w:pPr>
              <w:spacing w:after="0"/>
            </w:pPr>
            <w:r/>
            <w:r>
              <w:rPr>
                <w:rFonts w:ascii="Arial" w:hAnsi="Arial" w:eastAsia="Arial"/>
                <w:b w:val="0"/>
                <w:i w:val="0"/>
                <w:sz w:val="17"/>
              </w:rPr>
              <w:t>Dec 2023</w:t>
            </w:r>
          </w:p>
        </w:tc>
        <w:tc>
          <w:tcPr>
            <w:tcW w:type="dxa" w:w="5040"/>
            <w:vAlign w:val="center"/>
          </w:tcPr>
          <w:p>
            <w:pPr>
              <w:spacing w:after="0"/>
            </w:pPr>
            <w:r/>
            <w:r>
              <w:rPr>
                <w:rFonts w:ascii="Arial" w:hAnsi="Arial" w:eastAsia="Arial"/>
                <w:b w:val="0"/>
                <w:i w:val="0"/>
                <w:sz w:val="17"/>
              </w:rPr>
              <w:t>World's Top 2% Scientists</w:t>
            </w:r>
          </w:p>
        </w:tc>
        <w:tc>
          <w:tcPr>
            <w:tcW w:type="dxa" w:w="4032"/>
            <w:vAlign w:val="center"/>
          </w:tcPr>
          <w:p>
            <w:pPr>
              <w:spacing w:after="0"/>
            </w:pPr>
            <w:r/>
            <w:r>
              <w:rPr>
                <w:rFonts w:ascii="Arial" w:hAnsi="Arial" w:eastAsia="Arial"/>
                <w:b w:val="0"/>
                <w:i w:val="0"/>
                <w:sz w:val="17"/>
              </w:rPr>
              <w:t>Elsevier Data Repository / Stanford</w:t>
            </w:r>
          </w:p>
        </w:tc>
      </w:tr>
      <w:tr>
        <w:tc>
          <w:tcPr>
            <w:tcW w:type="dxa" w:w="1296"/>
            <w:vAlign w:val="center"/>
          </w:tcPr>
          <w:p>
            <w:pPr>
              <w:spacing w:after="0"/>
            </w:pPr>
            <w:r/>
            <w:r>
              <w:rPr>
                <w:rFonts w:ascii="Arial" w:hAnsi="Arial" w:eastAsia="Arial"/>
                <w:b w:val="0"/>
                <w:i w:val="0"/>
                <w:sz w:val="17"/>
              </w:rPr>
              <w:t>Oct 2020</w:t>
            </w:r>
          </w:p>
        </w:tc>
        <w:tc>
          <w:tcPr>
            <w:tcW w:type="dxa" w:w="5040"/>
            <w:vAlign w:val="center"/>
          </w:tcPr>
          <w:p>
            <w:pPr>
              <w:spacing w:after="0"/>
            </w:pPr>
            <w:r/>
            <w:r>
              <w:rPr>
                <w:rFonts w:ascii="Arial" w:hAnsi="Arial" w:eastAsia="Arial"/>
                <w:b w:val="0"/>
                <w:i w:val="0"/>
                <w:sz w:val="17"/>
              </w:rPr>
              <w:t>National Outstanding Student Researcher</w:t>
            </w:r>
          </w:p>
        </w:tc>
        <w:tc>
          <w:tcPr>
            <w:tcW w:type="dxa" w:w="4032"/>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fixed"/>
        <w:tblLook w:firstColumn="1" w:firstRow="1" w:lastColumn="0" w:lastRow="0" w:noHBand="0" w:noVBand="1" w:val="04A0"/>
        <w:tblLayout w:type="fixed"/>
      </w:tblPr>
      <w:tblGrid>
        <w:gridCol w:w="1296"/>
        <w:gridCol w:w="2880"/>
        <w:gridCol w:w="2232"/>
        <w:gridCol w:w="3960"/>
      </w:tblGrid>
      <w:tr>
        <w:tc>
          <w:tcPr>
            <w:tcW w:type="dxa" w:w="1296"/>
            <w:vAlign w:val="center"/>
            <w:shd w:fill="D9EAF7"/>
          </w:tcPr>
          <w:p>
            <w:pPr>
              <w:spacing w:after="0"/>
            </w:pPr>
            <w:r/>
            <w:r>
              <w:rPr>
                <w:rFonts w:ascii="Arial" w:hAnsi="Arial" w:eastAsia="Arial"/>
                <w:b/>
                <w:i w:val="0"/>
                <w:color w:val="1F3864"/>
                <w:sz w:val="17"/>
              </w:rPr>
              <w:t>Period</w:t>
            </w:r>
          </w:p>
        </w:tc>
        <w:tc>
          <w:tcPr>
            <w:tcW w:type="dxa" w:w="2880"/>
            <w:vAlign w:val="center"/>
            <w:shd w:fill="D9EAF7"/>
          </w:tcPr>
          <w:p>
            <w:pPr>
              <w:spacing w:after="0"/>
            </w:pPr>
            <w:r/>
            <w:r>
              <w:rPr>
                <w:rFonts w:ascii="Arial" w:hAnsi="Arial" w:eastAsia="Arial"/>
                <w:b/>
                <w:i w:val="0"/>
                <w:color w:val="1F3864"/>
                <w:sz w:val="17"/>
              </w:rPr>
              <w:t>Role</w:t>
            </w:r>
          </w:p>
        </w:tc>
        <w:tc>
          <w:tcPr>
            <w:tcW w:type="dxa" w:w="2232"/>
            <w:vAlign w:val="center"/>
            <w:shd w:fill="D9EAF7"/>
          </w:tcPr>
          <w:p>
            <w:pPr>
              <w:spacing w:after="0"/>
            </w:pPr>
            <w:r/>
            <w:r>
              <w:rPr>
                <w:rFonts w:ascii="Arial" w:hAnsi="Arial" w:eastAsia="Arial"/>
                <w:b/>
                <w:i w:val="0"/>
                <w:color w:val="1F3864"/>
                <w:sz w:val="17"/>
              </w:rPr>
              <w:t>Organization</w:t>
            </w:r>
          </w:p>
        </w:tc>
        <w:tc>
          <w:tcPr>
            <w:tcW w:type="dxa" w:w="3960"/>
            <w:vAlign w:val="center"/>
            <w:shd w:fill="D9EAF7"/>
          </w:tcPr>
          <w:p>
            <w:pPr>
              <w:spacing w:after="0"/>
            </w:pPr>
            <w:r/>
            <w:r>
              <w:rPr>
                <w:rFonts w:ascii="Arial" w:hAnsi="Arial" w:eastAsia="Arial"/>
                <w:b/>
                <w:i w:val="0"/>
                <w:color w:val="1F3864"/>
                <w:sz w:val="17"/>
              </w:rPr>
              <w:t>Description</w:t>
            </w:r>
          </w:p>
        </w:tc>
      </w:tr>
      <w:tr>
        <w:tc>
          <w:tcPr>
            <w:tcW w:type="dxa" w:w="1296"/>
            <w:vAlign w:val="center"/>
          </w:tcPr>
          <w:p>
            <w:pPr>
              <w:spacing w:after="0"/>
            </w:pPr>
            <w:r/>
            <w:r>
              <w:rPr>
                <w:rFonts w:ascii="Arial" w:hAnsi="Arial" w:eastAsia="Arial"/>
                <w:b w:val="0"/>
                <w:i w:val="0"/>
                <w:sz w:val="17"/>
              </w:rPr>
              <w:t>Sep 2026</w:t>
            </w:r>
          </w:p>
        </w:tc>
        <w:tc>
          <w:tcPr>
            <w:tcW w:type="dxa" w:w="2880"/>
            <w:vAlign w:val="center"/>
          </w:tcPr>
          <w:p>
            <w:pPr>
              <w:spacing w:after="0"/>
            </w:pPr>
            <w:r/>
            <w:r>
              <w:rPr>
                <w:rFonts w:ascii="Arial" w:hAnsi="Arial" w:eastAsia="Arial"/>
                <w:b w:val="0"/>
                <w:i w:val="0"/>
                <w:sz w:val="17"/>
              </w:rPr>
              <w:t>Teaching Assistant – ACS Clinical Congress 2026 Hands-On AI Course (Computer Vision Session)</w:t>
            </w:r>
          </w:p>
        </w:tc>
        <w:tc>
          <w:tcPr>
            <w:tcW w:type="dxa" w:w="2232"/>
            <w:vAlign w:val="center"/>
          </w:tcPr>
          <w:p>
            <w:pPr>
              <w:spacing w:after="0"/>
            </w:pPr>
            <w:r/>
            <w:r>
              <w:rPr>
                <w:rFonts w:ascii="Arial" w:hAnsi="Arial" w:eastAsia="Arial"/>
                <w:b w:val="0"/>
                <w:i w:val="0"/>
                <w:sz w:val="17"/>
              </w:rPr>
              <w:t>American College of Surgeons Clinical Congress 2026, Washington, DC</w:t>
            </w:r>
          </w:p>
        </w:tc>
        <w:tc>
          <w:tcPr>
            <w:tcW w:type="dxa" w:w="3960"/>
            <w:vAlign w:val="center"/>
          </w:tcPr>
          <w:p>
            <w:pPr>
              <w:spacing w:after="0"/>
            </w:pPr>
            <w:r/>
            <w:r>
              <w:rPr>
                <w:rFonts w:ascii="Arial" w:hAnsi="Arial" w:eastAsia="Arial"/>
                <w:b w:val="0"/>
                <w:i w:val="0"/>
                <w:sz w:val="17"/>
              </w:rPr>
              <w:t>Taught in the computer vision session of the ACS hands-on course “AI Skills: What Can I Do Now and What's Coming in the Future?” as part of the A-Star Lab faculty team, alongside faculty from Moonshot AI and Stanford University. Guided surgeons and clinicians as they annotated laparoscopic cholecystectomy frames in teams, labeling anatomy and instruments, then trained models on their own labels and compared the results side by side to see how annotation quality shapes what AI learns to see.</w:t>
            </w:r>
          </w:p>
        </w:tc>
      </w:tr>
      <w:tr>
        <w:tc>
          <w:tcPr>
            <w:tcW w:type="dxa" w:w="1296"/>
            <w:vAlign w:val="center"/>
          </w:tcPr>
          <w:p>
            <w:pPr>
              <w:spacing w:after="0"/>
            </w:pPr>
            <w:r/>
            <w:r>
              <w:rPr>
                <w:rFonts w:ascii="Arial" w:hAnsi="Arial" w:eastAsia="Arial"/>
                <w:b w:val="0"/>
                <w:i w:val="0"/>
                <w:sz w:val="17"/>
              </w:rPr>
              <w:t>2026 – Present</w:t>
            </w:r>
          </w:p>
        </w:tc>
        <w:tc>
          <w:tcPr>
            <w:tcW w:type="dxa" w:w="2880"/>
            <w:vAlign w:val="center"/>
          </w:tcPr>
          <w:p>
            <w:pPr>
              <w:spacing w:after="0"/>
            </w:pPr>
            <w:r/>
            <w:r>
              <w:rPr>
                <w:rFonts w:ascii="Arial" w:hAnsi="Arial" w:eastAsia="Arial"/>
                <w:b w:val="0"/>
                <w:i w:val="0"/>
                <w:sz w:val="17"/>
              </w:rPr>
              <w:t>Mayo Research Fellows' Association Quality Improvement Committee</w:t>
            </w:r>
          </w:p>
        </w:tc>
        <w:tc>
          <w:tcPr>
            <w:tcW w:type="dxa" w:w="2232"/>
            <w:vAlign w:val="center"/>
          </w:tcPr>
          <w:p>
            <w:pPr>
              <w:spacing w:after="0"/>
            </w:pPr>
            <w:r/>
            <w:r>
              <w:rPr>
                <w:rFonts w:ascii="Arial" w:hAnsi="Arial" w:eastAsia="Arial"/>
                <w:b w:val="0"/>
                <w:i w:val="0"/>
                <w:sz w:val="17"/>
              </w:rPr>
              <w:t>Mayo Clinic, Rochester, MN</w:t>
            </w:r>
          </w:p>
        </w:tc>
        <w:tc>
          <w:tcPr>
            <w:tcW w:type="dxa" w:w="3960"/>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1296"/>
            <w:vAlign w:val="center"/>
          </w:tcPr>
          <w:p>
            <w:pPr>
              <w:spacing w:after="0"/>
            </w:pPr>
            <w:r/>
            <w:r>
              <w:rPr>
                <w:rFonts w:ascii="Arial" w:hAnsi="Arial" w:eastAsia="Arial"/>
                <w:b w:val="0"/>
                <w:i w:val="0"/>
                <w:sz w:val="17"/>
              </w:rPr>
              <w:t>May 2026</w:t>
            </w:r>
          </w:p>
        </w:tc>
        <w:tc>
          <w:tcPr>
            <w:tcW w:type="dxa" w:w="2880"/>
            <w:vAlign w:val="center"/>
          </w:tcPr>
          <w:p>
            <w:pPr>
              <w:spacing w:after="0"/>
            </w:pPr>
            <w:r/>
            <w:r>
              <w:rPr>
                <w:rFonts w:ascii="Arial" w:hAnsi="Arial" w:eastAsia="Arial"/>
                <w:b w:val="0"/>
                <w:i w:val="0"/>
                <w:sz w:val="17"/>
              </w:rPr>
              <w:t>Trauma Center Injury Prevention – Bike Rodeo / Bike Safety Program</w:t>
            </w:r>
          </w:p>
        </w:tc>
        <w:tc>
          <w:tcPr>
            <w:tcW w:type="dxa" w:w="2232"/>
            <w:vAlign w:val="center"/>
          </w:tcPr>
          <w:p>
            <w:pPr>
              <w:spacing w:after="0"/>
            </w:pPr>
            <w:r/>
            <w:r>
              <w:rPr>
                <w:rFonts w:ascii="Arial" w:hAnsi="Arial" w:eastAsia="Arial"/>
                <w:b w:val="0"/>
                <w:i w:val="0"/>
                <w:sz w:val="17"/>
              </w:rPr>
              <w:t>Rochester, MN</w:t>
            </w:r>
          </w:p>
        </w:tc>
        <w:tc>
          <w:tcPr>
            <w:tcW w:type="dxa" w:w="3960"/>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1296"/>
            <w:vAlign w:val="center"/>
          </w:tcPr>
          <w:p>
            <w:pPr>
              <w:spacing w:after="0"/>
            </w:pPr>
            <w:r/>
            <w:r>
              <w:rPr>
                <w:rFonts w:ascii="Arial" w:hAnsi="Arial" w:eastAsia="Arial"/>
                <w:b w:val="0"/>
                <w:i w:val="0"/>
                <w:sz w:val="17"/>
              </w:rPr>
              <w:t>2026 – Present</w:t>
            </w:r>
          </w:p>
        </w:tc>
        <w:tc>
          <w:tcPr>
            <w:tcW w:type="dxa" w:w="2880"/>
            <w:vAlign w:val="center"/>
          </w:tcPr>
          <w:p>
            <w:pPr>
              <w:spacing w:after="0"/>
            </w:pPr>
            <w:r/>
            <w:r>
              <w:rPr>
                <w:rFonts w:ascii="Arial" w:hAnsi="Arial" w:eastAsia="Arial"/>
                <w:b w:val="0"/>
                <w:i w:val="0"/>
                <w:sz w:val="17"/>
              </w:rPr>
              <w:t>Mayo Research Fellows' Association Mentor–Mentee Program</w:t>
            </w:r>
          </w:p>
        </w:tc>
        <w:tc>
          <w:tcPr>
            <w:tcW w:type="dxa" w:w="2232"/>
            <w:vAlign w:val="center"/>
          </w:tcPr>
          <w:p>
            <w:pPr>
              <w:spacing w:after="0"/>
            </w:pPr>
            <w:r/>
            <w:r>
              <w:rPr>
                <w:rFonts w:ascii="Arial" w:hAnsi="Arial" w:eastAsia="Arial"/>
                <w:b w:val="0"/>
                <w:i w:val="0"/>
                <w:sz w:val="17"/>
              </w:rPr>
              <w:t>Mayo Clinic, Rochester, MN</w:t>
            </w:r>
          </w:p>
        </w:tc>
        <w:tc>
          <w:tcPr>
            <w:tcW w:type="dxa" w:w="3960"/>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1296"/>
            <w:vAlign w:val="center"/>
          </w:tcPr>
          <w:p>
            <w:pPr>
              <w:spacing w:after="0"/>
            </w:pPr>
            <w:r/>
            <w:r>
              <w:rPr>
                <w:rFonts w:ascii="Arial" w:hAnsi="Arial" w:eastAsia="Arial"/>
                <w:b w:val="0"/>
                <w:i w:val="0"/>
                <w:sz w:val="17"/>
              </w:rPr>
              <w:t>2024 – Present</w:t>
            </w:r>
          </w:p>
        </w:tc>
        <w:tc>
          <w:tcPr>
            <w:tcW w:type="dxa" w:w="2880"/>
            <w:vAlign w:val="center"/>
          </w:tcPr>
          <w:p>
            <w:pPr>
              <w:spacing w:after="0"/>
            </w:pPr>
            <w:r/>
            <w:r>
              <w:rPr>
                <w:rFonts w:ascii="Arial" w:hAnsi="Arial" w:eastAsia="Arial"/>
                <w:b w:val="0"/>
                <w:i w:val="0"/>
                <w:sz w:val="17"/>
              </w:rPr>
              <w:t>Oraculi STEM Mentor – John Adams Middle School Science Fair</w:t>
            </w:r>
          </w:p>
        </w:tc>
        <w:tc>
          <w:tcPr>
            <w:tcW w:type="dxa" w:w="2232"/>
            <w:vAlign w:val="center"/>
          </w:tcPr>
          <w:p>
            <w:pPr>
              <w:spacing w:after="0"/>
            </w:pPr>
            <w:r/>
            <w:r>
              <w:rPr>
                <w:rFonts w:ascii="Arial" w:hAnsi="Arial" w:eastAsia="Arial"/>
                <w:b w:val="0"/>
                <w:i w:val="0"/>
                <w:sz w:val="17"/>
              </w:rPr>
              <w:t>Rochester, MN</w:t>
            </w:r>
          </w:p>
        </w:tc>
        <w:tc>
          <w:tcPr>
            <w:tcW w:type="dxa" w:w="3960"/>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1296"/>
            <w:vAlign w:val="center"/>
          </w:tcPr>
          <w:p>
            <w:pPr>
              <w:spacing w:after="0"/>
            </w:pPr>
            <w:r/>
            <w:r>
              <w:rPr>
                <w:rFonts w:ascii="Arial" w:hAnsi="Arial" w:eastAsia="Arial"/>
                <w:b w:val="0"/>
                <w:i w:val="0"/>
                <w:sz w:val="17"/>
              </w:rPr>
              <w:t>2020 – Present</w:t>
            </w:r>
          </w:p>
        </w:tc>
        <w:tc>
          <w:tcPr>
            <w:tcW w:type="dxa" w:w="2880"/>
            <w:vAlign w:val="center"/>
          </w:tcPr>
          <w:p>
            <w:pPr>
              <w:spacing w:after="0"/>
            </w:pPr>
            <w:r/>
            <w:r>
              <w:rPr>
                <w:rFonts w:ascii="Arial" w:hAnsi="Arial" w:eastAsia="Arial"/>
                <w:b w:val="0"/>
                <w:i w:val="0"/>
                <w:sz w:val="17"/>
              </w:rPr>
              <w:t>Research Project Manager and Mentoring Program</w:t>
            </w:r>
          </w:p>
        </w:tc>
        <w:tc>
          <w:tcPr>
            <w:tcW w:type="dxa" w:w="223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3960"/>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fixed"/>
        <w:tblLook w:firstColumn="1" w:firstRow="1" w:lastColumn="0" w:lastRow="0" w:noHBand="0" w:noVBand="1" w:val="04A0"/>
        <w:tblLayout w:type="fixed"/>
      </w:tblPr>
      <w:tblGrid>
        <w:gridCol w:w="2448"/>
        <w:gridCol w:w="7056"/>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fixed"/>
        <w:tblLook w:firstColumn="1" w:firstRow="1" w:lastColumn="0" w:lastRow="0" w:noHBand="0" w:noVBand="1" w:val="04A0"/>
        <w:tblLayout w:type="fixed"/>
      </w:tblPr>
      <w:tblGrid>
        <w:gridCol w:w="1296"/>
        <w:gridCol w:w="5184"/>
        <w:gridCol w:w="1152"/>
        <w:gridCol w:w="2736"/>
      </w:tblGrid>
      <w:tr>
        <w:tc>
          <w:tcPr>
            <w:tcW w:type="dxa" w:w="1296"/>
            <w:vAlign w:val="center"/>
            <w:shd w:fill="D9EAF7"/>
          </w:tcPr>
          <w:p>
            <w:pPr>
              <w:spacing w:after="0"/>
            </w:pPr>
            <w:r/>
            <w:r>
              <w:rPr>
                <w:rFonts w:ascii="Arial" w:hAnsi="Arial" w:eastAsia="Arial"/>
                <w:b/>
                <w:i w:val="0"/>
                <w:color w:val="1F3864"/>
                <w:sz w:val="17"/>
              </w:rPr>
              <w:t>Date</w:t>
            </w:r>
          </w:p>
        </w:tc>
        <w:tc>
          <w:tcPr>
            <w:tcW w:type="dxa" w:w="5184"/>
            <w:vAlign w:val="center"/>
            <w:shd w:fill="D9EAF7"/>
          </w:tcPr>
          <w:p>
            <w:pPr>
              <w:spacing w:after="0"/>
            </w:pPr>
            <w:r/>
            <w:r>
              <w:rPr>
                <w:rFonts w:ascii="Arial" w:hAnsi="Arial" w:eastAsia="Arial"/>
                <w:b/>
                <w:i w:val="0"/>
                <w:color w:val="1F3864"/>
                <w:sz w:val="17"/>
              </w:rPr>
              <w:t>Title</w:t>
            </w:r>
          </w:p>
        </w:tc>
        <w:tc>
          <w:tcPr>
            <w:tcW w:type="dxa" w:w="1152"/>
            <w:vAlign w:val="center"/>
            <w:shd w:fill="D9EAF7"/>
          </w:tcPr>
          <w:p>
            <w:pPr>
              <w:spacing w:after="0"/>
            </w:pPr>
            <w:r/>
            <w:r>
              <w:rPr>
                <w:rFonts w:ascii="Arial" w:hAnsi="Arial" w:eastAsia="Arial"/>
                <w:b/>
                <w:i w:val="0"/>
                <w:color w:val="1F3864"/>
                <w:sz w:val="17"/>
              </w:rPr>
              <w:t>Issuer</w:t>
            </w:r>
          </w:p>
        </w:tc>
        <w:tc>
          <w:tcPr>
            <w:tcW w:type="dxa" w:w="2736"/>
            <w:vAlign w:val="center"/>
            <w:shd w:fill="D9EAF7"/>
          </w:tcPr>
          <w:p>
            <w:pPr>
              <w:spacing w:after="0"/>
            </w:pPr>
            <w:r/>
            <w:r>
              <w:rPr>
                <w:rFonts w:ascii="Arial" w:hAnsi="Arial" w:eastAsia="Arial"/>
                <w:b/>
                <w:i w:val="0"/>
                <w:color w:val="1F3864"/>
                <w:sz w:val="17"/>
              </w:rPr>
              <w:t>Number</w:t>
            </w:r>
          </w:p>
        </w:tc>
      </w:tr>
      <w:tr>
        <w:tc>
          <w:tcPr>
            <w:tcW w:type="dxa" w:w="1296"/>
            <w:vAlign w:val="center"/>
          </w:tcPr>
          <w:p>
            <w:pPr>
              <w:spacing w:after="0"/>
            </w:pPr>
            <w:r/>
            <w:r>
              <w:rPr>
                <w:rFonts w:ascii="Arial" w:hAnsi="Arial" w:eastAsia="Arial"/>
                <w:b w:val="0"/>
                <w:i w:val="0"/>
                <w:sz w:val="17"/>
              </w:rPr>
              <w:t>Apr 2021</w:t>
            </w:r>
          </w:p>
        </w:tc>
        <w:tc>
          <w:tcPr>
            <w:tcW w:type="dxa" w:w="5184"/>
            <w:vAlign w:val="center"/>
          </w:tcPr>
          <w:p>
            <w:pPr>
              <w:spacing w:after="0"/>
            </w:pPr>
            <w:r/>
            <w:r>
              <w:rPr>
                <w:rFonts w:ascii="Arial" w:hAnsi="Arial" w:eastAsia="Arial"/>
                <w:b w:val="0"/>
                <w:i w:val="0"/>
                <w:sz w:val="17"/>
              </w:rPr>
              <w:t>A Machine Learning-Based System for Detecting Leishmaniasis in Microscopic Images</w:t>
            </w:r>
          </w:p>
        </w:tc>
        <w:tc>
          <w:tcPr>
            <w:tcW w:type="dxa" w:w="1152"/>
            <w:vAlign w:val="center"/>
          </w:tcPr>
          <w:p>
            <w:pPr>
              <w:spacing w:after="0"/>
            </w:pPr>
            <w:r/>
            <w:r>
              <w:rPr>
                <w:rFonts w:ascii="Arial" w:hAnsi="Arial" w:eastAsia="Arial"/>
                <w:b w:val="0"/>
                <w:i w:val="0"/>
                <w:sz w:val="17"/>
              </w:rPr>
              <w:t>IR</w:t>
            </w:r>
          </w:p>
        </w:tc>
        <w:tc>
          <w:tcPr>
            <w:tcW w:type="dxa" w:w="2736"/>
            <w:vAlign w:val="center"/>
          </w:tcPr>
          <w:p>
            <w:pPr>
              <w:spacing w:after="0"/>
            </w:pPr>
            <w:r/>
            <w:r>
              <w:rPr>
                <w:rFonts w:ascii="Arial" w:hAnsi="Arial" w:eastAsia="Arial"/>
                <w:b w:val="0"/>
                <w:i w:val="0"/>
                <w:sz w:val="17"/>
              </w:rPr>
              <w:t>140050140003000416</w:t>
            </w:r>
          </w:p>
        </w:tc>
      </w:tr>
      <w:tr>
        <w:tc>
          <w:tcPr>
            <w:tcW w:type="dxa" w:w="1296"/>
            <w:vAlign w:val="center"/>
          </w:tcPr>
          <w:p>
            <w:pPr>
              <w:spacing w:after="0"/>
            </w:pPr>
            <w:r/>
            <w:r>
              <w:rPr>
                <w:rFonts w:ascii="Arial" w:hAnsi="Arial" w:eastAsia="Arial"/>
                <w:b w:val="0"/>
                <w:i w:val="0"/>
                <w:sz w:val="17"/>
              </w:rPr>
              <w:t>Oct 2020</w:t>
            </w:r>
          </w:p>
        </w:tc>
        <w:tc>
          <w:tcPr>
            <w:tcW w:type="dxa" w:w="5184"/>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1152"/>
            <w:vAlign w:val="center"/>
          </w:tcPr>
          <w:p>
            <w:pPr>
              <w:spacing w:after="0"/>
            </w:pPr>
            <w:r/>
            <w:r>
              <w:rPr>
                <w:rFonts w:ascii="Arial" w:hAnsi="Arial" w:eastAsia="Arial"/>
                <w:b w:val="0"/>
                <w:i w:val="0"/>
                <w:sz w:val="17"/>
              </w:rPr>
              <w:t>IR</w:t>
            </w:r>
          </w:p>
        </w:tc>
        <w:tc>
          <w:tcPr>
            <w:tcW w:type="dxa" w:w="2736"/>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EDITORIAL &amp; PEER REVIEW</w:t>
      </w:r>
    </w:p>
    <w:tbl>
      <w:tblPr>
        <w:tblStyle w:val="TableGrid"/>
        <w:tblW w:type="auto" w:w="0"/>
        <w:jc w:val="left"/>
        <w:tblLayout w:type="fixed"/>
        <w:tblLook w:firstColumn="1" w:firstRow="1" w:lastColumn="0" w:lastRow="0" w:noHBand="0" w:noVBand="1" w:val="04A0"/>
        <w:tblLayout w:type="fixed"/>
      </w:tblPr>
      <w:tblGrid>
        <w:gridCol w:w="2448"/>
        <w:gridCol w:w="4608"/>
        <w:gridCol w:w="1728"/>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fixed"/>
        <w:tblLook w:firstColumn="1" w:firstRow="1" w:lastColumn="0" w:lastRow="0" w:noHBand="0" w:noVBand="1" w:val="04A0"/>
        <w:tblLayout w:type="fixed"/>
      </w:tblPr>
      <w:tblGrid>
        <w:gridCol w:w="3168"/>
        <w:gridCol w:w="6336"/>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33</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27</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6</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fixed"/>
        <w:tblLook w:firstColumn="1" w:firstRow="1" w:lastColumn="0" w:lastRow="0" w:noHBand="0" w:noVBand="1" w:val="04A0"/>
        <w:tblLayout w:type="fixed"/>
      </w:tblPr>
      <w:tblGrid>
        <w:gridCol w:w="2015"/>
        <w:gridCol w:w="7488"/>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fixed"/>
        <w:tblLook w:firstColumn="1" w:firstRow="1" w:lastColumn="0" w:lastRow="0" w:noHBand="0" w:noVBand="1" w:val="04A0"/>
        <w:tblLayout w:type="fixed"/>
      </w:tblPr>
      <w:tblGrid>
        <w:gridCol w:w="2088"/>
        <w:gridCol w:w="3096"/>
        <w:gridCol w:w="2736"/>
        <w:gridCol w:w="2448"/>
      </w:tblGrid>
      <w:tr>
        <w:tc>
          <w:tcPr>
            <w:tcW w:type="dxa" w:w="2088"/>
            <w:vAlign w:val="center"/>
            <w:shd w:fill="D9EAF7"/>
          </w:tcPr>
          <w:p>
            <w:pPr>
              <w:spacing w:after="0"/>
            </w:pPr>
            <w:r/>
            <w:r>
              <w:rPr>
                <w:rFonts w:ascii="Arial" w:hAnsi="Arial" w:eastAsia="Arial"/>
                <w:b/>
                <w:i w:val="0"/>
                <w:color w:val="1F3864"/>
                <w:sz w:val="17"/>
              </w:rPr>
              <w:t>Name</w:t>
            </w:r>
          </w:p>
        </w:tc>
        <w:tc>
          <w:tcPr>
            <w:tcW w:type="dxa" w:w="3096"/>
            <w:vAlign w:val="center"/>
            <w:shd w:fill="D9EAF7"/>
          </w:tcPr>
          <w:p>
            <w:pPr>
              <w:spacing w:after="0"/>
            </w:pPr>
            <w:r/>
            <w:r>
              <w:rPr>
                <w:rFonts w:ascii="Arial" w:hAnsi="Arial" w:eastAsia="Arial"/>
                <w:b/>
                <w:i w:val="0"/>
                <w:color w:val="1F3864"/>
                <w:sz w:val="17"/>
              </w:rPr>
              <w:t>Role</w:t>
            </w:r>
          </w:p>
        </w:tc>
        <w:tc>
          <w:tcPr>
            <w:tcW w:type="dxa" w:w="2736"/>
            <w:vAlign w:val="center"/>
            <w:shd w:fill="D9EAF7"/>
          </w:tcPr>
          <w:p>
            <w:pPr>
              <w:spacing w:after="0"/>
            </w:pPr>
            <w:r/>
            <w:r>
              <w:rPr>
                <w:rFonts w:ascii="Arial" w:hAnsi="Arial" w:eastAsia="Arial"/>
                <w:b/>
                <w:i w:val="0"/>
                <w:color w:val="1F3864"/>
                <w:sz w:val="17"/>
              </w:rPr>
              <w:t>Institution</w:t>
            </w:r>
          </w:p>
        </w:tc>
        <w:tc>
          <w:tcPr>
            <w:tcW w:type="dxa" w:w="2448"/>
            <w:vAlign w:val="center"/>
            <w:shd w:fill="D9EAF7"/>
          </w:tcPr>
          <w:p>
            <w:pPr>
              <w:spacing w:after="0"/>
            </w:pPr>
            <w:r/>
            <w:r>
              <w:rPr>
                <w:rFonts w:ascii="Arial" w:hAnsi="Arial" w:eastAsia="Arial"/>
                <w:b/>
                <w:i w:val="0"/>
                <w:color w:val="1F3864"/>
                <w:sz w:val="17"/>
              </w:rPr>
              <w:t>Public links</w:t>
            </w:r>
          </w:p>
        </w:tc>
      </w:tr>
      <w:tr>
        <w:tc>
          <w:tcPr>
            <w:tcW w:type="dxa" w:w="2088"/>
            <w:vAlign w:val="center"/>
          </w:tcPr>
          <w:p>
            <w:pPr>
              <w:spacing w:after="0"/>
            </w:pPr>
            <w:r/>
            <w:r>
              <w:rPr>
                <w:rFonts w:ascii="Arial" w:hAnsi="Arial" w:eastAsia="Arial"/>
                <w:b w:val="0"/>
                <w:i w:val="0"/>
                <w:sz w:val="17"/>
              </w:rPr>
              <w:t>Dr. Simon J. Laplante, MD</w:t>
            </w:r>
          </w:p>
        </w:tc>
        <w:tc>
          <w:tcPr>
            <w:tcW w:type="dxa" w:w="3096"/>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2736"/>
            <w:vAlign w:val="center"/>
          </w:tcPr>
          <w:p>
            <w:pPr>
              <w:spacing w:after="0"/>
            </w:pPr>
            <w:r/>
            <w:r>
              <w:rPr>
                <w:rFonts w:ascii="Arial" w:hAnsi="Arial" w:eastAsia="Arial"/>
                <w:b w:val="0"/>
                <w:i w:val="0"/>
                <w:sz w:val="17"/>
              </w:rPr>
              <w:t>Department of Surgery, Mayo Clinic, Rochester, MN</w:t>
            </w:r>
          </w:p>
        </w:tc>
        <w:tc>
          <w:tcPr>
            <w:tcW w:type="dxa" w:w="2448"/>
            <w:vAlign w:val="center"/>
          </w:tcPr>
          <w:p>
            <w:pPr>
              <w:spacing w:after="0"/>
            </w:pPr>
            <w:r/>
            <w:r>
              <w:rPr>
                <w:rFonts w:ascii="Arial" w:hAnsi="Arial" w:eastAsia="Arial"/>
                <w:b w:val="0"/>
                <w:i w:val="0"/>
                <w:sz w:val="17"/>
              </w:rPr>
              <w:t>Mayo Profile: https://www.mayoclinic.org/biographies/laplante-simon-j-m-d/bio-20573005</w:t>
            </w:r>
          </w:p>
        </w:tc>
      </w:tr>
      <w:tr>
        <w:tc>
          <w:tcPr>
            <w:tcW w:type="dxa" w:w="2088"/>
            <w:vAlign w:val="center"/>
          </w:tcPr>
          <w:p>
            <w:pPr>
              <w:spacing w:after="0"/>
            </w:pPr>
            <w:r/>
            <w:r>
              <w:rPr>
                <w:rFonts w:ascii="Arial" w:hAnsi="Arial" w:eastAsia="Arial"/>
                <w:b w:val="0"/>
                <w:i w:val="0"/>
                <w:sz w:val="17"/>
              </w:rPr>
              <w:t>Dr. Kitty Y. Wu, MD, MSc, FRCSC</w:t>
            </w:r>
          </w:p>
        </w:tc>
        <w:tc>
          <w:tcPr>
            <w:tcW w:type="dxa" w:w="3096"/>
            <w:vAlign w:val="center"/>
          </w:tcPr>
          <w:p>
            <w:pPr>
              <w:spacing w:after="0"/>
            </w:pPr>
            <w:r/>
            <w:r>
              <w:rPr>
                <w:rFonts w:ascii="Arial" w:hAnsi="Arial" w:eastAsia="Arial"/>
                <w:b w:val="0"/>
                <w:i w:val="0"/>
                <w:sz w:val="17"/>
              </w:rPr>
              <w:t>Assistant Professor of Plastic Surgery, Division of Plastic and Reconstructive Surgery</w:t>
            </w:r>
          </w:p>
        </w:tc>
        <w:tc>
          <w:tcPr>
            <w:tcW w:type="dxa" w:w="2736"/>
            <w:vAlign w:val="center"/>
          </w:tcPr>
          <w:p>
            <w:pPr>
              <w:spacing w:after="0"/>
            </w:pPr>
            <w:r/>
            <w:r>
              <w:rPr>
                <w:rFonts w:ascii="Arial" w:hAnsi="Arial" w:eastAsia="Arial"/>
                <w:b w:val="0"/>
                <w:i w:val="0"/>
                <w:sz w:val="17"/>
              </w:rPr>
              <w:t>Department of Surgery, Mayo Clinic, Rochester, MN</w:t>
            </w:r>
          </w:p>
        </w:tc>
        <w:tc>
          <w:tcPr>
            <w:tcW w:type="dxa" w:w="2448"/>
            <w:vAlign w:val="center"/>
          </w:tcPr>
          <w:p>
            <w:pPr>
              <w:spacing w:after="0"/>
            </w:pPr>
            <w:r/>
            <w:r>
              <w:rPr>
                <w:rFonts w:ascii="Arial" w:hAnsi="Arial" w:eastAsia="Arial"/>
                <w:b w:val="0"/>
                <w:i w:val="0"/>
                <w:sz w:val="17"/>
              </w:rPr>
              <w:t>Mayo Profile: https://www.mayoclinic.org/biographies/wu-kitty-y-m-d/bio-20552093</w:t>
            </w:r>
          </w:p>
        </w:tc>
      </w:tr>
      <w:tr>
        <w:tc>
          <w:tcPr>
            <w:tcW w:type="dxa" w:w="2088"/>
            <w:vAlign w:val="center"/>
          </w:tcPr>
          <w:p>
            <w:pPr>
              <w:spacing w:after="0"/>
            </w:pPr>
            <w:r/>
            <w:r>
              <w:rPr>
                <w:rFonts w:ascii="Arial" w:hAnsi="Arial" w:eastAsia="Arial"/>
                <w:b w:val="0"/>
                <w:i w:val="0"/>
                <w:sz w:val="17"/>
              </w:rPr>
              <w:t>Dr. Aparna Vijayasekaran, MBBS</w:t>
            </w:r>
          </w:p>
        </w:tc>
        <w:tc>
          <w:tcPr>
            <w:tcW w:type="dxa" w:w="3096"/>
            <w:vAlign w:val="center"/>
          </w:tcPr>
          <w:p>
            <w:pPr>
              <w:spacing w:after="0"/>
            </w:pPr>
            <w:r/>
            <w:r>
              <w:rPr>
                <w:rFonts w:ascii="Arial" w:hAnsi="Arial" w:eastAsia="Arial"/>
                <w:b w:val="0"/>
                <w:i w:val="0"/>
                <w:sz w:val="17"/>
              </w:rPr>
              <w:t>Assistant Professor of Plastic Surgery, Division of Plastic and Reconstructive Surgery</w:t>
            </w:r>
          </w:p>
        </w:tc>
        <w:tc>
          <w:tcPr>
            <w:tcW w:type="dxa" w:w="2736"/>
            <w:vAlign w:val="center"/>
          </w:tcPr>
          <w:p>
            <w:pPr>
              <w:spacing w:after="0"/>
            </w:pPr>
            <w:r/>
            <w:r>
              <w:rPr>
                <w:rFonts w:ascii="Arial" w:hAnsi="Arial" w:eastAsia="Arial"/>
                <w:b w:val="0"/>
                <w:i w:val="0"/>
                <w:sz w:val="17"/>
              </w:rPr>
              <w:t>Department of Surgery, Mayo Clinic, Rochester, MN</w:t>
            </w:r>
          </w:p>
        </w:tc>
        <w:tc>
          <w:tcPr>
            <w:tcW w:type="dxa" w:w="2448"/>
            <w:vAlign w:val="center"/>
          </w:tcPr>
          <w:p>
            <w:pPr>
              <w:spacing w:after="0"/>
            </w:pPr>
            <w:r/>
            <w:r>
              <w:rPr>
                <w:rFonts w:ascii="Arial" w:hAnsi="Arial" w:eastAsia="Arial"/>
                <w:b w:val="0"/>
                <w:i w:val="0"/>
                <w:sz w:val="17"/>
              </w:rPr>
              <w:t>Mayo Profile: https://www.mayoclinic.org/biographies/vijayasekaran-aparna-m-b-b-s/bio-20453484</w:t>
            </w:r>
          </w:p>
        </w:tc>
      </w:tr>
      <w:tr>
        <w:tc>
          <w:tcPr>
            <w:tcW w:type="dxa" w:w="2088"/>
            <w:vAlign w:val="center"/>
          </w:tcPr>
          <w:p>
            <w:pPr>
              <w:spacing w:after="0"/>
            </w:pPr>
            <w:r/>
            <w:r>
              <w:rPr>
                <w:rFonts w:ascii="Arial" w:hAnsi="Arial" w:eastAsia="Arial"/>
                <w:b w:val="0"/>
                <w:i w:val="0"/>
                <w:sz w:val="17"/>
              </w:rPr>
              <w:t>Dr. Janani S. Reisenauer, MD</w:t>
            </w:r>
          </w:p>
        </w:tc>
        <w:tc>
          <w:tcPr>
            <w:tcW w:type="dxa" w:w="3096"/>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2736"/>
            <w:vAlign w:val="center"/>
          </w:tcPr>
          <w:p>
            <w:pPr>
              <w:spacing w:after="0"/>
            </w:pPr>
            <w:r/>
            <w:r>
              <w:rPr>
                <w:rFonts w:ascii="Arial" w:hAnsi="Arial" w:eastAsia="Arial"/>
                <w:b w:val="0"/>
                <w:i w:val="0"/>
                <w:sz w:val="17"/>
              </w:rPr>
              <w:t>Department of Surgery, Mayo Clinic, Rochester, MN</w:t>
            </w:r>
          </w:p>
        </w:tc>
        <w:tc>
          <w:tcPr>
            <w:tcW w:type="dxa" w:w="2448"/>
            <w:vAlign w:val="center"/>
          </w:tcPr>
          <w:p>
            <w:pPr>
              <w:spacing w:after="0"/>
            </w:pPr>
            <w:r/>
            <w:r>
              <w:rPr>
                <w:rFonts w:ascii="Arial" w:hAnsi="Arial" w:eastAsia="Arial"/>
                <w:b w:val="0"/>
                <w:i w:val="0"/>
                <w:sz w:val="17"/>
              </w:rPr>
              <w:t>Mayo Profile: https://www.mayoclinic.org/biographies/reisenauer-janani-s-m-d/bio-20433096</w:t>
            </w:r>
          </w:p>
        </w:tc>
      </w:tr>
      <w:tr>
        <w:tc>
          <w:tcPr>
            <w:tcW w:type="dxa" w:w="2088"/>
            <w:vAlign w:val="center"/>
          </w:tcPr>
          <w:p>
            <w:pPr>
              <w:spacing w:after="0"/>
            </w:pPr>
            <w:r/>
            <w:r>
              <w:rPr>
                <w:rFonts w:ascii="Arial" w:hAnsi="Arial" w:eastAsia="Arial"/>
                <w:b w:val="0"/>
                <w:i w:val="0"/>
                <w:sz w:val="17"/>
              </w:rPr>
              <w:t>Dr. Cornelius A. Thiels, DO, MBA, FACS</w:t>
            </w:r>
          </w:p>
        </w:tc>
        <w:tc>
          <w:tcPr>
            <w:tcW w:type="dxa" w:w="3096"/>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2736"/>
            <w:vAlign w:val="center"/>
          </w:tcPr>
          <w:p>
            <w:pPr>
              <w:spacing w:after="0"/>
            </w:pPr>
            <w:r/>
            <w:r>
              <w:rPr>
                <w:rFonts w:ascii="Arial" w:hAnsi="Arial" w:eastAsia="Arial"/>
                <w:b w:val="0"/>
                <w:i w:val="0"/>
                <w:sz w:val="17"/>
              </w:rPr>
              <w:t>Department of Surgery, Mayo Clinic, Rochester, MN</w:t>
            </w:r>
          </w:p>
        </w:tc>
        <w:tc>
          <w:tcPr>
            <w:tcW w:type="dxa" w:w="2448"/>
            <w:vAlign w:val="center"/>
          </w:tcPr>
          <w:p>
            <w:pPr>
              <w:spacing w:after="0"/>
            </w:pPr>
            <w:r/>
            <w:r>
              <w:rPr>
                <w:rFonts w:ascii="Arial" w:hAnsi="Arial" w:eastAsia="Arial"/>
                <w:b w:val="0"/>
                <w:i w:val="0"/>
                <w:sz w:val="17"/>
              </w:rPr>
              <w:t>Mayo Profile: https://www.mayoclinic.org/biographies/thiels-cornelius-a-d-o-m-b-a/bio-20519744</w:t>
            </w:r>
          </w:p>
        </w:tc>
      </w:tr>
      <w:tr>
        <w:tc>
          <w:tcPr>
            <w:tcW w:type="dxa" w:w="2088"/>
            <w:vAlign w:val="center"/>
          </w:tcPr>
          <w:p>
            <w:pPr>
              <w:spacing w:after="0"/>
            </w:pPr>
            <w:r/>
            <w:r>
              <w:rPr>
                <w:rFonts w:ascii="Arial" w:hAnsi="Arial" w:eastAsia="Arial"/>
                <w:b w:val="0"/>
                <w:i w:val="0"/>
                <w:sz w:val="17"/>
              </w:rPr>
              <w:t>Dr. Soheil Ashkani-Esfahani, MD, MPH</w:t>
            </w:r>
          </w:p>
        </w:tc>
        <w:tc>
          <w:tcPr>
            <w:tcW w:type="dxa" w:w="3096"/>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2736"/>
            <w:vAlign w:val="center"/>
          </w:tcPr>
          <w:p>
            <w:pPr>
              <w:spacing w:after="0"/>
            </w:pPr>
            <w:r/>
            <w:r>
              <w:rPr>
                <w:rFonts w:ascii="Arial" w:hAnsi="Arial" w:eastAsia="Arial"/>
                <w:b w:val="0"/>
                <w:i w:val="0"/>
                <w:sz w:val="17"/>
              </w:rPr>
              <w:t>Dept. of Orthopaedic Surgery, Massachusetts General Hospital, Boston, MA</w:t>
            </w:r>
          </w:p>
        </w:tc>
        <w:tc>
          <w:tcPr>
            <w:tcW w:type="dxa" w:w="2448"/>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088"/>
            <w:vAlign w:val="center"/>
          </w:tcPr>
          <w:p>
            <w:pPr>
              <w:spacing w:after="0"/>
            </w:pPr>
            <w:r/>
            <w:r>
              <w:rPr>
                <w:rFonts w:ascii="Arial" w:hAnsi="Arial" w:eastAsia="Arial"/>
                <w:b w:val="0"/>
                <w:i w:val="0"/>
                <w:sz w:val="17"/>
              </w:rPr>
              <w:t>Dr. Mohammad Javad Fallahi, MD</w:t>
            </w:r>
          </w:p>
        </w:tc>
        <w:tc>
          <w:tcPr>
            <w:tcW w:type="dxa" w:w="3096"/>
            <w:vAlign w:val="center"/>
          </w:tcPr>
          <w:p>
            <w:pPr>
              <w:spacing w:after="0"/>
            </w:pPr>
            <w:r/>
            <w:r>
              <w:rPr>
                <w:rFonts w:ascii="Arial" w:hAnsi="Arial" w:eastAsia="Arial"/>
                <w:b w:val="0"/>
                <w:i w:val="0"/>
                <w:sz w:val="17"/>
              </w:rPr>
              <w:t>Associate Professor; Chair, Division of Internal Medicine; Pulmonology Division</w:t>
            </w:r>
          </w:p>
        </w:tc>
        <w:tc>
          <w:tcPr>
            <w:tcW w:type="dxa" w:w="2736"/>
            <w:vAlign w:val="center"/>
          </w:tcPr>
          <w:p>
            <w:pPr>
              <w:spacing w:after="0"/>
            </w:pPr>
            <w:r/>
            <w:r>
              <w:rPr>
                <w:rFonts w:ascii="Arial" w:hAnsi="Arial" w:eastAsia="Arial"/>
                <w:b w:val="0"/>
                <w:i w:val="0"/>
                <w:sz w:val="17"/>
              </w:rPr>
              <w:t>Department of Internal Medicine, Shiraz University of Medical Sciences, Shiraz, Iran</w:t>
            </w:r>
          </w:p>
        </w:tc>
        <w:tc>
          <w:tcPr>
            <w:tcW w:type="dxa" w:w="2448"/>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088"/>
            <w:vAlign w:val="center"/>
          </w:tcPr>
          <w:p>
            <w:pPr>
              <w:spacing w:after="0"/>
            </w:pPr>
            <w:r/>
            <w:r>
              <w:rPr>
                <w:rFonts w:ascii="Arial" w:hAnsi="Arial" w:eastAsia="Arial"/>
                <w:b w:val="0"/>
                <w:i w:val="0"/>
                <w:sz w:val="17"/>
              </w:rPr>
              <w:t>Dr. Bizhan Ziaian, MD</w:t>
            </w:r>
          </w:p>
        </w:tc>
        <w:tc>
          <w:tcPr>
            <w:tcW w:type="dxa" w:w="3096"/>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2736"/>
            <w:vAlign w:val="center"/>
          </w:tcPr>
          <w:p>
            <w:pPr>
              <w:spacing w:after="0"/>
            </w:pPr>
            <w:r/>
            <w:r>
              <w:rPr>
                <w:rFonts w:ascii="Arial" w:hAnsi="Arial" w:eastAsia="Arial"/>
                <w:b w:val="0"/>
                <w:i w:val="0"/>
                <w:sz w:val="17"/>
              </w:rPr>
              <w:t>Shiraz University of Medical Sciences, Shiraz, Iran</w:t>
            </w:r>
          </w:p>
        </w:tc>
        <w:tc>
          <w:tcPr>
            <w:tcW w:type="dxa" w:w="2448"/>
            <w:vAlign w:val="center"/>
          </w:tcPr>
          <w:p>
            <w:pPr>
              <w:spacing w:after="0"/>
            </w:pPr>
            <w:r/>
            <w:r>
              <w:rPr>
                <w:rFonts w:ascii="Arial" w:hAnsi="Arial" w:eastAsia="Arial"/>
                <w:b w:val="0"/>
                <w:i w:val="0"/>
                <w:sz w:val="17"/>
              </w:rPr>
              <w:t>LinkedIn: https://www.linkedin.com/in/bizhan-ziaian-57b87479/</w:t>
            </w:r>
          </w:p>
        </w:tc>
      </w:tr>
      <w:tr>
        <w:tc>
          <w:tcPr>
            <w:tcW w:type="dxa" w:w="2088"/>
            <w:vAlign w:val="center"/>
          </w:tcPr>
          <w:p>
            <w:pPr>
              <w:spacing w:after="0"/>
            </w:pPr>
            <w:r/>
            <w:r>
              <w:rPr>
                <w:rFonts w:ascii="Arial" w:hAnsi="Arial" w:eastAsia="Arial"/>
                <w:b w:val="0"/>
                <w:i w:val="0"/>
                <w:sz w:val="17"/>
              </w:rPr>
              <w:t>Dr. Alireza Rezvani, MD</w:t>
            </w:r>
          </w:p>
        </w:tc>
        <w:tc>
          <w:tcPr>
            <w:tcW w:type="dxa" w:w="3096"/>
            <w:vAlign w:val="center"/>
          </w:tcPr>
          <w:p>
            <w:pPr>
              <w:spacing w:after="0"/>
            </w:pPr>
            <w:r/>
            <w:r>
              <w:rPr>
                <w:rFonts w:ascii="Arial" w:hAnsi="Arial" w:eastAsia="Arial"/>
                <w:b w:val="0"/>
                <w:i w:val="0"/>
                <w:sz w:val="17"/>
              </w:rPr>
              <w:t>Assistant Professor of Hematology and Oncology; Vice Chancellor for Research</w:t>
            </w:r>
          </w:p>
        </w:tc>
        <w:tc>
          <w:tcPr>
            <w:tcW w:type="dxa" w:w="2736"/>
            <w:vAlign w:val="center"/>
          </w:tcPr>
          <w:p>
            <w:pPr>
              <w:spacing w:after="0"/>
            </w:pPr>
            <w:r/>
            <w:r>
              <w:rPr>
                <w:rFonts w:ascii="Arial" w:hAnsi="Arial" w:eastAsia="Arial"/>
                <w:b w:val="0"/>
                <w:i w:val="0"/>
                <w:sz w:val="17"/>
              </w:rPr>
              <w:t>Department of Internal Medicine, Shiraz University of Medical Sciences, Shiraz, Iran</w:t>
            </w:r>
          </w:p>
        </w:tc>
        <w:tc>
          <w:tcPr>
            <w:tcW w:type="dxa" w:w="2448"/>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197. </w:t>
      </w:r>
      <w:r>
        <w:rPr>
          <w:rFonts w:ascii="Arial" w:hAnsi="Arial" w:eastAsia="Arial"/>
          <w:b/>
          <w:i w:val="0"/>
          <w:sz w:val="16"/>
        </w:rPr>
        <w:t>Shahriarirad R</w:t>
      </w:r>
      <w:r>
        <w:rPr>
          <w:rFonts w:ascii="Arial" w:hAnsi="Arial" w:eastAsia="Arial"/>
          <w:b w:val="0"/>
          <w:i w:val="0"/>
          <w:sz w:val="16"/>
        </w:rPr>
        <w:t>, Kalhor P, Aslahishahri M, Ghusn W, Attia ZI, El Ghazal N, Ghanem OM, Laplante S*</w:t>
      </w:r>
      <w:r>
        <w:rPr>
          <w:rFonts w:ascii="Arial" w:hAnsi="Arial" w:eastAsia="Arial"/>
          <w:b w:val="0"/>
          <w:i w:val="0"/>
          <w:sz w:val="16"/>
        </w:rPr>
        <w:t xml:space="preserve"> Metabolic and Bariatric Surgery and Change in the AI-ECG–Derived Biological-Age Gap: A Longitudinal Cohort Study. </w:t>
      </w:r>
      <w:r>
        <w:rPr>
          <w:rFonts w:ascii="Arial" w:hAnsi="Arial" w:eastAsia="Arial"/>
          <w:b w:val="0"/>
          <w:i/>
          <w:sz w:val="16"/>
        </w:rPr>
        <w:t>Obesity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fixed"/>
        <w:tblLook w:firstColumn="1" w:firstRow="1" w:lastColumn="0" w:lastRow="0" w:noHBand="0" w:noVBand="1" w:val="04A0"/>
        <w:tblLayout w:type="fixed"/>
      </w:tblPr>
      <w:tblGrid>
        <w:gridCol w:w="4752"/>
        <w:gridCol w:w="4752"/>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fixed"/>
        <w:tblLook w:firstColumn="1" w:firstRow="1" w:lastColumn="0" w:lastRow="0" w:noHBand="0" w:noVBand="1" w:val="04A0"/>
        <w:tblLayout w:type="fixed"/>
      </w:tblPr>
      <w:tblGrid>
        <w:gridCol w:w="503"/>
        <w:gridCol w:w="1080"/>
        <w:gridCol w:w="864"/>
        <w:gridCol w:w="4968"/>
        <w:gridCol w:w="2951"/>
      </w:tblGrid>
      <w:tr>
        <w:tc>
          <w:tcPr>
            <w:tcW w:type="dxa" w:w="504"/>
            <w:vAlign w:val="center"/>
            <w:shd w:fill="D9EAF7"/>
          </w:tcPr>
          <w:p>
            <w:pPr>
              <w:spacing w:after="0"/>
            </w:pPr>
            <w:r/>
            <w:r>
              <w:rPr>
                <w:rFonts w:ascii="Arial" w:hAnsi="Arial" w:eastAsia="Arial"/>
                <w:b/>
                <w:i w:val="0"/>
                <w:color w:val="1F3864"/>
                <w:sz w:val="17"/>
              </w:rPr>
              <w:t>#</w:t>
            </w:r>
          </w:p>
        </w:tc>
        <w:tc>
          <w:tcPr>
            <w:tcW w:type="dxa" w:w="1080"/>
            <w:vAlign w:val="center"/>
            <w:shd w:fill="D9EAF7"/>
          </w:tcPr>
          <w:p>
            <w:pPr>
              <w:spacing w:after="0"/>
            </w:pPr>
            <w:r/>
            <w:r>
              <w:rPr>
                <w:rFonts w:ascii="Arial" w:hAnsi="Arial" w:eastAsia="Arial"/>
                <w:b/>
                <w:i w:val="0"/>
                <w:color w:val="1F3864"/>
                <w:sz w:val="17"/>
              </w:rPr>
              <w:t>Date</w:t>
            </w:r>
          </w:p>
        </w:tc>
        <w:tc>
          <w:tcPr>
            <w:tcW w:type="dxa" w:w="864"/>
            <w:vAlign w:val="center"/>
            <w:shd w:fill="D9EAF7"/>
          </w:tcPr>
          <w:p>
            <w:pPr>
              <w:spacing w:after="0"/>
            </w:pPr>
            <w:r/>
            <w:r>
              <w:rPr>
                <w:rFonts w:ascii="Arial" w:hAnsi="Arial" w:eastAsia="Arial"/>
                <w:b/>
                <w:i w:val="0"/>
                <w:color w:val="1F3864"/>
                <w:sz w:val="17"/>
              </w:rPr>
              <w:t>Type</w:t>
            </w:r>
          </w:p>
        </w:tc>
        <w:tc>
          <w:tcPr>
            <w:tcW w:type="dxa" w:w="4968"/>
            <w:vAlign w:val="center"/>
            <w:shd w:fill="D9EAF7"/>
          </w:tcPr>
          <w:p>
            <w:pPr>
              <w:spacing w:after="0"/>
            </w:pPr>
            <w:r/>
            <w:r>
              <w:rPr>
                <w:rFonts w:ascii="Arial" w:hAnsi="Arial" w:eastAsia="Arial"/>
                <w:b/>
                <w:i w:val="0"/>
                <w:color w:val="1F3864"/>
                <w:sz w:val="17"/>
              </w:rPr>
              <w:t>Title</w:t>
            </w:r>
          </w:p>
        </w:tc>
        <w:tc>
          <w:tcPr>
            <w:tcW w:type="dxa" w:w="2952"/>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080"/>
            <w:vAlign w:val="center"/>
          </w:tcPr>
          <w:p>
            <w:pPr>
              <w:spacing w:after="0"/>
            </w:pPr>
            <w:r/>
            <w:r>
              <w:rPr>
                <w:rFonts w:ascii="Arial" w:hAnsi="Arial" w:eastAsia="Arial"/>
                <w:b w:val="0"/>
                <w:i w:val="0"/>
                <w:sz w:val="17"/>
              </w:rPr>
              <w:t>Jan 2027</w:t>
            </w:r>
          </w:p>
        </w:tc>
        <w:tc>
          <w:tcPr>
            <w:tcW w:type="dxa" w:w="864"/>
            <w:vAlign w:val="center"/>
          </w:tcPr>
          <w:p>
            <w:pPr>
              <w:spacing w:after="0"/>
            </w:pPr>
            <w:r/>
            <w:r>
              <w:rPr>
                <w:rFonts w:ascii="Arial" w:hAnsi="Arial" w:eastAsia="Arial"/>
                <w:b w:val="0"/>
                <w:i w:val="0"/>
                <w:sz w:val="17"/>
              </w:rPr>
              <w:t>Oral</w:t>
            </w:r>
          </w:p>
        </w:tc>
        <w:tc>
          <w:tcPr>
            <w:tcW w:type="dxa" w:w="4968"/>
            <w:vAlign w:val="center"/>
          </w:tcPr>
          <w:p>
            <w:pPr>
              <w:spacing w:after="0"/>
            </w:pPr>
            <w:r/>
            <w:r>
              <w:rPr>
                <w:rFonts w:ascii="Arial" w:hAnsi="Arial" w:eastAsia="Arial"/>
                <w:b w:val="0"/>
                <w:i w:val="0"/>
                <w:sz w:val="17"/>
              </w:rPr>
              <w:t>Femoral Nerve Procedures for the Spastic Knee: A Clinical and Anatomic Study</w:t>
            </w:r>
          </w:p>
        </w:tc>
        <w:tc>
          <w:tcPr>
            <w:tcW w:type="dxa" w:w="2952"/>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2</w:t>
            </w:r>
          </w:p>
        </w:tc>
        <w:tc>
          <w:tcPr>
            <w:tcW w:type="dxa" w:w="1080"/>
            <w:vAlign w:val="center"/>
          </w:tcPr>
          <w:p>
            <w:pPr>
              <w:spacing w:after="0"/>
            </w:pPr>
            <w:r/>
            <w:r>
              <w:rPr>
                <w:rFonts w:ascii="Arial" w:hAnsi="Arial" w:eastAsia="Arial"/>
                <w:b w:val="0"/>
                <w:i w:val="0"/>
                <w:sz w:val="17"/>
              </w:rPr>
              <w:t>Jan 2027</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Nerve- and Tendon-Based Procedures for Spastic Calcaneal, Planovalgus, and Striatal Toe Deformities: An Anatomic Study</w:t>
            </w:r>
          </w:p>
        </w:tc>
        <w:tc>
          <w:tcPr>
            <w:tcW w:type="dxa" w:w="2952"/>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3</w:t>
            </w:r>
          </w:p>
        </w:tc>
        <w:tc>
          <w:tcPr>
            <w:tcW w:type="dxa" w:w="1080"/>
            <w:vAlign w:val="center"/>
          </w:tcPr>
          <w:p>
            <w:pPr>
              <w:spacing w:after="0"/>
            </w:pPr>
            <w:r/>
            <w:r>
              <w:rPr>
                <w:rFonts w:ascii="Arial" w:hAnsi="Arial" w:eastAsia="Arial"/>
                <w:b w:val="0"/>
                <w:i w:val="0"/>
                <w:sz w:val="17"/>
              </w:rPr>
              <w:t>Jan 2027</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Sciatic Nerve Procedures for the Spastic Knee in Ambulatory Patients: An Anatomic Study and Case Report</w:t>
            </w:r>
          </w:p>
        </w:tc>
        <w:tc>
          <w:tcPr>
            <w:tcW w:type="dxa" w:w="2952"/>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4</w:t>
            </w:r>
          </w:p>
        </w:tc>
        <w:tc>
          <w:tcPr>
            <w:tcW w:type="dxa" w:w="1080"/>
            <w:vAlign w:val="center"/>
          </w:tcPr>
          <w:p>
            <w:pPr>
              <w:spacing w:after="0"/>
            </w:pPr>
            <w:r/>
            <w:r>
              <w:rPr>
                <w:rFonts w:ascii="Arial" w:hAnsi="Arial" w:eastAsia="Arial"/>
                <w:b w:val="0"/>
                <w:i w:val="0"/>
                <w:sz w:val="17"/>
              </w:rPr>
              <w:t>Nov 2026</w:t>
            </w:r>
          </w:p>
        </w:tc>
        <w:tc>
          <w:tcPr>
            <w:tcW w:type="dxa" w:w="864"/>
            <w:vAlign w:val="center"/>
          </w:tcPr>
          <w:p>
            <w:pPr>
              <w:spacing w:after="0"/>
            </w:pPr>
            <w:r/>
            <w:r>
              <w:rPr>
                <w:rFonts w:ascii="Arial" w:hAnsi="Arial" w:eastAsia="Arial"/>
                <w:b w:val="0"/>
                <w:i w:val="0"/>
                <w:sz w:val="17"/>
              </w:rPr>
              <w:t>Oral</w:t>
            </w:r>
          </w:p>
        </w:tc>
        <w:tc>
          <w:tcPr>
            <w:tcW w:type="dxa" w:w="4968"/>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952"/>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5</w:t>
            </w:r>
          </w:p>
        </w:tc>
        <w:tc>
          <w:tcPr>
            <w:tcW w:type="dxa" w:w="1080"/>
            <w:vAlign w:val="center"/>
          </w:tcPr>
          <w:p>
            <w:pPr>
              <w:spacing w:after="0"/>
            </w:pPr>
            <w:r/>
            <w:r>
              <w:rPr>
                <w:rFonts w:ascii="Arial" w:hAnsi="Arial" w:eastAsia="Arial"/>
                <w:b w:val="0"/>
                <w:i w:val="0"/>
                <w:sz w:val="17"/>
              </w:rPr>
              <w:t>Nov 2026</w:t>
            </w:r>
          </w:p>
        </w:tc>
        <w:tc>
          <w:tcPr>
            <w:tcW w:type="dxa" w:w="864"/>
            <w:vAlign w:val="center"/>
          </w:tcPr>
          <w:p>
            <w:pPr>
              <w:spacing w:after="0"/>
            </w:pPr>
            <w:r/>
            <w:r>
              <w:rPr>
                <w:rFonts w:ascii="Arial" w:hAnsi="Arial" w:eastAsia="Arial"/>
                <w:b w:val="0"/>
                <w:i w:val="0"/>
                <w:sz w:val="17"/>
              </w:rPr>
              <w:t>Oral</w:t>
            </w:r>
          </w:p>
        </w:tc>
        <w:tc>
          <w:tcPr>
            <w:tcW w:type="dxa" w:w="4968"/>
            <w:vAlign w:val="center"/>
          </w:tcPr>
          <w:p>
            <w:pPr>
              <w:spacing w:after="0"/>
            </w:pPr>
            <w:r/>
            <w:r>
              <w:rPr>
                <w:rFonts w:ascii="Arial" w:hAnsi="Arial" w:eastAsia="Arial"/>
                <w:b w:val="0"/>
                <w:i w:val="0"/>
                <w:sz w:val="17"/>
              </w:rPr>
              <w:t>The Mayo Obesity Staging Index (MOSI): A Novel Staging Framework for Metabolic Surgery</w:t>
            </w:r>
          </w:p>
        </w:tc>
        <w:tc>
          <w:tcPr>
            <w:tcW w:type="dxa" w:w="2952"/>
            <w:vAlign w:val="center"/>
          </w:tcPr>
          <w:p>
            <w:pPr>
              <w:spacing w:after="0"/>
            </w:pPr>
            <w:r/>
            <w:r>
              <w:rPr>
                <w:rFonts w:ascii="Arial" w:hAnsi="Arial" w:eastAsia="Arial"/>
                <w:b w:val="0"/>
                <w:i w:val="0"/>
                <w:sz w:val="17"/>
              </w:rPr>
              <w:t>Minnesota Surgical Society Annual Meeting 2026 · Best Oral Presentation Award; United States</w:t>
            </w:r>
          </w:p>
        </w:tc>
      </w:tr>
      <w:tr>
        <w:tc>
          <w:tcPr>
            <w:tcW w:type="dxa" w:w="504"/>
            <w:vAlign w:val="center"/>
          </w:tcPr>
          <w:p>
            <w:pPr>
              <w:spacing w:after="0"/>
            </w:pPr>
            <w:r/>
            <w:r>
              <w:rPr>
                <w:rFonts w:ascii="Arial" w:hAnsi="Arial" w:eastAsia="Arial"/>
                <w:b w:val="0"/>
                <w:i w:val="0"/>
                <w:sz w:val="17"/>
              </w:rPr>
              <w:t>6</w:t>
            </w:r>
          </w:p>
        </w:tc>
        <w:tc>
          <w:tcPr>
            <w:tcW w:type="dxa" w:w="1080"/>
            <w:vAlign w:val="center"/>
          </w:tcPr>
          <w:p>
            <w:pPr>
              <w:spacing w:after="0"/>
            </w:pPr>
            <w:r/>
            <w:r>
              <w:rPr>
                <w:rFonts w:ascii="Arial" w:hAnsi="Arial" w:eastAsia="Arial"/>
                <w:b w:val="0"/>
                <w:i w:val="0"/>
                <w:sz w:val="17"/>
              </w:rPr>
              <w:t>Oct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952"/>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7</w:t>
            </w:r>
          </w:p>
        </w:tc>
        <w:tc>
          <w:tcPr>
            <w:tcW w:type="dxa" w:w="1080"/>
            <w:vAlign w:val="center"/>
          </w:tcPr>
          <w:p>
            <w:pPr>
              <w:spacing w:after="0"/>
            </w:pPr>
            <w:r/>
            <w:r>
              <w:rPr>
                <w:rFonts w:ascii="Arial" w:hAnsi="Arial" w:eastAsia="Arial"/>
                <w:b w:val="0"/>
                <w:i w:val="0"/>
                <w:sz w:val="17"/>
              </w:rPr>
              <w:t>Oct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952"/>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8</w:t>
            </w:r>
          </w:p>
        </w:tc>
        <w:tc>
          <w:tcPr>
            <w:tcW w:type="dxa" w:w="1080"/>
            <w:vAlign w:val="center"/>
          </w:tcPr>
          <w:p>
            <w:pPr>
              <w:spacing w:after="0"/>
            </w:pPr>
            <w:r/>
            <w:r>
              <w:rPr>
                <w:rFonts w:ascii="Arial" w:hAnsi="Arial" w:eastAsia="Arial"/>
                <w:b w:val="0"/>
                <w:i w:val="0"/>
                <w:sz w:val="17"/>
              </w:rPr>
              <w:t>Oct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952"/>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080"/>
            <w:vAlign w:val="center"/>
          </w:tcPr>
          <w:p>
            <w:pPr>
              <w:spacing w:after="0"/>
            </w:pPr>
            <w:r/>
            <w:r>
              <w:rPr>
                <w:rFonts w:ascii="Arial" w:hAnsi="Arial" w:eastAsia="Arial"/>
                <w:b w:val="0"/>
                <w:i w:val="0"/>
                <w:sz w:val="17"/>
              </w:rPr>
              <w:t>Oct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952"/>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10</w:t>
            </w:r>
          </w:p>
        </w:tc>
        <w:tc>
          <w:tcPr>
            <w:tcW w:type="dxa" w:w="1080"/>
            <w:vAlign w:val="center"/>
          </w:tcPr>
          <w:p>
            <w:pPr>
              <w:spacing w:after="0"/>
            </w:pPr>
            <w:r/>
            <w:r>
              <w:rPr>
                <w:rFonts w:ascii="Arial" w:hAnsi="Arial" w:eastAsia="Arial"/>
                <w:b w:val="0"/>
                <w:i w:val="0"/>
                <w:sz w:val="17"/>
              </w:rPr>
              <w:t>Oct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952"/>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11</w:t>
            </w:r>
          </w:p>
        </w:tc>
        <w:tc>
          <w:tcPr>
            <w:tcW w:type="dxa" w:w="1080"/>
            <w:vAlign w:val="center"/>
          </w:tcPr>
          <w:p>
            <w:pPr>
              <w:spacing w:after="0"/>
            </w:pPr>
            <w:r/>
            <w:r>
              <w:rPr>
                <w:rFonts w:ascii="Arial" w:hAnsi="Arial" w:eastAsia="Arial"/>
                <w:b w:val="0"/>
                <w:i w:val="0"/>
                <w:sz w:val="17"/>
              </w:rPr>
              <w:t>Sep 2026</w:t>
            </w:r>
          </w:p>
        </w:tc>
        <w:tc>
          <w:tcPr>
            <w:tcW w:type="dxa" w:w="864"/>
            <w:vAlign w:val="center"/>
          </w:tcPr>
          <w:p>
            <w:pPr>
              <w:spacing w:after="0"/>
            </w:pPr>
            <w:r/>
            <w:r>
              <w:rPr>
                <w:rFonts w:ascii="Arial" w:hAnsi="Arial" w:eastAsia="Arial"/>
                <w:b w:val="0"/>
                <w:i w:val="0"/>
                <w:sz w:val="17"/>
              </w:rPr>
              <w:t>Oral</w:t>
            </w:r>
          </w:p>
        </w:tc>
        <w:tc>
          <w:tcPr>
            <w:tcW w:type="dxa" w:w="4968"/>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952"/>
            <w:vAlign w:val="center"/>
          </w:tcPr>
          <w:p>
            <w:pPr>
              <w:spacing w:after="0"/>
            </w:pPr>
            <w:r/>
            <w:r>
              <w:rPr>
                <w:rFonts w:ascii="Arial" w:hAnsi="Arial" w:eastAsia="Arial"/>
                <w:b w:val="0"/>
                <w:i w:val="0"/>
                <w:sz w:val="17"/>
              </w:rPr>
              <w:t>American College of Surgeons (ACS) Clinical Congress; United States</w:t>
            </w:r>
          </w:p>
        </w:tc>
      </w:tr>
      <w:tr>
        <w:tc>
          <w:tcPr>
            <w:tcW w:type="dxa" w:w="504"/>
            <w:vAlign w:val="center"/>
          </w:tcPr>
          <w:p>
            <w:pPr>
              <w:spacing w:after="0"/>
            </w:pPr>
            <w:r/>
            <w:r>
              <w:rPr>
                <w:rFonts w:ascii="Arial" w:hAnsi="Arial" w:eastAsia="Arial"/>
                <w:b w:val="0"/>
                <w:i w:val="0"/>
                <w:sz w:val="17"/>
              </w:rPr>
              <w:t>12</w:t>
            </w:r>
          </w:p>
        </w:tc>
        <w:tc>
          <w:tcPr>
            <w:tcW w:type="dxa" w:w="1080"/>
            <w:vAlign w:val="center"/>
          </w:tcPr>
          <w:p>
            <w:pPr>
              <w:spacing w:after="0"/>
            </w:pPr>
            <w:r/>
            <w:r>
              <w:rPr>
                <w:rFonts w:ascii="Arial" w:hAnsi="Arial" w:eastAsia="Arial"/>
                <w:b w:val="0"/>
                <w:i w:val="0"/>
                <w:sz w:val="17"/>
              </w:rPr>
              <w:t>Jul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952"/>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13</w:t>
            </w:r>
          </w:p>
        </w:tc>
        <w:tc>
          <w:tcPr>
            <w:tcW w:type="dxa" w:w="1080"/>
            <w:vAlign w:val="center"/>
          </w:tcPr>
          <w:p>
            <w:pPr>
              <w:spacing w:after="0"/>
            </w:pPr>
            <w:r/>
            <w:r>
              <w:rPr>
                <w:rFonts w:ascii="Arial" w:hAnsi="Arial" w:eastAsia="Arial"/>
                <w:b w:val="0"/>
                <w:i w:val="0"/>
                <w:sz w:val="17"/>
              </w:rPr>
              <w:t>Jun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952"/>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14</w:t>
            </w:r>
          </w:p>
        </w:tc>
        <w:tc>
          <w:tcPr>
            <w:tcW w:type="dxa" w:w="1080"/>
            <w:vAlign w:val="center"/>
          </w:tcPr>
          <w:p>
            <w:pPr>
              <w:spacing w:after="0"/>
            </w:pPr>
            <w:r/>
            <w:r>
              <w:rPr>
                <w:rFonts w:ascii="Arial" w:hAnsi="Arial" w:eastAsia="Arial"/>
                <w:b w:val="0"/>
                <w:i w:val="0"/>
                <w:sz w:val="17"/>
              </w:rPr>
              <w:t>Jun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952"/>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15</w:t>
            </w:r>
          </w:p>
        </w:tc>
        <w:tc>
          <w:tcPr>
            <w:tcW w:type="dxa" w:w="1080"/>
            <w:vAlign w:val="center"/>
          </w:tcPr>
          <w:p>
            <w:pPr>
              <w:spacing w:after="0"/>
            </w:pPr>
            <w:r/>
            <w:r>
              <w:rPr>
                <w:rFonts w:ascii="Arial" w:hAnsi="Arial" w:eastAsia="Arial"/>
                <w:b w:val="0"/>
                <w:i w:val="0"/>
                <w:sz w:val="17"/>
              </w:rPr>
              <w:t>Jun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952"/>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16</w:t>
            </w:r>
          </w:p>
        </w:tc>
        <w:tc>
          <w:tcPr>
            <w:tcW w:type="dxa" w:w="1080"/>
            <w:vAlign w:val="center"/>
          </w:tcPr>
          <w:p>
            <w:pPr>
              <w:spacing w:after="0"/>
            </w:pPr>
            <w:r/>
            <w:r>
              <w:rPr>
                <w:rFonts w:ascii="Arial" w:hAnsi="Arial" w:eastAsia="Arial"/>
                <w:b w:val="0"/>
                <w:i w:val="0"/>
                <w:sz w:val="17"/>
              </w:rPr>
              <w:t>Jun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952"/>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17</w:t>
            </w:r>
          </w:p>
        </w:tc>
        <w:tc>
          <w:tcPr>
            <w:tcW w:type="dxa" w:w="1080"/>
            <w:vAlign w:val="center"/>
          </w:tcPr>
          <w:p>
            <w:pPr>
              <w:spacing w:after="0"/>
            </w:pPr>
            <w:r/>
            <w:r>
              <w:rPr>
                <w:rFonts w:ascii="Arial" w:hAnsi="Arial" w:eastAsia="Arial"/>
                <w:b w:val="0"/>
                <w:i w:val="0"/>
                <w:sz w:val="17"/>
              </w:rPr>
              <w:t>Apr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Mayo Obesity Staging Index: A Novel Obesity Classification System</w:t>
            </w:r>
          </w:p>
        </w:tc>
        <w:tc>
          <w:tcPr>
            <w:tcW w:type="dxa" w:w="2952"/>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18</w:t>
            </w:r>
          </w:p>
        </w:tc>
        <w:tc>
          <w:tcPr>
            <w:tcW w:type="dxa" w:w="1080"/>
            <w:vAlign w:val="center"/>
          </w:tcPr>
          <w:p>
            <w:pPr>
              <w:spacing w:after="0"/>
            </w:pPr>
            <w:r/>
            <w:r>
              <w:rPr>
                <w:rFonts w:ascii="Arial" w:hAnsi="Arial" w:eastAsia="Arial"/>
                <w:b w:val="0"/>
                <w:i w:val="0"/>
                <w:sz w:val="17"/>
              </w:rPr>
              <w:t>Mar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952"/>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19</w:t>
            </w:r>
          </w:p>
        </w:tc>
        <w:tc>
          <w:tcPr>
            <w:tcW w:type="dxa" w:w="1080"/>
            <w:vAlign w:val="center"/>
          </w:tcPr>
          <w:p>
            <w:pPr>
              <w:spacing w:after="0"/>
            </w:pPr>
            <w:r/>
            <w:r>
              <w:rPr>
                <w:rFonts w:ascii="Arial" w:hAnsi="Arial" w:eastAsia="Arial"/>
                <w:b w:val="0"/>
                <w:i w:val="0"/>
                <w:sz w:val="17"/>
              </w:rPr>
              <w:t>Dec 2025</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952"/>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20</w:t>
            </w:r>
          </w:p>
        </w:tc>
        <w:tc>
          <w:tcPr>
            <w:tcW w:type="dxa" w:w="1080"/>
            <w:vAlign w:val="center"/>
          </w:tcPr>
          <w:p>
            <w:pPr>
              <w:spacing w:after="0"/>
            </w:pPr>
            <w:r/>
            <w:r>
              <w:rPr>
                <w:rFonts w:ascii="Arial" w:hAnsi="Arial" w:eastAsia="Arial"/>
                <w:b w:val="0"/>
                <w:i w:val="0"/>
                <w:sz w:val="17"/>
              </w:rPr>
              <w:t>Oct 2025</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952"/>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21</w:t>
            </w:r>
          </w:p>
        </w:tc>
        <w:tc>
          <w:tcPr>
            <w:tcW w:type="dxa" w:w="1080"/>
            <w:vAlign w:val="center"/>
          </w:tcPr>
          <w:p>
            <w:pPr>
              <w:spacing w:after="0"/>
            </w:pPr>
            <w:r/>
            <w:r>
              <w:rPr>
                <w:rFonts w:ascii="Arial" w:hAnsi="Arial" w:eastAsia="Arial"/>
                <w:b w:val="0"/>
                <w:i w:val="0"/>
                <w:sz w:val="17"/>
              </w:rPr>
              <w:t>Oct 2025</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952"/>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22</w:t>
            </w:r>
          </w:p>
        </w:tc>
        <w:tc>
          <w:tcPr>
            <w:tcW w:type="dxa" w:w="1080"/>
            <w:vAlign w:val="center"/>
          </w:tcPr>
          <w:p>
            <w:pPr>
              <w:spacing w:after="0"/>
            </w:pPr>
            <w:r/>
            <w:r>
              <w:rPr>
                <w:rFonts w:ascii="Arial" w:hAnsi="Arial" w:eastAsia="Arial"/>
                <w:b w:val="0"/>
                <w:i w:val="0"/>
                <w:sz w:val="17"/>
              </w:rPr>
              <w:t>Jul 2025</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Trend and Changes in AI based on Patient Perspectives</w:t>
            </w:r>
          </w:p>
        </w:tc>
        <w:tc>
          <w:tcPr>
            <w:tcW w:type="dxa" w:w="2952"/>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23</w:t>
            </w:r>
          </w:p>
        </w:tc>
        <w:tc>
          <w:tcPr>
            <w:tcW w:type="dxa" w:w="1080"/>
            <w:vAlign w:val="center"/>
          </w:tcPr>
          <w:p>
            <w:pPr>
              <w:spacing w:after="0"/>
            </w:pPr>
            <w:r/>
            <w:r>
              <w:rPr>
                <w:rFonts w:ascii="Arial" w:hAnsi="Arial" w:eastAsia="Arial"/>
                <w:b w:val="0"/>
                <w:i w:val="0"/>
                <w:sz w:val="17"/>
              </w:rPr>
              <w:t>Apr 2025</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952"/>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24</w:t>
            </w:r>
          </w:p>
        </w:tc>
        <w:tc>
          <w:tcPr>
            <w:tcW w:type="dxa" w:w="1080"/>
            <w:vAlign w:val="center"/>
          </w:tcPr>
          <w:p>
            <w:pPr>
              <w:spacing w:after="0"/>
            </w:pPr>
            <w:r/>
            <w:r>
              <w:rPr>
                <w:rFonts w:ascii="Arial" w:hAnsi="Arial" w:eastAsia="Arial"/>
                <w:b w:val="0"/>
                <w:i w:val="0"/>
                <w:sz w:val="17"/>
              </w:rPr>
              <w:t>Dec 2022</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COVID-19 Versus Applied Infection Control Policies in a Major Transplant Center in Iran</w:t>
            </w:r>
          </w:p>
        </w:tc>
        <w:tc>
          <w:tcPr>
            <w:tcW w:type="dxa" w:w="2952"/>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25</w:t>
            </w:r>
          </w:p>
        </w:tc>
        <w:tc>
          <w:tcPr>
            <w:tcW w:type="dxa" w:w="1080"/>
            <w:vAlign w:val="center"/>
          </w:tcPr>
          <w:p>
            <w:pPr>
              <w:spacing w:after="0"/>
            </w:pPr>
            <w:r/>
            <w:r>
              <w:rPr>
                <w:rFonts w:ascii="Arial" w:hAnsi="Arial" w:eastAsia="Arial"/>
                <w:b w:val="0"/>
                <w:i w:val="0"/>
                <w:sz w:val="17"/>
              </w:rPr>
              <w:t>Oct 2022</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952"/>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26</w:t>
            </w:r>
          </w:p>
        </w:tc>
        <w:tc>
          <w:tcPr>
            <w:tcW w:type="dxa" w:w="1080"/>
            <w:vAlign w:val="center"/>
          </w:tcPr>
          <w:p>
            <w:pPr>
              <w:spacing w:after="0"/>
            </w:pPr>
            <w:r/>
            <w:r>
              <w:rPr>
                <w:rFonts w:ascii="Arial" w:hAnsi="Arial" w:eastAsia="Arial"/>
                <w:b w:val="0"/>
                <w:i w:val="0"/>
                <w:sz w:val="17"/>
              </w:rPr>
              <w:t>Oct 2021</w:t>
            </w:r>
          </w:p>
        </w:tc>
        <w:tc>
          <w:tcPr>
            <w:tcW w:type="dxa" w:w="864"/>
            <w:vAlign w:val="center"/>
          </w:tcPr>
          <w:p>
            <w:pPr>
              <w:spacing w:after="0"/>
            </w:pPr>
            <w:r/>
            <w:r>
              <w:rPr>
                <w:rFonts w:ascii="Arial" w:hAnsi="Arial" w:eastAsia="Arial"/>
                <w:b w:val="0"/>
                <w:i w:val="0"/>
                <w:sz w:val="17"/>
              </w:rPr>
              <w:t>Oral</w:t>
            </w:r>
          </w:p>
        </w:tc>
        <w:tc>
          <w:tcPr>
            <w:tcW w:type="dxa" w:w="4968"/>
            <w:vAlign w:val="center"/>
          </w:tcPr>
          <w:p>
            <w:pPr>
              <w:spacing w:after="0"/>
            </w:pPr>
            <w:r/>
            <w:r>
              <w:rPr>
                <w:rFonts w:ascii="Arial" w:hAnsi="Arial" w:eastAsia="Arial"/>
                <w:b w:val="0"/>
                <w:i w:val="0"/>
                <w:sz w:val="17"/>
              </w:rPr>
              <w:t>Suicide by Self-immolation in Southern Iran: An Epidemiological Study</w:t>
            </w:r>
          </w:p>
        </w:tc>
        <w:tc>
          <w:tcPr>
            <w:tcW w:type="dxa" w:w="2952"/>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27</w:t>
            </w:r>
          </w:p>
        </w:tc>
        <w:tc>
          <w:tcPr>
            <w:tcW w:type="dxa" w:w="1080"/>
            <w:vAlign w:val="center"/>
          </w:tcPr>
          <w:p>
            <w:pPr>
              <w:spacing w:after="0"/>
            </w:pPr>
            <w:r/>
            <w:r>
              <w:rPr>
                <w:rFonts w:ascii="Arial" w:hAnsi="Arial" w:eastAsia="Arial"/>
                <w:b w:val="0"/>
                <w:i w:val="0"/>
                <w:sz w:val="17"/>
              </w:rPr>
              <w:t>Jul 2021</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952"/>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28</w:t>
            </w:r>
          </w:p>
        </w:tc>
        <w:tc>
          <w:tcPr>
            <w:tcW w:type="dxa" w:w="1080"/>
            <w:vAlign w:val="center"/>
          </w:tcPr>
          <w:p>
            <w:pPr>
              <w:spacing w:after="0"/>
            </w:pPr>
            <w:r/>
            <w:r>
              <w:rPr>
                <w:rFonts w:ascii="Arial" w:hAnsi="Arial" w:eastAsia="Arial"/>
                <w:b w:val="0"/>
                <w:i w:val="0"/>
                <w:sz w:val="17"/>
              </w:rPr>
              <w:t>Sep 2020</w:t>
            </w:r>
          </w:p>
        </w:tc>
        <w:tc>
          <w:tcPr>
            <w:tcW w:type="dxa" w:w="864"/>
            <w:vAlign w:val="center"/>
          </w:tcPr>
          <w:p>
            <w:pPr>
              <w:spacing w:after="0"/>
            </w:pPr>
            <w:r/>
            <w:r>
              <w:rPr>
                <w:rFonts w:ascii="Arial" w:hAnsi="Arial" w:eastAsia="Arial"/>
                <w:b w:val="0"/>
                <w:i w:val="0"/>
                <w:sz w:val="17"/>
              </w:rPr>
              <w:t>Oral</w:t>
            </w:r>
          </w:p>
        </w:tc>
        <w:tc>
          <w:tcPr>
            <w:tcW w:type="dxa" w:w="4968"/>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952"/>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29</w:t>
            </w:r>
          </w:p>
        </w:tc>
        <w:tc>
          <w:tcPr>
            <w:tcW w:type="dxa" w:w="1080"/>
            <w:vAlign w:val="center"/>
          </w:tcPr>
          <w:p>
            <w:pPr>
              <w:spacing w:after="0"/>
            </w:pPr>
            <w:r/>
            <w:r>
              <w:rPr>
                <w:rFonts w:ascii="Arial" w:hAnsi="Arial" w:eastAsia="Arial"/>
                <w:b w:val="0"/>
                <w:i w:val="0"/>
                <w:sz w:val="17"/>
              </w:rPr>
              <w:t>Oct 2019</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952"/>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30</w:t>
            </w:r>
          </w:p>
        </w:tc>
        <w:tc>
          <w:tcPr>
            <w:tcW w:type="dxa" w:w="1080"/>
            <w:vAlign w:val="center"/>
          </w:tcPr>
          <w:p>
            <w:pPr>
              <w:spacing w:after="0"/>
            </w:pPr>
            <w:r/>
            <w:r>
              <w:rPr>
                <w:rFonts w:ascii="Arial" w:hAnsi="Arial" w:eastAsia="Arial"/>
                <w:b w:val="0"/>
                <w:i w:val="0"/>
                <w:sz w:val="17"/>
              </w:rPr>
              <w:t>Apr 2016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952"/>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31</w:t>
            </w:r>
          </w:p>
        </w:tc>
        <w:tc>
          <w:tcPr>
            <w:tcW w:type="dxa" w:w="1080"/>
            <w:vAlign w:val="center"/>
          </w:tcPr>
          <w:p>
            <w:pPr>
              <w:spacing w:after="0"/>
            </w:pPr>
            <w:r/>
            <w:r>
              <w:rPr>
                <w:rFonts w:ascii="Arial" w:hAnsi="Arial" w:eastAsia="Arial"/>
                <w:b w:val="0"/>
                <w:i w:val="0"/>
                <w:sz w:val="17"/>
              </w:rPr>
              <w:t>Mar 2016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Successful Use of Persian Medicine Preparation Ma'aljobon in a Patient with Chronic Cough</w:t>
            </w:r>
          </w:p>
        </w:tc>
        <w:tc>
          <w:tcPr>
            <w:tcW w:type="dxa" w:w="2952"/>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32</w:t>
            </w:r>
          </w:p>
        </w:tc>
        <w:tc>
          <w:tcPr>
            <w:tcW w:type="dxa" w:w="1080"/>
            <w:vAlign w:val="center"/>
          </w:tcPr>
          <w:p>
            <w:pPr>
              <w:spacing w:after="0"/>
            </w:pPr>
            <w:r/>
            <w:r>
              <w:rPr>
                <w:rFonts w:ascii="Arial" w:hAnsi="Arial" w:eastAsia="Arial"/>
                <w:b w:val="0"/>
                <w:i w:val="0"/>
                <w:sz w:val="17"/>
              </w:rPr>
              <w:t>Jun 2015</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952"/>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33</w:t>
            </w:r>
          </w:p>
        </w:tc>
        <w:tc>
          <w:tcPr>
            <w:tcW w:type="dxa" w:w="1080"/>
            <w:vAlign w:val="center"/>
          </w:tcPr>
          <w:p>
            <w:pPr>
              <w:spacing w:after="0"/>
            </w:pPr>
            <w:r/>
            <w:r>
              <w:rPr>
                <w:rFonts w:ascii="Arial" w:hAnsi="Arial" w:eastAsia="Arial"/>
                <w:b w:val="0"/>
                <w:i w:val="0"/>
                <w:sz w:val="17"/>
              </w:rPr>
              <w:t>Jun 2015</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Ulcerative Colitis Treatment with Rectal Administration of Colostrum in Rats</w:t>
            </w:r>
          </w:p>
        </w:tc>
        <w:tc>
          <w:tcPr>
            <w:tcW w:type="dxa" w:w="2952"/>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Reza Shahriarirad, M.D. — Curriculum Vitae</dc:title>
  <dc:subject>Curriculum vitae</dc:subject>
  <dc:creator>Reza Shahriarirad, M.D.</dc:creator>
  <cp:keywords>surgical innovation; surgical AI; computer vision; Mayo Clinic</cp:keywords>
  <dc:description>generated by python-docx</dc:description>
  <cp:lastModifiedBy/>
  <cp:revision>1</cp:revision>
  <dcterms:created xsi:type="dcterms:W3CDTF">2013-12-23T23:15:00Z</dcterms:created>
  <dcterms:modified xsi:type="dcterms:W3CDTF">2013-12-23T23:15:00Z</dcterms:modified>
  <cp:category/>
</cp:coreProperties>
</file>