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i w:val="0"/>
          <w:color w:val="1F3864"/>
          <w:sz w:val="36"/>
        </w:rPr>
        <w:t>Reza Shahriarirad, M.D.</w:t>
      </w:r>
    </w:p>
    <w:p>
      <w:pPr>
        <w:spacing w:after="60"/>
        <w:jc w:val="center"/>
      </w:pPr>
      <w:r>
        <w:rPr>
          <w:rFonts w:ascii="Arial" w:hAnsi="Arial" w:eastAsia="Arial"/>
          <w:b w:val="0"/>
          <w:i w:val="0"/>
          <w:color w:val="5D6878"/>
          <w:sz w:val="19"/>
        </w:rPr>
        <w:t>Research Fellow | Department of Surgery – Surgical Innovation, Mayo Clinic | Rochester, MN</w:t>
      </w:r>
    </w:p>
    <w:p>
      <w:pPr>
        <w:spacing w:after="40"/>
        <w:jc w:val="center"/>
      </w:pPr>
      <w:r>
        <w:rPr>
          <w:rFonts w:ascii="Arial" w:hAnsi="Arial" w:eastAsia="Arial"/>
          <w:b w:val="0"/>
          <w:i w:val="0"/>
          <w:color w:val="1A4D7C"/>
          <w:sz w:val="16"/>
        </w:rPr>
        <w:t>Shahriarirad.reza@mayo.edu | r.shahriari1995@gmail.com</w:t>
      </w:r>
    </w:p>
    <w:p>
      <w:pPr>
        <w:spacing w:after="40"/>
        <w:jc w:val="center"/>
      </w:pPr>
      <w:r>
        <w:rPr>
          <w:rFonts w:ascii="Arial" w:hAnsi="Arial" w:eastAsia="Arial"/>
          <w:b w:val="0"/>
          <w:i w:val="0"/>
          <w:color w:val="1A4D7C"/>
          <w:sz w:val="16"/>
        </w:rPr>
        <w:t>ORCID: https://orcid.org/0000-0001-5454-495X | Google Scholar: https://scholar.google.com/citations?user=mOE1KmEAAAAJ&amp;hl=en | PubMed: https://www.ncbi.nlm.nih.gov/myncbi/reza.shahriari.1/bibliography/public/ | Scopus: https://www.scopus.com/authid/detail.uri?authorId=57194698048 | ResearchGate: https://www.researchgate.net/profile/Reza-Shahriarirad</w:t>
      </w:r>
    </w:p>
    <w:p>
      <w:pPr>
        <w:spacing w:before="20" w:after="120"/>
        <w:pBdr>
          <w:bottom w:val="single" w:sz="8" w:space="1" w:color="B8953A"/>
        </w:pBdr>
      </w:pPr>
    </w:p>
    <w:p>
      <w:pPr>
        <w:spacing w:before="180" w:after="60"/>
        <w:pBdr>
          <w:bottom w:val="single" w:sz="6" w:space="1" w:color="B8953A"/>
        </w:pBdr>
      </w:pPr>
      <w:r>
        <w:rPr>
          <w:rFonts w:ascii="Arial" w:hAnsi="Arial" w:eastAsia="Arial"/>
          <w:b/>
          <w:i w:val="0"/>
          <w:color w:val="1F3864"/>
          <w:sz w:val="21"/>
        </w:rPr>
        <w:t>RESEARCH SUMMARY</w:t>
      </w:r>
    </w:p>
    <w:p>
      <w:pPr>
        <w:spacing w:after="80" w:before="0"/>
      </w:pPr>
      <w:r>
        <w:rPr>
          <w:rFonts w:ascii="Arial" w:hAnsi="Arial" w:eastAsia="Arial"/>
          <w:b w:val="0"/>
          <w:i w:val="0"/>
          <w:sz w:val="18"/>
        </w:rPr>
        <w:t>Physician-scientist and research fellow focused on surgical innovation, artificial intelligence in medicine, digital health, patient-centered outcomes, and surgical education. My work includes developing clinical research tools, leading multidisciplinary projects, evaluating online health information, designing AI- and computer vision-based studies, and translating clinical problems into practical scientific and technological solutions. My long-term goal is to become a surgeon-scientist who advances surgical care through innovative, evidence-based, and patient-centered approaches.</w:t>
      </w:r>
    </w:p>
    <w:p>
      <w:pPr>
        <w:spacing w:before="180" w:after="60"/>
        <w:pBdr>
          <w:bottom w:val="single" w:sz="6" w:space="1" w:color="B8953A"/>
        </w:pBdr>
      </w:pPr>
      <w:r>
        <w:rPr>
          <w:rFonts w:ascii="Arial" w:hAnsi="Arial" w:eastAsia="Arial"/>
          <w:b/>
          <w:i w:val="0"/>
          <w:color w:val="1F3864"/>
          <w:sz w:val="21"/>
        </w:rPr>
        <w:t>PUBLICATION METRICS</w:t>
      </w:r>
    </w:p>
    <w:tbl>
      <w:tblPr>
        <w:tblStyle w:val="TableGrid"/>
        <w:tblW w:type="auto" w:w="0"/>
        <w:jc w:val="left"/>
        <w:tblLayout w:type="fixed"/>
        <w:tblLook w:firstColumn="1" w:firstRow="1" w:lastColumn="0" w:lastRow="0" w:noHBand="0" w:noVBand="1" w:val="04A0"/>
        <w:tblLayout w:type="fixed"/>
      </w:tblPr>
      <w:tblGrid>
        <w:gridCol w:w="3168"/>
        <w:gridCol w:w="6336"/>
      </w:tblGrid>
      <w:tr>
        <w:tc>
          <w:tcPr>
            <w:tcW w:type="dxa" w:w="3168"/>
            <w:vAlign w:val="center"/>
          </w:tcPr>
          <w:p>
            <w:pPr>
              <w:spacing w:after="0"/>
            </w:pPr>
            <w:r/>
            <w:r>
              <w:rPr>
                <w:rFonts w:ascii="Arial" w:hAnsi="Arial" w:eastAsia="Arial"/>
                <w:b w:val="0"/>
                <w:i w:val="0"/>
                <w:sz w:val="17"/>
              </w:rPr>
              <w:t>Total publications</w:t>
            </w:r>
          </w:p>
        </w:tc>
        <w:tc>
          <w:tcPr>
            <w:tcW w:type="dxa" w:w="6336"/>
            <w:vAlign w:val="center"/>
          </w:tcPr>
          <w:p>
            <w:pPr>
              <w:spacing w:after="0"/>
            </w:pPr>
            <w:r/>
            <w:r>
              <w:rPr>
                <w:rFonts w:ascii="Arial" w:hAnsi="Arial" w:eastAsia="Arial"/>
                <w:b w:val="0"/>
                <w:i w:val="0"/>
                <w:sz w:val="17"/>
              </w:rPr>
              <w:t>197</w:t>
            </w:r>
          </w:p>
        </w:tc>
      </w:tr>
      <w:tr>
        <w:tc>
          <w:tcPr>
            <w:tcW w:type="dxa" w:w="3168"/>
            <w:vAlign w:val="center"/>
          </w:tcPr>
          <w:p>
            <w:pPr>
              <w:spacing w:after="0"/>
            </w:pPr>
            <w:r/>
            <w:r>
              <w:rPr>
                <w:rFonts w:ascii="Arial" w:hAnsi="Arial" w:eastAsia="Arial"/>
                <w:b w:val="0"/>
                <w:i w:val="0"/>
                <w:sz w:val="17"/>
              </w:rPr>
              <w:t>First author</w:t>
            </w:r>
          </w:p>
        </w:tc>
        <w:tc>
          <w:tcPr>
            <w:tcW w:type="dxa" w:w="6336"/>
            <w:vAlign w:val="center"/>
          </w:tcPr>
          <w:p>
            <w:pPr>
              <w:spacing w:after="0"/>
            </w:pPr>
            <w:r/>
            <w:r>
              <w:rPr>
                <w:rFonts w:ascii="Arial" w:hAnsi="Arial" w:eastAsia="Arial"/>
                <w:b w:val="0"/>
                <w:i w:val="0"/>
                <w:sz w:val="17"/>
              </w:rPr>
              <w:t>20</w:t>
            </w:r>
          </w:p>
        </w:tc>
      </w:tr>
      <w:tr>
        <w:tc>
          <w:tcPr>
            <w:tcW w:type="dxa" w:w="3168"/>
            <w:vAlign w:val="center"/>
          </w:tcPr>
          <w:p>
            <w:pPr>
              <w:spacing w:after="0"/>
            </w:pPr>
            <w:r/>
            <w:r>
              <w:rPr>
                <w:rFonts w:ascii="Arial" w:hAnsi="Arial" w:eastAsia="Arial"/>
                <w:b w:val="0"/>
                <w:i w:val="0"/>
                <w:sz w:val="17"/>
              </w:rPr>
              <w:t>Co-first author</w:t>
            </w:r>
          </w:p>
        </w:tc>
        <w:tc>
          <w:tcPr>
            <w:tcW w:type="dxa" w:w="6336"/>
            <w:vAlign w:val="center"/>
          </w:tcPr>
          <w:p>
            <w:pPr>
              <w:spacing w:after="0"/>
            </w:pPr>
            <w:r/>
            <w:r>
              <w:rPr>
                <w:rFonts w:ascii="Arial" w:hAnsi="Arial" w:eastAsia="Arial"/>
                <w:b w:val="0"/>
                <w:i w:val="0"/>
                <w:sz w:val="17"/>
              </w:rPr>
              <w:t>24</w:t>
            </w:r>
          </w:p>
        </w:tc>
      </w:tr>
      <w:tr>
        <w:tc>
          <w:tcPr>
            <w:tcW w:type="dxa" w:w="3168"/>
            <w:vAlign w:val="center"/>
          </w:tcPr>
          <w:p>
            <w:pPr>
              <w:spacing w:after="0"/>
            </w:pPr>
            <w:r/>
            <w:r>
              <w:rPr>
                <w:rFonts w:ascii="Arial" w:hAnsi="Arial" w:eastAsia="Arial"/>
                <w:b w:val="0"/>
                <w:i w:val="0"/>
                <w:sz w:val="17"/>
              </w:rPr>
              <w:t>Last / senior author</w:t>
            </w:r>
          </w:p>
        </w:tc>
        <w:tc>
          <w:tcPr>
            <w:tcW w:type="dxa" w:w="6336"/>
            <w:vAlign w:val="center"/>
          </w:tcPr>
          <w:p>
            <w:pPr>
              <w:spacing w:after="0"/>
            </w:pPr>
            <w:r/>
            <w:r>
              <w:rPr>
                <w:rFonts w:ascii="Arial" w:hAnsi="Arial" w:eastAsia="Arial"/>
                <w:b w:val="0"/>
                <w:i w:val="0"/>
                <w:sz w:val="17"/>
              </w:rPr>
              <w:t>48</w:t>
            </w:r>
          </w:p>
        </w:tc>
      </w:tr>
      <w:tr>
        <w:tc>
          <w:tcPr>
            <w:tcW w:type="dxa" w:w="3168"/>
            <w:vAlign w:val="center"/>
          </w:tcPr>
          <w:p>
            <w:pPr>
              <w:spacing w:after="0"/>
            </w:pPr>
            <w:r/>
            <w:r>
              <w:rPr>
                <w:rFonts w:ascii="Arial" w:hAnsi="Arial" w:eastAsia="Arial"/>
                <w:b w:val="0"/>
                <w:i w:val="0"/>
                <w:sz w:val="17"/>
              </w:rPr>
              <w:t>Corresponding author</w:t>
            </w:r>
          </w:p>
        </w:tc>
        <w:tc>
          <w:tcPr>
            <w:tcW w:type="dxa" w:w="6336"/>
            <w:vAlign w:val="center"/>
          </w:tcPr>
          <w:p>
            <w:pPr>
              <w:spacing w:after="0"/>
            </w:pPr>
            <w:r/>
            <w:r>
              <w:rPr>
                <w:rFonts w:ascii="Arial" w:hAnsi="Arial" w:eastAsia="Arial"/>
                <w:b w:val="0"/>
                <w:i w:val="0"/>
                <w:sz w:val="17"/>
              </w:rPr>
              <w:t>69</w:t>
            </w:r>
          </w:p>
        </w:tc>
      </w:tr>
      <w:tr>
        <w:tc>
          <w:tcPr>
            <w:tcW w:type="dxa" w:w="3168"/>
            <w:vAlign w:val="center"/>
          </w:tcPr>
          <w:p>
            <w:pPr>
              <w:spacing w:after="0"/>
            </w:pPr>
            <w:r/>
            <w:r>
              <w:rPr>
                <w:rFonts w:ascii="Arial" w:hAnsi="Arial" w:eastAsia="Arial"/>
                <w:b w:val="0"/>
                <w:i w:val="0"/>
                <w:sz w:val="17"/>
              </w:rPr>
              <w:t>H-index</w:t>
            </w:r>
          </w:p>
        </w:tc>
        <w:tc>
          <w:tcPr>
            <w:tcW w:type="dxa" w:w="6336"/>
            <w:vAlign w:val="center"/>
          </w:tcPr>
          <w:p>
            <w:pPr>
              <w:spacing w:after="0"/>
            </w:pPr>
            <w:r/>
            <w:r>
              <w:rPr>
                <w:rFonts w:ascii="Arial" w:hAnsi="Arial" w:eastAsia="Arial"/>
                <w:b w:val="0"/>
                <w:i w:val="0"/>
                <w:sz w:val="17"/>
              </w:rPr>
              <w:t>25</w:t>
            </w:r>
          </w:p>
        </w:tc>
      </w:tr>
      <w:tr>
        <w:tc>
          <w:tcPr>
            <w:tcW w:type="dxa" w:w="3168"/>
            <w:vAlign w:val="center"/>
          </w:tcPr>
          <w:p>
            <w:pPr>
              <w:spacing w:after="0"/>
            </w:pPr>
            <w:r/>
            <w:r>
              <w:rPr>
                <w:rFonts w:ascii="Arial" w:hAnsi="Arial" w:eastAsia="Arial"/>
                <w:b w:val="0"/>
                <w:i w:val="0"/>
                <w:sz w:val="17"/>
              </w:rPr>
              <w:t>Total citations</w:t>
            </w:r>
          </w:p>
        </w:tc>
        <w:tc>
          <w:tcPr>
            <w:tcW w:type="dxa" w:w="6336"/>
            <w:vAlign w:val="center"/>
          </w:tcPr>
          <w:p>
            <w:pPr>
              <w:spacing w:after="0"/>
            </w:pPr>
            <w:r/>
            <w:r>
              <w:rPr>
                <w:rFonts w:ascii="Arial" w:hAnsi="Arial" w:eastAsia="Arial"/>
                <w:b w:val="0"/>
                <w:i w:val="0"/>
                <w:sz w:val="17"/>
              </w:rPr>
              <w:t>3604</w:t>
            </w:r>
          </w:p>
        </w:tc>
      </w:tr>
    </w:tbl>
    <w:p>
      <w:pPr>
        <w:spacing w:after="40" w:before="0"/>
      </w:pPr>
    </w:p>
    <w:p>
      <w:pPr>
        <w:spacing w:before="180" w:after="60"/>
        <w:pBdr>
          <w:bottom w:val="single" w:sz="6" w:space="1" w:color="B8953A"/>
        </w:pBdr>
      </w:pPr>
      <w:r>
        <w:rPr>
          <w:rFonts w:ascii="Arial" w:hAnsi="Arial" w:eastAsia="Arial"/>
          <w:b/>
          <w:i w:val="0"/>
          <w:color w:val="1F3864"/>
          <w:sz w:val="21"/>
        </w:rPr>
        <w:t>PERSONAL INFORMATION</w:t>
      </w:r>
    </w:p>
    <w:tbl>
      <w:tblPr>
        <w:tblStyle w:val="TableGrid"/>
        <w:tblW w:type="auto" w:w="0"/>
        <w:jc w:val="left"/>
        <w:tblLayout w:type="fixed"/>
        <w:tblLook w:firstColumn="1" w:firstRow="1" w:lastColumn="0" w:lastRow="0" w:noHBand="0" w:noVBand="1" w:val="04A0"/>
        <w:tblLayout w:type="fixed"/>
      </w:tblPr>
      <w:tblGrid>
        <w:gridCol w:w="2664"/>
        <w:gridCol w:w="6840"/>
      </w:tblGrid>
      <w:tr>
        <w:tc>
          <w:tcPr>
            <w:tcW w:type="dxa" w:w="2664"/>
            <w:vAlign w:val="center"/>
          </w:tcPr>
          <w:p>
            <w:pPr>
              <w:spacing w:after="0"/>
            </w:pPr>
            <w:r/>
            <w:r>
              <w:rPr>
                <w:rFonts w:ascii="Arial" w:hAnsi="Arial" w:eastAsia="Arial"/>
                <w:b w:val="0"/>
                <w:i w:val="0"/>
                <w:sz w:val="17"/>
              </w:rPr>
              <w:t>Surname</w:t>
            </w:r>
          </w:p>
        </w:tc>
        <w:tc>
          <w:tcPr>
            <w:tcW w:type="dxa" w:w="6840"/>
            <w:vAlign w:val="center"/>
          </w:tcPr>
          <w:p>
            <w:pPr>
              <w:spacing w:after="0"/>
            </w:pPr>
            <w:r/>
            <w:r>
              <w:rPr>
                <w:rFonts w:ascii="Arial" w:hAnsi="Arial" w:eastAsia="Arial"/>
                <w:b w:val="0"/>
                <w:i w:val="0"/>
                <w:sz w:val="17"/>
              </w:rPr>
              <w:t>Shahriarirad</w:t>
            </w:r>
          </w:p>
        </w:tc>
      </w:tr>
      <w:tr>
        <w:tc>
          <w:tcPr>
            <w:tcW w:type="dxa" w:w="2664"/>
            <w:vAlign w:val="center"/>
          </w:tcPr>
          <w:p>
            <w:pPr>
              <w:spacing w:after="0"/>
            </w:pPr>
            <w:r/>
            <w:r>
              <w:rPr>
                <w:rFonts w:ascii="Arial" w:hAnsi="Arial" w:eastAsia="Arial"/>
                <w:b w:val="0"/>
                <w:i w:val="0"/>
                <w:sz w:val="17"/>
              </w:rPr>
              <w:t>Given name</w:t>
            </w:r>
          </w:p>
        </w:tc>
        <w:tc>
          <w:tcPr>
            <w:tcW w:type="dxa" w:w="6840"/>
            <w:vAlign w:val="center"/>
          </w:tcPr>
          <w:p>
            <w:pPr>
              <w:spacing w:after="0"/>
            </w:pPr>
            <w:r/>
            <w:r>
              <w:rPr>
                <w:rFonts w:ascii="Arial" w:hAnsi="Arial" w:eastAsia="Arial"/>
                <w:b w:val="0"/>
                <w:i w:val="0"/>
                <w:sz w:val="17"/>
              </w:rPr>
              <w:t>Reza</w:t>
            </w:r>
          </w:p>
        </w:tc>
      </w:tr>
      <w:tr>
        <w:tc>
          <w:tcPr>
            <w:tcW w:type="dxa" w:w="2664"/>
            <w:vAlign w:val="center"/>
          </w:tcPr>
          <w:p>
            <w:pPr>
              <w:spacing w:after="0"/>
            </w:pPr>
            <w:r/>
            <w:r>
              <w:rPr>
                <w:rFonts w:ascii="Arial" w:hAnsi="Arial" w:eastAsia="Arial"/>
                <w:b w:val="0"/>
                <w:i w:val="0"/>
                <w:sz w:val="17"/>
              </w:rPr>
              <w:t>Current residence</w:t>
            </w:r>
          </w:p>
        </w:tc>
        <w:tc>
          <w:tcPr>
            <w:tcW w:type="dxa" w:w="6840"/>
            <w:vAlign w:val="center"/>
          </w:tcPr>
          <w:p>
            <w:pPr>
              <w:spacing w:after="0"/>
            </w:pPr>
            <w:r/>
            <w:r>
              <w:rPr>
                <w:rFonts w:ascii="Arial" w:hAnsi="Arial" w:eastAsia="Arial"/>
                <w:b w:val="0"/>
                <w:i w:val="0"/>
                <w:sz w:val="17"/>
              </w:rPr>
              <w:t>Rochester, MN, USA</w:t>
            </w:r>
          </w:p>
        </w:tc>
      </w:tr>
      <w:tr>
        <w:tc>
          <w:tcPr>
            <w:tcW w:type="dxa" w:w="2664"/>
            <w:vAlign w:val="center"/>
          </w:tcPr>
          <w:p>
            <w:pPr>
              <w:spacing w:after="0"/>
            </w:pPr>
            <w:r/>
            <w:r>
              <w:rPr>
                <w:rFonts w:ascii="Arial" w:hAnsi="Arial" w:eastAsia="Arial"/>
                <w:b w:val="0"/>
                <w:i w:val="0"/>
                <w:sz w:val="17"/>
              </w:rPr>
              <w:t>Date of writing CV</w:t>
            </w:r>
          </w:p>
        </w:tc>
        <w:tc>
          <w:tcPr>
            <w:tcW w:type="dxa" w:w="6840"/>
            <w:vAlign w:val="center"/>
          </w:tcPr>
          <w:p>
            <w:pPr>
              <w:spacing w:after="0"/>
            </w:pPr>
            <w:r/>
            <w:r>
              <w:rPr>
                <w:rFonts w:ascii="Arial" w:hAnsi="Arial" w:eastAsia="Arial"/>
                <w:b w:val="0"/>
                <w:i w:val="0"/>
                <w:sz w:val="17"/>
              </w:rPr>
              <w:t>October 27, 2026</w:t>
            </w:r>
          </w:p>
        </w:tc>
      </w:tr>
      <w:tr>
        <w:tc>
          <w:tcPr>
            <w:tcW w:type="dxa" w:w="2664"/>
            <w:vAlign w:val="center"/>
          </w:tcPr>
          <w:p>
            <w:pPr>
              <w:spacing w:after="0"/>
            </w:pPr>
            <w:r/>
            <w:r>
              <w:rPr>
                <w:rFonts w:ascii="Arial" w:hAnsi="Arial" w:eastAsia="Arial"/>
                <w:b w:val="0"/>
                <w:i w:val="0"/>
                <w:sz w:val="17"/>
              </w:rPr>
              <w:t>Verified reviews / peer reviews</w:t>
            </w:r>
          </w:p>
        </w:tc>
        <w:tc>
          <w:tcPr>
            <w:tcW w:type="dxa" w:w="6840"/>
            <w:vAlign w:val="center"/>
          </w:tcPr>
          <w:p>
            <w:pPr>
              <w:spacing w:after="0"/>
            </w:pPr>
            <w:r/>
            <w:r>
              <w:rPr>
                <w:rFonts w:ascii="Arial" w:hAnsi="Arial" w:eastAsia="Arial"/>
                <w:b w:val="0"/>
                <w:i w:val="0"/>
                <w:sz w:val="17"/>
              </w:rPr>
              <w:t>149</w:t>
            </w:r>
          </w:p>
        </w:tc>
      </w:tr>
      <w:tr>
        <w:tc>
          <w:tcPr>
            <w:tcW w:type="dxa" w:w="2664"/>
            <w:vAlign w:val="center"/>
          </w:tcPr>
          <w:p>
            <w:pPr>
              <w:spacing w:after="0"/>
            </w:pPr>
            <w:r/>
            <w:r>
              <w:rPr>
                <w:rFonts w:ascii="Arial" w:hAnsi="Arial" w:eastAsia="Arial"/>
                <w:b w:val="0"/>
                <w:i w:val="0"/>
                <w:sz w:val="17"/>
              </w:rPr>
              <w:t>Total citations</w:t>
            </w:r>
          </w:p>
        </w:tc>
        <w:tc>
          <w:tcPr>
            <w:tcW w:type="dxa" w:w="6840"/>
            <w:vAlign w:val="center"/>
          </w:tcPr>
          <w:p>
            <w:pPr>
              <w:spacing w:after="0"/>
            </w:pPr>
            <w:r/>
            <w:r>
              <w:rPr>
                <w:rFonts w:ascii="Arial" w:hAnsi="Arial" w:eastAsia="Arial"/>
                <w:b w:val="0"/>
                <w:i w:val="0"/>
                <w:sz w:val="17"/>
              </w:rPr>
              <w:t>3604</w:t>
            </w:r>
          </w:p>
        </w:tc>
      </w:tr>
      <w:tr>
        <w:tc>
          <w:tcPr>
            <w:tcW w:type="dxa" w:w="2664"/>
            <w:vAlign w:val="center"/>
          </w:tcPr>
          <w:p>
            <w:pPr>
              <w:spacing w:after="0"/>
            </w:pPr>
            <w:r/>
            <w:r>
              <w:rPr>
                <w:rFonts w:ascii="Arial" w:hAnsi="Arial" w:eastAsia="Arial"/>
                <w:b w:val="0"/>
                <w:i w:val="0"/>
                <w:sz w:val="17"/>
              </w:rPr>
              <w:t>H-index</w:t>
            </w:r>
          </w:p>
        </w:tc>
        <w:tc>
          <w:tcPr>
            <w:tcW w:type="dxa" w:w="6840"/>
            <w:vAlign w:val="center"/>
          </w:tcPr>
          <w:p>
            <w:pPr>
              <w:spacing w:after="0"/>
            </w:pPr>
            <w:r/>
            <w:r>
              <w:rPr>
                <w:rFonts w:ascii="Arial" w:hAnsi="Arial" w:eastAsia="Arial"/>
                <w:b w:val="0"/>
                <w:i w:val="0"/>
                <w:sz w:val="17"/>
              </w:rPr>
              <w:t>25</w:t>
            </w:r>
          </w:p>
        </w:tc>
      </w:tr>
      <w:tr>
        <w:tc>
          <w:tcPr>
            <w:tcW w:type="dxa" w:w="2664"/>
            <w:vAlign w:val="center"/>
          </w:tcPr>
          <w:p>
            <w:pPr>
              <w:spacing w:after="0"/>
            </w:pPr>
            <w:r/>
            <w:r>
              <w:rPr>
                <w:rFonts w:ascii="Arial" w:hAnsi="Arial" w:eastAsia="Arial"/>
                <w:b w:val="0"/>
                <w:i w:val="0"/>
                <w:sz w:val="17"/>
              </w:rPr>
              <w:t>Research interests</w:t>
            </w:r>
          </w:p>
        </w:tc>
        <w:tc>
          <w:tcPr>
            <w:tcW w:type="dxa" w:w="6840"/>
            <w:vAlign w:val="center"/>
          </w:tcPr>
          <w:p>
            <w:pPr>
              <w:spacing w:after="0"/>
            </w:pPr>
            <w:r/>
            <w:r>
              <w:rPr>
                <w:rFonts w:ascii="Arial" w:hAnsi="Arial" w:eastAsia="Arial"/>
                <w:b w:val="0"/>
                <w:i w:val="0"/>
                <w:sz w:val="17"/>
              </w:rPr>
              <w:t>Surgical Innovation · Artificial Intelligence &amp; Computer Vision · Digital Health &amp; Wearable Sensing · Predictive Modeling · Patient-Centered Surgical Outcomes</w:t>
            </w:r>
          </w:p>
        </w:tc>
      </w:tr>
    </w:tbl>
    <w:p>
      <w:pPr>
        <w:spacing w:after="40" w:before="0"/>
      </w:pPr>
    </w:p>
    <w:p>
      <w:pPr>
        <w:spacing w:before="180" w:after="60"/>
        <w:pBdr>
          <w:bottom w:val="single" w:sz="6" w:space="1" w:color="B8953A"/>
        </w:pBdr>
      </w:pPr>
      <w:r>
        <w:rPr>
          <w:rFonts w:ascii="Arial" w:hAnsi="Arial" w:eastAsia="Arial"/>
          <w:b/>
          <w:i w:val="0"/>
          <w:color w:val="1F3864"/>
          <w:sz w:val="21"/>
        </w:rPr>
        <w:t>EDUCATION</w:t>
      </w:r>
    </w:p>
    <w:tbl>
      <w:tblPr>
        <w:tblStyle w:val="TableGrid"/>
        <w:tblW w:type="auto" w:w="0"/>
        <w:jc w:val="left"/>
        <w:tblLayout w:type="fixed"/>
        <w:tblLook w:firstColumn="1" w:firstRow="1" w:lastColumn="0" w:lastRow="0" w:noHBand="0" w:noVBand="1" w:val="04A0"/>
        <w:tblLayout w:type="fixed"/>
      </w:tblPr>
      <w:tblGrid>
        <w:gridCol w:w="1440"/>
        <w:gridCol w:w="2736"/>
        <w:gridCol w:w="4176"/>
        <w:gridCol w:w="2015"/>
      </w:tblGrid>
      <w:tr>
        <w:tc>
          <w:tcPr>
            <w:tcW w:type="dxa" w:w="1440"/>
            <w:vAlign w:val="center"/>
            <w:shd w:fill="D9EAF7"/>
          </w:tcPr>
          <w:p>
            <w:pPr>
              <w:spacing w:after="0"/>
            </w:pPr>
            <w:r/>
            <w:r>
              <w:rPr>
                <w:rFonts w:ascii="Arial" w:hAnsi="Arial" w:eastAsia="Arial"/>
                <w:b/>
                <w:i w:val="0"/>
                <w:color w:val="1F3864"/>
                <w:sz w:val="17"/>
              </w:rPr>
              <w:t>Period</w:t>
            </w:r>
          </w:p>
        </w:tc>
        <w:tc>
          <w:tcPr>
            <w:tcW w:type="dxa" w:w="2736"/>
            <w:vAlign w:val="center"/>
            <w:shd w:fill="D9EAF7"/>
          </w:tcPr>
          <w:p>
            <w:pPr>
              <w:spacing w:after="0"/>
            </w:pPr>
            <w:r/>
            <w:r>
              <w:rPr>
                <w:rFonts w:ascii="Arial" w:hAnsi="Arial" w:eastAsia="Arial"/>
                <w:b/>
                <w:i w:val="0"/>
                <w:color w:val="1F3864"/>
                <w:sz w:val="17"/>
              </w:rPr>
              <w:t>Degree</w:t>
            </w:r>
          </w:p>
        </w:tc>
        <w:tc>
          <w:tcPr>
            <w:tcW w:type="dxa" w:w="4176"/>
            <w:vAlign w:val="center"/>
            <w:shd w:fill="D9EAF7"/>
          </w:tcPr>
          <w:p>
            <w:pPr>
              <w:spacing w:after="0"/>
            </w:pPr>
            <w:r/>
            <w:r>
              <w:rPr>
                <w:rFonts w:ascii="Arial" w:hAnsi="Arial" w:eastAsia="Arial"/>
                <w:b/>
                <w:i w:val="0"/>
                <w:color w:val="1F3864"/>
                <w:sz w:val="17"/>
              </w:rPr>
              <w:t>Institution</w:t>
            </w:r>
          </w:p>
        </w:tc>
        <w:tc>
          <w:tcPr>
            <w:tcW w:type="dxa" w:w="2016"/>
            <w:vAlign w:val="center"/>
            <w:shd w:fill="D9EAF7"/>
          </w:tcPr>
          <w:p>
            <w:pPr>
              <w:spacing w:after="0"/>
            </w:pPr>
            <w:r/>
            <w:r>
              <w:rPr>
                <w:rFonts w:ascii="Arial" w:hAnsi="Arial" w:eastAsia="Arial"/>
                <w:b/>
                <w:i w:val="0"/>
                <w:color w:val="1F3864"/>
                <w:sz w:val="17"/>
              </w:rPr>
              <w:t>Location</w:t>
            </w:r>
          </w:p>
        </w:tc>
      </w:tr>
      <w:tr>
        <w:tc>
          <w:tcPr>
            <w:tcW w:type="dxa" w:w="1440"/>
            <w:vAlign w:val="center"/>
          </w:tcPr>
          <w:p>
            <w:pPr>
              <w:spacing w:after="0"/>
            </w:pPr>
            <w:r/>
            <w:r>
              <w:rPr>
                <w:rFonts w:ascii="Arial" w:hAnsi="Arial" w:eastAsia="Arial"/>
                <w:b w:val="0"/>
                <w:i w:val="0"/>
                <w:sz w:val="17"/>
              </w:rPr>
              <w:t>2013 – 2020</w:t>
            </w:r>
          </w:p>
        </w:tc>
        <w:tc>
          <w:tcPr>
            <w:tcW w:type="dxa" w:w="2736"/>
            <w:vAlign w:val="center"/>
          </w:tcPr>
          <w:p>
            <w:pPr>
              <w:spacing w:after="0"/>
            </w:pPr>
            <w:r/>
            <w:r>
              <w:rPr>
                <w:rFonts w:ascii="Arial" w:hAnsi="Arial" w:eastAsia="Arial"/>
                <w:b w:val="0"/>
                <w:i w:val="0"/>
                <w:sz w:val="17"/>
              </w:rPr>
              <w:t>Doctor of Medicine (M.D.)</w:t>
            </w:r>
          </w:p>
        </w:tc>
        <w:tc>
          <w:tcPr>
            <w:tcW w:type="dxa" w:w="4176"/>
            <w:vAlign w:val="center"/>
          </w:tcPr>
          <w:p>
            <w:pPr>
              <w:spacing w:after="0"/>
            </w:pPr>
            <w:r/>
            <w:r>
              <w:rPr>
                <w:rFonts w:ascii="Arial" w:hAnsi="Arial" w:eastAsia="Arial"/>
                <w:b w:val="0"/>
                <w:i w:val="0"/>
                <w:sz w:val="17"/>
              </w:rPr>
              <w:t>Shiraz University of Medical Sciences · Shiraz, Iran (SUMS)</w:t>
            </w:r>
          </w:p>
        </w:tc>
        <w:tc>
          <w:tcPr>
            <w:tcW w:type="dxa" w:w="2016"/>
            <w:vAlign w:val="center"/>
          </w:tcPr>
          <w:p>
            <w:pPr>
              <w:spacing w:after="0"/>
            </w:pPr>
            <w:r/>
            <w:r>
              <w:rPr>
                <w:rFonts w:ascii="Arial" w:hAnsi="Arial" w:eastAsia="Arial"/>
                <w:b w:val="0"/>
                <w:i w:val="0"/>
                <w:sz w:val="17"/>
              </w:rPr>
              <w:t>Shiraz, Iran</w:t>
            </w:r>
          </w:p>
        </w:tc>
      </w:tr>
      <w:tr>
        <w:tc>
          <w:tcPr>
            <w:tcW w:type="dxa" w:w="1440"/>
            <w:vAlign w:val="center"/>
          </w:tcPr>
          <w:p>
            <w:pPr>
              <w:spacing w:after="0"/>
            </w:pPr>
            <w:r/>
            <w:r>
              <w:rPr>
                <w:rFonts w:ascii="Arial" w:hAnsi="Arial" w:eastAsia="Arial"/>
                <w:b w:val="0"/>
                <w:i w:val="0"/>
                <w:sz w:val="17"/>
              </w:rPr>
              <w:t>2009 – 2013</w:t>
            </w:r>
          </w:p>
        </w:tc>
        <w:tc>
          <w:tcPr>
            <w:tcW w:type="dxa" w:w="2736"/>
            <w:vAlign w:val="center"/>
          </w:tcPr>
          <w:p>
            <w:pPr>
              <w:spacing w:after="0"/>
            </w:pPr>
            <w:r/>
            <w:r>
              <w:rPr>
                <w:rFonts w:ascii="Arial" w:hAnsi="Arial" w:eastAsia="Arial"/>
                <w:b w:val="0"/>
                <w:i w:val="0"/>
                <w:sz w:val="17"/>
              </w:rPr>
              <w:t>High School Diploma</w:t>
            </w:r>
          </w:p>
        </w:tc>
        <w:tc>
          <w:tcPr>
            <w:tcW w:type="dxa" w:w="4176"/>
            <w:vAlign w:val="center"/>
          </w:tcPr>
          <w:p>
            <w:pPr>
              <w:spacing w:after="0"/>
            </w:pPr>
            <w:r/>
            <w:r>
              <w:rPr>
                <w:rFonts w:ascii="Arial" w:hAnsi="Arial" w:eastAsia="Arial"/>
                <w:b w:val="0"/>
                <w:i w:val="0"/>
                <w:sz w:val="17"/>
              </w:rPr>
              <w:t>National Organization for Development of Exceptional Talents (SAMPAD)</w:t>
            </w:r>
          </w:p>
        </w:tc>
        <w:tc>
          <w:tcPr>
            <w:tcW w:type="dxa" w:w="2016"/>
            <w:vAlign w:val="center"/>
          </w:tcPr>
          <w:p>
            <w:pPr>
              <w:spacing w:after="0"/>
            </w:pPr>
            <w:r/>
            <w:r>
              <w:rPr>
                <w:rFonts w:ascii="Arial" w:hAnsi="Arial" w:eastAsia="Arial"/>
                <w:b w:val="0"/>
                <w:i w:val="0"/>
                <w:sz w:val="17"/>
              </w:rPr>
              <w:t>Shiraz, Iran</w:t>
            </w:r>
          </w:p>
        </w:tc>
      </w:tr>
    </w:tbl>
    <w:p>
      <w:pPr>
        <w:spacing w:after="40" w:before="0"/>
      </w:pPr>
    </w:p>
    <w:p>
      <w:pPr>
        <w:spacing w:before="180" w:after="60"/>
        <w:pBdr>
          <w:bottom w:val="single" w:sz="6" w:space="1" w:color="B8953A"/>
        </w:pBdr>
      </w:pPr>
      <w:r>
        <w:rPr>
          <w:rFonts w:ascii="Arial" w:hAnsi="Arial" w:eastAsia="Arial"/>
          <w:b/>
          <w:i w:val="0"/>
          <w:color w:val="1F3864"/>
          <w:sz w:val="21"/>
        </w:rPr>
        <w:t>WORKING AND PROFESSIONAL EXPERIENCE</w:t>
      </w:r>
    </w:p>
    <w:tbl>
      <w:tblPr>
        <w:tblStyle w:val="TableGrid"/>
        <w:tblW w:type="auto" w:w="0"/>
        <w:jc w:val="left"/>
        <w:tblLayout w:type="fixed"/>
        <w:tblLook w:firstColumn="1" w:firstRow="1" w:lastColumn="0" w:lastRow="0" w:noHBand="0" w:noVBand="1" w:val="04A0"/>
        <w:tblLayout w:type="fixed"/>
      </w:tblPr>
      <w:tblGrid>
        <w:gridCol w:w="1440"/>
        <w:gridCol w:w="3311"/>
        <w:gridCol w:w="1655"/>
        <w:gridCol w:w="3960"/>
      </w:tblGrid>
      <w:tr>
        <w:tc>
          <w:tcPr>
            <w:tcW w:type="dxa" w:w="1440"/>
            <w:vAlign w:val="center"/>
            <w:shd w:fill="D9EAF7"/>
          </w:tcPr>
          <w:p>
            <w:pPr>
              <w:spacing w:after="0"/>
            </w:pPr>
            <w:r/>
            <w:r>
              <w:rPr>
                <w:rFonts w:ascii="Arial" w:hAnsi="Arial" w:eastAsia="Arial"/>
                <w:b/>
                <w:i w:val="0"/>
                <w:color w:val="1F3864"/>
                <w:sz w:val="17"/>
              </w:rPr>
              <w:t>Period</w:t>
            </w:r>
          </w:p>
        </w:tc>
        <w:tc>
          <w:tcPr>
            <w:tcW w:type="dxa" w:w="3312"/>
            <w:vAlign w:val="center"/>
            <w:shd w:fill="D9EAF7"/>
          </w:tcPr>
          <w:p>
            <w:pPr>
              <w:spacing w:after="0"/>
            </w:pPr>
            <w:r/>
            <w:r>
              <w:rPr>
                <w:rFonts w:ascii="Arial" w:hAnsi="Arial" w:eastAsia="Arial"/>
                <w:b/>
                <w:i w:val="0"/>
                <w:color w:val="1F3864"/>
                <w:sz w:val="17"/>
              </w:rPr>
              <w:t>Role / organization</w:t>
            </w:r>
          </w:p>
        </w:tc>
        <w:tc>
          <w:tcPr>
            <w:tcW w:type="dxa" w:w="1656"/>
            <w:vAlign w:val="center"/>
            <w:shd w:fill="D9EAF7"/>
          </w:tcPr>
          <w:p>
            <w:pPr>
              <w:spacing w:after="0"/>
            </w:pPr>
            <w:r/>
            <w:r>
              <w:rPr>
                <w:rFonts w:ascii="Arial" w:hAnsi="Arial" w:eastAsia="Arial"/>
                <w:b/>
                <w:i w:val="0"/>
                <w:color w:val="1F3864"/>
                <w:sz w:val="17"/>
              </w:rPr>
              <w:t>Location</w:t>
            </w:r>
          </w:p>
        </w:tc>
        <w:tc>
          <w:tcPr>
            <w:tcW w:type="dxa" w:w="3960"/>
            <w:vAlign w:val="center"/>
            <w:shd w:fill="D9EAF7"/>
          </w:tcPr>
          <w:p>
            <w:pPr>
              <w:spacing w:after="0"/>
            </w:pPr>
            <w:r/>
            <w:r>
              <w:rPr>
                <w:rFonts w:ascii="Arial" w:hAnsi="Arial" w:eastAsia="Arial"/>
                <w:b/>
                <w:i w:val="0"/>
                <w:color w:val="1F3864"/>
                <w:sz w:val="17"/>
              </w:rPr>
              <w:t>Description</w:t>
            </w:r>
          </w:p>
        </w:tc>
      </w:tr>
      <w:tr>
        <w:tc>
          <w:tcPr>
            <w:tcW w:type="dxa" w:w="1440"/>
            <w:vAlign w:val="center"/>
          </w:tcPr>
          <w:p>
            <w:pPr>
              <w:spacing w:after="0"/>
            </w:pPr>
            <w:r/>
            <w:r>
              <w:rPr>
                <w:rFonts w:ascii="Arial" w:hAnsi="Arial" w:eastAsia="Arial"/>
                <w:b w:val="0"/>
                <w:i w:val="0"/>
                <w:sz w:val="17"/>
              </w:rPr>
              <w:t>2024 – Present</w:t>
            </w:r>
          </w:p>
        </w:tc>
        <w:tc>
          <w:tcPr>
            <w:tcW w:type="dxa" w:w="3312"/>
            <w:vAlign w:val="center"/>
          </w:tcPr>
          <w:p>
            <w:pPr>
              <w:spacing w:after="0"/>
            </w:pPr>
            <w:r/>
            <w:r>
              <w:rPr>
                <w:rFonts w:ascii="Arial" w:hAnsi="Arial" w:eastAsia="Arial"/>
                <w:b w:val="0"/>
                <w:i w:val="0"/>
                <w:sz w:val="17"/>
              </w:rPr>
              <w:t>Research Fellow | Department of Surgery – Surgical Innovation · Mayo Clinic</w:t>
            </w:r>
          </w:p>
        </w:tc>
        <w:tc>
          <w:tcPr>
            <w:tcW w:type="dxa" w:w="1656"/>
            <w:vAlign w:val="center"/>
          </w:tcPr>
          <w:p>
            <w:pPr>
              <w:spacing w:after="0"/>
            </w:pPr>
            <w:r/>
            <w:r>
              <w:rPr>
                <w:rFonts w:ascii="Arial" w:hAnsi="Arial" w:eastAsia="Arial"/>
                <w:b w:val="0"/>
                <w:i w:val="0"/>
                <w:sz w:val="17"/>
              </w:rPr>
              <w:t>Rochester, MN</w:t>
            </w:r>
          </w:p>
        </w:tc>
        <w:tc>
          <w:tcPr>
            <w:tcW w:type="dxa" w:w="3960"/>
            <w:vAlign w:val="center"/>
          </w:tcPr>
          <w:p>
            <w:pPr>
              <w:spacing w:after="0"/>
            </w:pPr>
            <w:r/>
            <w:r>
              <w:rPr>
                <w:rFonts w:ascii="Arial" w:hAnsi="Arial" w:eastAsia="Arial"/>
                <w:b w:val="0"/>
                <w:i w:val="0"/>
                <w:sz w:val="17"/>
              </w:rPr>
            </w:r>
          </w:p>
        </w:tc>
      </w:tr>
      <w:tr>
        <w:tc>
          <w:tcPr>
            <w:tcW w:type="dxa" w:w="1440"/>
            <w:vAlign w:val="center"/>
          </w:tcPr>
          <w:p>
            <w:pPr>
              <w:spacing w:after="0"/>
            </w:pPr>
            <w:r/>
            <w:r>
              <w:rPr>
                <w:rFonts w:ascii="Arial" w:hAnsi="Arial" w:eastAsia="Arial"/>
                <w:b w:val="0"/>
                <w:i w:val="0"/>
                <w:sz w:val="17"/>
              </w:rPr>
              <w:t>2025 – Present</w:t>
            </w:r>
          </w:p>
        </w:tc>
        <w:tc>
          <w:tcPr>
            <w:tcW w:type="dxa" w:w="3312"/>
            <w:vAlign w:val="center"/>
          </w:tcPr>
          <w:p>
            <w:pPr>
              <w:spacing w:after="0"/>
            </w:pPr>
            <w:r/>
            <w:r>
              <w:rPr>
                <w:rFonts w:ascii="Arial" w:hAnsi="Arial" w:eastAsia="Arial"/>
                <w:b w:val="0"/>
                <w:i w:val="0"/>
                <w:sz w:val="17"/>
              </w:rPr>
              <w:t>Research Affiliation – A-Star Lab | Mayo Clinic</w:t>
            </w:r>
          </w:p>
        </w:tc>
        <w:tc>
          <w:tcPr>
            <w:tcW w:type="dxa" w:w="1656"/>
            <w:vAlign w:val="center"/>
          </w:tcPr>
          <w:p>
            <w:pPr>
              <w:spacing w:after="0"/>
            </w:pPr>
            <w:r/>
            <w:r>
              <w:rPr>
                <w:rFonts w:ascii="Arial" w:hAnsi="Arial" w:eastAsia="Arial"/>
                <w:b w:val="0"/>
                <w:i w:val="0"/>
                <w:sz w:val="17"/>
              </w:rPr>
              <w:t>Rochester, MN, USA</w:t>
            </w:r>
          </w:p>
        </w:tc>
        <w:tc>
          <w:tcPr>
            <w:tcW w:type="dxa" w:w="3960"/>
            <w:vAlign w:val="center"/>
          </w:tcPr>
          <w:p>
            <w:pPr>
              <w:spacing w:after="0"/>
            </w:pPr>
            <w:r/>
            <w:r>
              <w:rPr>
                <w:rFonts w:ascii="Arial" w:hAnsi="Arial" w:eastAsia="Arial"/>
                <w:b w:val="0"/>
                <w:i w:val="0"/>
                <w:sz w:val="17"/>
              </w:rPr>
              <w:t>Secondary research appointment in the A-Star Lab (Artificial Intelligence &amp; Surgical Technologies) alongside the Department of Surgery – Surgical Innovation fellowship.</w:t>
            </w:r>
          </w:p>
        </w:tc>
      </w:tr>
      <w:tr>
        <w:tc>
          <w:tcPr>
            <w:tcW w:type="dxa" w:w="1440"/>
            <w:vAlign w:val="center"/>
          </w:tcPr>
          <w:p>
            <w:pPr>
              <w:spacing w:after="0"/>
            </w:pPr>
            <w:r/>
            <w:r>
              <w:rPr>
                <w:rFonts w:ascii="Arial" w:hAnsi="Arial" w:eastAsia="Arial"/>
                <w:b w:val="0"/>
                <w:i w:val="0"/>
                <w:sz w:val="17"/>
              </w:rPr>
              <w:t>2018 – 2024</w:t>
            </w:r>
          </w:p>
        </w:tc>
        <w:tc>
          <w:tcPr>
            <w:tcW w:type="dxa" w:w="3312"/>
            <w:vAlign w:val="center"/>
          </w:tcPr>
          <w:p>
            <w:pPr>
              <w:spacing w:after="0"/>
            </w:pPr>
            <w:r/>
            <w:r>
              <w:rPr>
                <w:rFonts w:ascii="Arial" w:hAnsi="Arial" w:eastAsia="Arial"/>
                <w:b w:val="0"/>
                <w:i w:val="0"/>
                <w:sz w:val="17"/>
              </w:rPr>
              <w:t>Senior Researcher &amp; Project Manager | Thoracic &amp; Vascular Surgery Research Center · Shiraz University of Medical Sciences</w:t>
            </w:r>
          </w:p>
        </w:tc>
        <w:tc>
          <w:tcPr>
            <w:tcW w:type="dxa" w:w="1656"/>
            <w:vAlign w:val="center"/>
          </w:tcPr>
          <w:p>
            <w:pPr>
              <w:spacing w:after="0"/>
            </w:pPr>
            <w:r/>
            <w:r>
              <w:rPr>
                <w:rFonts w:ascii="Arial" w:hAnsi="Arial" w:eastAsia="Arial"/>
                <w:b w:val="0"/>
                <w:i w:val="0"/>
                <w:sz w:val="17"/>
              </w:rPr>
              <w:t>Shiraz, Iran</w:t>
            </w:r>
          </w:p>
        </w:tc>
        <w:tc>
          <w:tcPr>
            <w:tcW w:type="dxa" w:w="3960"/>
            <w:vAlign w:val="center"/>
          </w:tcPr>
          <w:p>
            <w:pPr>
              <w:spacing w:after="0"/>
            </w:pPr>
            <w:r/>
            <w:r>
              <w:rPr>
                <w:rFonts w:ascii="Arial" w:hAnsi="Arial" w:eastAsia="Arial"/>
                <w:b w:val="0"/>
                <w:i w:val="0"/>
                <w:sz w:val="17"/>
              </w:rPr>
            </w:r>
          </w:p>
        </w:tc>
      </w:tr>
      <w:tr>
        <w:tc>
          <w:tcPr>
            <w:tcW w:type="dxa" w:w="1440"/>
            <w:vAlign w:val="center"/>
          </w:tcPr>
          <w:p>
            <w:pPr>
              <w:spacing w:after="0"/>
            </w:pPr>
            <w:r/>
            <w:r>
              <w:rPr>
                <w:rFonts w:ascii="Arial" w:hAnsi="Arial" w:eastAsia="Arial"/>
                <w:b w:val="0"/>
                <w:i w:val="0"/>
                <w:sz w:val="17"/>
              </w:rPr>
              <w:t>2020 – 2022</w:t>
            </w:r>
          </w:p>
        </w:tc>
        <w:tc>
          <w:tcPr>
            <w:tcW w:type="dxa" w:w="3312"/>
            <w:vAlign w:val="center"/>
          </w:tcPr>
          <w:p>
            <w:pPr>
              <w:spacing w:after="0"/>
            </w:pPr>
            <w:r/>
            <w:r>
              <w:rPr>
                <w:rFonts w:ascii="Arial" w:hAnsi="Arial" w:eastAsia="Arial"/>
                <w:b w:val="0"/>
                <w:i w:val="0"/>
                <w:sz w:val="17"/>
              </w:rPr>
              <w:t>General Practitioner — Emergency Department | Khatam-al-Anbiya Hospital</w:t>
            </w:r>
          </w:p>
        </w:tc>
        <w:tc>
          <w:tcPr>
            <w:tcW w:type="dxa" w:w="1656"/>
            <w:vAlign w:val="center"/>
          </w:tcPr>
          <w:p>
            <w:pPr>
              <w:spacing w:after="0"/>
            </w:pPr>
            <w:r/>
            <w:r>
              <w:rPr>
                <w:rFonts w:ascii="Arial" w:hAnsi="Arial" w:eastAsia="Arial"/>
                <w:b w:val="0"/>
                <w:i w:val="0"/>
                <w:sz w:val="17"/>
              </w:rPr>
              <w:t>Bushehr, Iran</w:t>
            </w:r>
          </w:p>
        </w:tc>
        <w:tc>
          <w:tcPr>
            <w:tcW w:type="dxa" w:w="3960"/>
            <w:vAlign w:val="center"/>
          </w:tcPr>
          <w:p>
            <w:pPr>
              <w:spacing w:after="0"/>
            </w:pPr>
            <w:r/>
            <w:r>
              <w:rPr>
                <w:rFonts w:ascii="Arial" w:hAnsi="Arial" w:eastAsia="Arial"/>
                <w:b w:val="0"/>
                <w:i w:val="0"/>
                <w:sz w:val="17"/>
              </w:rPr>
              <w:t>Ministry of Health mandatory medical service.</w:t>
            </w:r>
          </w:p>
        </w:tc>
      </w:tr>
      <w:tr>
        <w:tc>
          <w:tcPr>
            <w:tcW w:type="dxa" w:w="1440"/>
            <w:vAlign w:val="center"/>
          </w:tcPr>
          <w:p>
            <w:pPr>
              <w:spacing w:after="0"/>
            </w:pPr>
            <w:r/>
            <w:r>
              <w:rPr>
                <w:rFonts w:ascii="Arial" w:hAnsi="Arial" w:eastAsia="Arial"/>
                <w:b w:val="0"/>
                <w:i w:val="0"/>
                <w:sz w:val="17"/>
              </w:rPr>
              <w:t>2014 – 2020</w:t>
            </w:r>
          </w:p>
        </w:tc>
        <w:tc>
          <w:tcPr>
            <w:tcW w:type="dxa" w:w="3312"/>
            <w:vAlign w:val="center"/>
          </w:tcPr>
          <w:p>
            <w:pPr>
              <w:spacing w:after="0"/>
            </w:pPr>
            <w:r/>
            <w:r>
              <w:rPr>
                <w:rFonts w:ascii="Arial" w:hAnsi="Arial" w:eastAsia="Arial"/>
                <w:b w:val="0"/>
                <w:i w:val="0"/>
                <w:sz w:val="17"/>
              </w:rPr>
              <w:t>Research Trainee – Student Research Committee | Shiraz University of Medical Sciences</w:t>
            </w:r>
          </w:p>
        </w:tc>
        <w:tc>
          <w:tcPr>
            <w:tcW w:type="dxa" w:w="1656"/>
            <w:vAlign w:val="center"/>
          </w:tcPr>
          <w:p>
            <w:pPr>
              <w:spacing w:after="0"/>
            </w:pPr>
            <w:r/>
            <w:r>
              <w:rPr>
                <w:rFonts w:ascii="Arial" w:hAnsi="Arial" w:eastAsia="Arial"/>
                <w:b w:val="0"/>
                <w:i w:val="0"/>
                <w:sz w:val="17"/>
              </w:rPr>
              <w:t>Shiraz, Iran</w:t>
            </w:r>
          </w:p>
        </w:tc>
        <w:tc>
          <w:tcPr>
            <w:tcW w:type="dxa" w:w="3960"/>
            <w:vAlign w:val="center"/>
          </w:tcPr>
          <w:p>
            <w:pPr>
              <w:spacing w:after="0"/>
            </w:pPr>
            <w:r/>
            <w:r>
              <w:rPr>
                <w:rFonts w:ascii="Arial" w:hAnsi="Arial" w:eastAsia="Arial"/>
                <w:b w:val="0"/>
                <w:i w:val="0"/>
                <w:sz w:val="17"/>
              </w:rPr>
              <w:t>Participated in student-led clinical and translational research activities, including study design, data collection, manuscript preparation, and scientific collaboration.</w:t>
            </w:r>
          </w:p>
        </w:tc>
      </w:tr>
    </w:tbl>
    <w:p>
      <w:pPr>
        <w:spacing w:after="40" w:before="0"/>
      </w:pPr>
    </w:p>
    <w:p>
      <w:pPr>
        <w:spacing w:before="180" w:after="60"/>
        <w:pBdr>
          <w:bottom w:val="single" w:sz="6" w:space="1" w:color="B8953A"/>
        </w:pBdr>
      </w:pPr>
      <w:r>
        <w:rPr>
          <w:rFonts w:ascii="Arial" w:hAnsi="Arial" w:eastAsia="Arial"/>
          <w:b/>
          <w:i w:val="0"/>
          <w:color w:val="1F3864"/>
          <w:sz w:val="21"/>
        </w:rPr>
        <w:t>WORK AT MAYO CLINIC</w:t>
      </w:r>
    </w:p>
    <w:p>
      <w:pPr>
        <w:spacing w:after="60" w:before="0"/>
      </w:pPr>
      <w:r>
        <w:rPr>
          <w:rFonts w:ascii="Arial" w:hAnsi="Arial" w:eastAsia="Arial"/>
          <w:b w:val="0"/>
          <w:i w:val="0"/>
          <w:sz w:val="17"/>
        </w:rPr>
        <w:t>Dr. Shahriarirad is involved in approximately 40 projects across the Department of Surgery, including more than 30 IRB-approved studies and approximately 25 projects in active phases such as patient recruitment, data collection, data analysis, or manuscript preparation, with additional projects pending IRB approval or resource allocation. His work involves collaboration across Mayo Clinic surgical innovation programs with Drs. Cornelius Thiels, Janani Reisenauer, Simon Laplante, Aparna Vijayasekaran, Kitty Wu, Arman Arghami, and John Nathan.</w:t>
      </w:r>
    </w:p>
    <w:p>
      <w:pPr>
        <w:spacing w:after="60" w:before="0"/>
      </w:pPr>
      <w:r>
        <w:rPr>
          <w:rFonts w:ascii="Arial" w:hAnsi="Arial" w:eastAsia="Arial"/>
          <w:b w:val="0"/>
          <w:i w:val="0"/>
          <w:sz w:val="17"/>
        </w:rPr>
        <w:t>His contributions vary by project and include study conceptualization and design, research question development, methodology planning, IRB preparation, data acquisition and curation, statistical analysis, manuscript drafting and editing, project coordination, operating-room device demonstrations, and patient recruitment.</w:t>
      </w:r>
    </w:p>
    <w:p>
      <w:pPr>
        <w:spacing w:after="60" w:before="0"/>
      </w:pPr>
      <w:r>
        <w:rPr>
          <w:rFonts w:ascii="Arial" w:hAnsi="Arial" w:eastAsia="Arial"/>
          <w:b w:val="0"/>
          <w:i w:val="0"/>
          <w:sz w:val="17"/>
        </w:rPr>
        <w:t>His collaborative technology and innovation work at Mayo Clinic spans surgical visualization, artificial intelligence, robotics, digital pathology, wearable monitoring, rehabilitation, and surgical education. These efforts include ApoQlar/Apple Vision Pro for real-time stereoscopic 3D robotic visualization; GoNoGoNET for AI-assisted surgical video analysis and safety-zone identification; ALARM/OmniWatch for wearable-based postoperative monitoring; JelloX for 3D digital pathology; INTERCEPTION and Alpenglow for robotic bronchoscopy, biopsy, and molecular sampling; CTA Perforator for computer vision-based reconstructive planning; ExerAI and Bioness for rehabilitation and gait assessment; bariatric surgery and ECG-based prediction models for precision surgical risk assessment; MOSI System for obesity staging and bariatric decision support; Lexo Drain for surgical device innovation; and robotic surgery curriculum development to improve resident training and educational quality.</w:t>
      </w:r>
    </w:p>
    <w:p>
      <w:pPr>
        <w:spacing w:before="180" w:after="60"/>
        <w:pBdr>
          <w:bottom w:val="single" w:sz="6" w:space="1" w:color="B8953A"/>
        </w:pBdr>
      </w:pPr>
      <w:r>
        <w:rPr>
          <w:rFonts w:ascii="Arial" w:hAnsi="Arial" w:eastAsia="Arial"/>
          <w:b/>
          <w:i w:val="0"/>
          <w:color w:val="1F3864"/>
          <w:sz w:val="21"/>
        </w:rPr>
        <w:t>AWARDS</w:t>
      </w:r>
    </w:p>
    <w:tbl>
      <w:tblPr>
        <w:tblStyle w:val="TableGrid"/>
        <w:tblW w:type="auto" w:w="0"/>
        <w:jc w:val="left"/>
        <w:tblLayout w:type="fixed"/>
        <w:tblLook w:firstColumn="1" w:firstRow="1" w:lastColumn="0" w:lastRow="0" w:noHBand="0" w:noVBand="1" w:val="04A0"/>
        <w:tblLayout w:type="fixed"/>
      </w:tblPr>
      <w:tblGrid>
        <w:gridCol w:w="1296"/>
        <w:gridCol w:w="5040"/>
        <w:gridCol w:w="4031"/>
      </w:tblGrid>
      <w:tr>
        <w:tc>
          <w:tcPr>
            <w:tcW w:type="dxa" w:w="1296"/>
            <w:vAlign w:val="center"/>
            <w:shd w:fill="D9EAF7"/>
          </w:tcPr>
          <w:p>
            <w:pPr>
              <w:spacing w:after="0"/>
            </w:pPr>
            <w:r/>
            <w:r>
              <w:rPr>
                <w:rFonts w:ascii="Arial" w:hAnsi="Arial" w:eastAsia="Arial"/>
                <w:b/>
                <w:i w:val="0"/>
                <w:color w:val="1F3864"/>
                <w:sz w:val="17"/>
              </w:rPr>
              <w:t>Year</w:t>
            </w:r>
          </w:p>
        </w:tc>
        <w:tc>
          <w:tcPr>
            <w:tcW w:type="dxa" w:w="5040"/>
            <w:vAlign w:val="center"/>
            <w:shd w:fill="D9EAF7"/>
          </w:tcPr>
          <w:p>
            <w:pPr>
              <w:spacing w:after="0"/>
            </w:pPr>
            <w:r/>
            <w:r>
              <w:rPr>
                <w:rFonts w:ascii="Arial" w:hAnsi="Arial" w:eastAsia="Arial"/>
                <w:b/>
                <w:i w:val="0"/>
                <w:color w:val="1F3864"/>
                <w:sz w:val="17"/>
              </w:rPr>
              <w:t>Award</w:t>
            </w:r>
          </w:p>
        </w:tc>
        <w:tc>
          <w:tcPr>
            <w:tcW w:type="dxa" w:w="4032"/>
            <w:vAlign w:val="center"/>
            <w:shd w:fill="D9EAF7"/>
          </w:tcPr>
          <w:p>
            <w:pPr>
              <w:spacing w:after="0"/>
            </w:pPr>
            <w:r/>
            <w:r>
              <w:rPr>
                <w:rFonts w:ascii="Arial" w:hAnsi="Arial" w:eastAsia="Arial"/>
                <w:b/>
                <w:i w:val="0"/>
                <w:color w:val="1F3864"/>
                <w:sz w:val="17"/>
              </w:rPr>
              <w:t>Organization</w:t>
            </w:r>
          </w:p>
        </w:tc>
      </w:tr>
      <w:tr>
        <w:tc>
          <w:tcPr>
            <w:tcW w:type="dxa" w:w="1296"/>
            <w:vAlign w:val="center"/>
          </w:tcPr>
          <w:p>
            <w:pPr>
              <w:spacing w:after="0"/>
            </w:pPr>
            <w:r/>
            <w:r>
              <w:rPr>
                <w:rFonts w:ascii="Arial" w:hAnsi="Arial" w:eastAsia="Arial"/>
                <w:b w:val="0"/>
                <w:i w:val="0"/>
                <w:sz w:val="17"/>
              </w:rPr>
              <w:t>2026</w:t>
            </w:r>
          </w:p>
        </w:tc>
        <w:tc>
          <w:tcPr>
            <w:tcW w:type="dxa" w:w="5040"/>
            <w:vAlign w:val="center"/>
          </w:tcPr>
          <w:p>
            <w:pPr>
              <w:spacing w:after="0"/>
            </w:pPr>
            <w:r/>
            <w:r>
              <w:rPr>
                <w:rFonts w:ascii="Arial" w:hAnsi="Arial" w:eastAsia="Arial"/>
                <w:b w:val="0"/>
                <w:i w:val="0"/>
                <w:sz w:val="17"/>
              </w:rPr>
              <w:t>Team Collaboration Award (Project Lead)</w:t>
            </w:r>
          </w:p>
        </w:tc>
        <w:tc>
          <w:tcPr>
            <w:tcW w:type="dxa" w:w="4032"/>
            <w:vAlign w:val="center"/>
          </w:tcPr>
          <w:p>
            <w:pPr>
              <w:spacing w:after="0"/>
            </w:pPr>
            <w:r/>
            <w:r>
              <w:rPr>
                <w:rFonts w:ascii="Arial" w:hAnsi="Arial" w:eastAsia="Arial"/>
                <w:b w:val="0"/>
                <w:i w:val="0"/>
                <w:sz w:val="17"/>
              </w:rPr>
              <w:t>Mayo Research Fellows' Association</w:t>
            </w:r>
          </w:p>
        </w:tc>
      </w:tr>
      <w:tr>
        <w:tc>
          <w:tcPr>
            <w:tcW w:type="dxa" w:w="1296"/>
            <w:vAlign w:val="center"/>
          </w:tcPr>
          <w:p>
            <w:pPr>
              <w:spacing w:after="0"/>
            </w:pPr>
            <w:r/>
            <w:r>
              <w:rPr>
                <w:rFonts w:ascii="Arial" w:hAnsi="Arial" w:eastAsia="Arial"/>
                <w:b w:val="0"/>
                <w:i w:val="0"/>
                <w:sz w:val="17"/>
              </w:rPr>
              <w:t>Dec 2023</w:t>
            </w:r>
          </w:p>
        </w:tc>
        <w:tc>
          <w:tcPr>
            <w:tcW w:type="dxa" w:w="5040"/>
            <w:vAlign w:val="center"/>
          </w:tcPr>
          <w:p>
            <w:pPr>
              <w:spacing w:after="0"/>
            </w:pPr>
            <w:r/>
            <w:r>
              <w:rPr>
                <w:rFonts w:ascii="Arial" w:hAnsi="Arial" w:eastAsia="Arial"/>
                <w:b w:val="0"/>
                <w:i w:val="0"/>
                <w:sz w:val="17"/>
              </w:rPr>
              <w:t>World's Top 2% Scientists</w:t>
            </w:r>
          </w:p>
        </w:tc>
        <w:tc>
          <w:tcPr>
            <w:tcW w:type="dxa" w:w="4032"/>
            <w:vAlign w:val="center"/>
          </w:tcPr>
          <w:p>
            <w:pPr>
              <w:spacing w:after="0"/>
            </w:pPr>
            <w:r/>
            <w:r>
              <w:rPr>
                <w:rFonts w:ascii="Arial" w:hAnsi="Arial" w:eastAsia="Arial"/>
                <w:b w:val="0"/>
                <w:i w:val="0"/>
                <w:sz w:val="17"/>
              </w:rPr>
              <w:t>Elsevier Data Repository / Stanford</w:t>
            </w:r>
          </w:p>
        </w:tc>
      </w:tr>
      <w:tr>
        <w:tc>
          <w:tcPr>
            <w:tcW w:type="dxa" w:w="1296"/>
            <w:vAlign w:val="center"/>
          </w:tcPr>
          <w:p>
            <w:pPr>
              <w:spacing w:after="0"/>
            </w:pPr>
            <w:r/>
            <w:r>
              <w:rPr>
                <w:rFonts w:ascii="Arial" w:hAnsi="Arial" w:eastAsia="Arial"/>
                <w:b w:val="0"/>
                <w:i w:val="0"/>
                <w:sz w:val="17"/>
              </w:rPr>
              <w:t>Oct 2020</w:t>
            </w:r>
          </w:p>
        </w:tc>
        <w:tc>
          <w:tcPr>
            <w:tcW w:type="dxa" w:w="5040"/>
            <w:vAlign w:val="center"/>
          </w:tcPr>
          <w:p>
            <w:pPr>
              <w:spacing w:after="0"/>
            </w:pPr>
            <w:r/>
            <w:r>
              <w:rPr>
                <w:rFonts w:ascii="Arial" w:hAnsi="Arial" w:eastAsia="Arial"/>
                <w:b w:val="0"/>
                <w:i w:val="0"/>
                <w:sz w:val="17"/>
              </w:rPr>
              <w:t>National Outstanding Student Researcher</w:t>
            </w:r>
          </w:p>
        </w:tc>
        <w:tc>
          <w:tcPr>
            <w:tcW w:type="dxa" w:w="4032"/>
            <w:vAlign w:val="center"/>
          </w:tcPr>
          <w:p>
            <w:pPr>
              <w:spacing w:after="0"/>
            </w:pPr>
            <w:r/>
            <w:r>
              <w:rPr>
                <w:rFonts w:ascii="Arial" w:hAnsi="Arial" w:eastAsia="Arial"/>
                <w:b w:val="0"/>
                <w:i w:val="0"/>
                <w:sz w:val="17"/>
              </w:rPr>
              <w:t>Iran Ministry of Health and Medical Education</w:t>
            </w:r>
          </w:p>
        </w:tc>
      </w:tr>
    </w:tbl>
    <w:p>
      <w:pPr>
        <w:spacing w:after="40" w:before="0"/>
      </w:pPr>
    </w:p>
    <w:p>
      <w:pPr>
        <w:spacing w:before="180" w:after="60"/>
        <w:pBdr>
          <w:bottom w:val="single" w:sz="6" w:space="1" w:color="B8953A"/>
        </w:pBdr>
      </w:pPr>
      <w:r>
        <w:rPr>
          <w:rFonts w:ascii="Arial" w:hAnsi="Arial" w:eastAsia="Arial"/>
          <w:b/>
          <w:i w:val="0"/>
          <w:color w:val="1F3864"/>
          <w:sz w:val="21"/>
        </w:rPr>
        <w:t>LEADERSHIP &amp; COMMUNITY SERVICE</w:t>
      </w:r>
    </w:p>
    <w:tbl>
      <w:tblPr>
        <w:tblStyle w:val="TableGrid"/>
        <w:tblW w:type="auto" w:w="0"/>
        <w:jc w:val="left"/>
        <w:tblLayout w:type="fixed"/>
        <w:tblLook w:firstColumn="1" w:firstRow="1" w:lastColumn="0" w:lastRow="0" w:noHBand="0" w:noVBand="1" w:val="04A0"/>
        <w:tblLayout w:type="fixed"/>
      </w:tblPr>
      <w:tblGrid>
        <w:gridCol w:w="1296"/>
        <w:gridCol w:w="2880"/>
        <w:gridCol w:w="2232"/>
        <w:gridCol w:w="3960"/>
      </w:tblGrid>
      <w:tr>
        <w:tc>
          <w:tcPr>
            <w:tcW w:type="dxa" w:w="1296"/>
            <w:vAlign w:val="center"/>
            <w:shd w:fill="D9EAF7"/>
          </w:tcPr>
          <w:p>
            <w:pPr>
              <w:spacing w:after="0"/>
            </w:pPr>
            <w:r/>
            <w:r>
              <w:rPr>
                <w:rFonts w:ascii="Arial" w:hAnsi="Arial" w:eastAsia="Arial"/>
                <w:b/>
                <w:i w:val="0"/>
                <w:color w:val="1F3864"/>
                <w:sz w:val="17"/>
              </w:rPr>
              <w:t>Period</w:t>
            </w:r>
          </w:p>
        </w:tc>
        <w:tc>
          <w:tcPr>
            <w:tcW w:type="dxa" w:w="2880"/>
            <w:vAlign w:val="center"/>
            <w:shd w:fill="D9EAF7"/>
          </w:tcPr>
          <w:p>
            <w:pPr>
              <w:spacing w:after="0"/>
            </w:pPr>
            <w:r/>
            <w:r>
              <w:rPr>
                <w:rFonts w:ascii="Arial" w:hAnsi="Arial" w:eastAsia="Arial"/>
                <w:b/>
                <w:i w:val="0"/>
                <w:color w:val="1F3864"/>
                <w:sz w:val="17"/>
              </w:rPr>
              <w:t>Role</w:t>
            </w:r>
          </w:p>
        </w:tc>
        <w:tc>
          <w:tcPr>
            <w:tcW w:type="dxa" w:w="2232"/>
            <w:vAlign w:val="center"/>
            <w:shd w:fill="D9EAF7"/>
          </w:tcPr>
          <w:p>
            <w:pPr>
              <w:spacing w:after="0"/>
            </w:pPr>
            <w:r/>
            <w:r>
              <w:rPr>
                <w:rFonts w:ascii="Arial" w:hAnsi="Arial" w:eastAsia="Arial"/>
                <w:b/>
                <w:i w:val="0"/>
                <w:color w:val="1F3864"/>
                <w:sz w:val="17"/>
              </w:rPr>
              <w:t>Organization</w:t>
            </w:r>
          </w:p>
        </w:tc>
        <w:tc>
          <w:tcPr>
            <w:tcW w:type="dxa" w:w="3960"/>
            <w:vAlign w:val="center"/>
            <w:shd w:fill="D9EAF7"/>
          </w:tcPr>
          <w:p>
            <w:pPr>
              <w:spacing w:after="0"/>
            </w:pPr>
            <w:r/>
            <w:r>
              <w:rPr>
                <w:rFonts w:ascii="Arial" w:hAnsi="Arial" w:eastAsia="Arial"/>
                <w:b/>
                <w:i w:val="0"/>
                <w:color w:val="1F3864"/>
                <w:sz w:val="17"/>
              </w:rPr>
              <w:t>Description</w:t>
            </w:r>
          </w:p>
        </w:tc>
      </w:tr>
      <w:tr>
        <w:tc>
          <w:tcPr>
            <w:tcW w:type="dxa" w:w="1296"/>
            <w:vAlign w:val="center"/>
          </w:tcPr>
          <w:p>
            <w:pPr>
              <w:spacing w:after="0"/>
            </w:pPr>
            <w:r/>
            <w:r>
              <w:rPr>
                <w:rFonts w:ascii="Arial" w:hAnsi="Arial" w:eastAsia="Arial"/>
                <w:b w:val="0"/>
                <w:i w:val="0"/>
                <w:sz w:val="17"/>
              </w:rPr>
              <w:t>Sep 2026</w:t>
            </w:r>
          </w:p>
        </w:tc>
        <w:tc>
          <w:tcPr>
            <w:tcW w:type="dxa" w:w="2880"/>
            <w:vAlign w:val="center"/>
          </w:tcPr>
          <w:p>
            <w:pPr>
              <w:spacing w:after="0"/>
            </w:pPr>
            <w:r/>
            <w:r>
              <w:rPr>
                <w:rFonts w:ascii="Arial" w:hAnsi="Arial" w:eastAsia="Arial"/>
                <w:b w:val="0"/>
                <w:i w:val="0"/>
                <w:sz w:val="17"/>
              </w:rPr>
              <w:t>Teaching Assistant – ACS Clinical Congress 2026 Hands-On AI Course (Computer Vision Session)</w:t>
            </w:r>
          </w:p>
        </w:tc>
        <w:tc>
          <w:tcPr>
            <w:tcW w:type="dxa" w:w="2232"/>
            <w:vAlign w:val="center"/>
          </w:tcPr>
          <w:p>
            <w:pPr>
              <w:spacing w:after="0"/>
            </w:pPr>
            <w:r/>
            <w:r>
              <w:rPr>
                <w:rFonts w:ascii="Arial" w:hAnsi="Arial" w:eastAsia="Arial"/>
                <w:b w:val="0"/>
                <w:i w:val="0"/>
                <w:sz w:val="17"/>
              </w:rPr>
              <w:t>American College of Surgeons Clinical Congress 2026, Washington, DC</w:t>
            </w:r>
          </w:p>
        </w:tc>
        <w:tc>
          <w:tcPr>
            <w:tcW w:type="dxa" w:w="3960"/>
            <w:vAlign w:val="center"/>
          </w:tcPr>
          <w:p>
            <w:pPr>
              <w:spacing w:after="0"/>
            </w:pPr>
            <w:r/>
            <w:r>
              <w:rPr>
                <w:rFonts w:ascii="Arial" w:hAnsi="Arial" w:eastAsia="Arial"/>
                <w:b w:val="0"/>
                <w:i w:val="0"/>
                <w:sz w:val="17"/>
              </w:rPr>
              <w:t>Taught in the computer vision session of the ACS hands-on course “AI Skills: What Can I Do Now and What's Coming in the Future?” as part of the A-Star Lab faculty team, alongside faculty from Moonshot AI and Stanford University. Guided surgeons and clinicians as they annotated laparoscopic cholecystectomy frames in teams, labeling anatomy and instruments, then trained models on their own labels and compared the results side by side to see how annotation quality shapes what AI learns to see.</w:t>
            </w:r>
          </w:p>
        </w:tc>
      </w:tr>
      <w:tr>
        <w:tc>
          <w:tcPr>
            <w:tcW w:type="dxa" w:w="1296"/>
            <w:vAlign w:val="center"/>
          </w:tcPr>
          <w:p>
            <w:pPr>
              <w:spacing w:after="0"/>
            </w:pPr>
            <w:r/>
            <w:r>
              <w:rPr>
                <w:rFonts w:ascii="Arial" w:hAnsi="Arial" w:eastAsia="Arial"/>
                <w:b w:val="0"/>
                <w:i w:val="0"/>
                <w:sz w:val="17"/>
              </w:rPr>
              <w:t>2026 – Present</w:t>
            </w:r>
          </w:p>
        </w:tc>
        <w:tc>
          <w:tcPr>
            <w:tcW w:type="dxa" w:w="2880"/>
            <w:vAlign w:val="center"/>
          </w:tcPr>
          <w:p>
            <w:pPr>
              <w:spacing w:after="0"/>
            </w:pPr>
            <w:r/>
            <w:r>
              <w:rPr>
                <w:rFonts w:ascii="Arial" w:hAnsi="Arial" w:eastAsia="Arial"/>
                <w:b w:val="0"/>
                <w:i w:val="0"/>
                <w:sz w:val="17"/>
              </w:rPr>
              <w:t>Mayo Research Fellows' Association Quality Improvement Committee</w:t>
            </w:r>
          </w:p>
        </w:tc>
        <w:tc>
          <w:tcPr>
            <w:tcW w:type="dxa" w:w="2232"/>
            <w:vAlign w:val="center"/>
          </w:tcPr>
          <w:p>
            <w:pPr>
              <w:spacing w:after="0"/>
            </w:pPr>
            <w:r/>
            <w:r>
              <w:rPr>
                <w:rFonts w:ascii="Arial" w:hAnsi="Arial" w:eastAsia="Arial"/>
                <w:b w:val="0"/>
                <w:i w:val="0"/>
                <w:sz w:val="17"/>
              </w:rPr>
              <w:t>Mayo Clinic, Rochester, MN</w:t>
            </w:r>
          </w:p>
        </w:tc>
        <w:tc>
          <w:tcPr>
            <w:tcW w:type="dxa" w:w="3960"/>
            <w:vAlign w:val="center"/>
          </w:tcPr>
          <w:p>
            <w:pPr>
              <w:spacing w:after="0"/>
            </w:pPr>
            <w:r/>
            <w:r>
              <w:rPr>
                <w:rFonts w:ascii="Arial" w:hAnsi="Arial" w:eastAsia="Arial"/>
                <w:b w:val="0"/>
                <w:i w:val="0"/>
                <w:sz w:val="17"/>
              </w:rPr>
              <w:t>Contributes to quality improvement initiatives supporting research fellows and trainee experience at Mayo Clinic.</w:t>
            </w:r>
          </w:p>
        </w:tc>
      </w:tr>
      <w:tr>
        <w:tc>
          <w:tcPr>
            <w:tcW w:type="dxa" w:w="1296"/>
            <w:vAlign w:val="center"/>
          </w:tcPr>
          <w:p>
            <w:pPr>
              <w:spacing w:after="0"/>
            </w:pPr>
            <w:r/>
            <w:r>
              <w:rPr>
                <w:rFonts w:ascii="Arial" w:hAnsi="Arial" w:eastAsia="Arial"/>
                <w:b w:val="0"/>
                <w:i w:val="0"/>
                <w:sz w:val="17"/>
              </w:rPr>
              <w:t>May 2026</w:t>
            </w:r>
          </w:p>
        </w:tc>
        <w:tc>
          <w:tcPr>
            <w:tcW w:type="dxa" w:w="2880"/>
            <w:vAlign w:val="center"/>
          </w:tcPr>
          <w:p>
            <w:pPr>
              <w:spacing w:after="0"/>
            </w:pPr>
            <w:r/>
            <w:r>
              <w:rPr>
                <w:rFonts w:ascii="Arial" w:hAnsi="Arial" w:eastAsia="Arial"/>
                <w:b w:val="0"/>
                <w:i w:val="0"/>
                <w:sz w:val="17"/>
              </w:rPr>
              <w:t>Trauma Center Injury Prevention – Bike Rodeo / Bike Safety Program</w:t>
            </w:r>
          </w:p>
        </w:tc>
        <w:tc>
          <w:tcPr>
            <w:tcW w:type="dxa" w:w="2232"/>
            <w:vAlign w:val="center"/>
          </w:tcPr>
          <w:p>
            <w:pPr>
              <w:spacing w:after="0"/>
            </w:pPr>
            <w:r/>
            <w:r>
              <w:rPr>
                <w:rFonts w:ascii="Arial" w:hAnsi="Arial" w:eastAsia="Arial"/>
                <w:b w:val="0"/>
                <w:i w:val="0"/>
                <w:sz w:val="17"/>
              </w:rPr>
              <w:t>Rochester, MN</w:t>
            </w:r>
          </w:p>
        </w:tc>
        <w:tc>
          <w:tcPr>
            <w:tcW w:type="dxa" w:w="3960"/>
            <w:vAlign w:val="center"/>
          </w:tcPr>
          <w:p>
            <w:pPr>
              <w:spacing w:after="0"/>
            </w:pPr>
            <w:r/>
            <w:r>
              <w:rPr>
                <w:rFonts w:ascii="Arial" w:hAnsi="Arial" w:eastAsia="Arial"/>
                <w:b w:val="0"/>
                <w:i w:val="0"/>
                <w:sz w:val="17"/>
              </w:rPr>
              <w:t>Participated in a community injury-prevention and bike-safety program focused on education and safety awareness.</w:t>
            </w:r>
          </w:p>
        </w:tc>
      </w:tr>
      <w:tr>
        <w:tc>
          <w:tcPr>
            <w:tcW w:type="dxa" w:w="1296"/>
            <w:vAlign w:val="center"/>
          </w:tcPr>
          <w:p>
            <w:pPr>
              <w:spacing w:after="0"/>
            </w:pPr>
            <w:r/>
            <w:r>
              <w:rPr>
                <w:rFonts w:ascii="Arial" w:hAnsi="Arial" w:eastAsia="Arial"/>
                <w:b w:val="0"/>
                <w:i w:val="0"/>
                <w:sz w:val="17"/>
              </w:rPr>
              <w:t>2026 – Present</w:t>
            </w:r>
          </w:p>
        </w:tc>
        <w:tc>
          <w:tcPr>
            <w:tcW w:type="dxa" w:w="2880"/>
            <w:vAlign w:val="center"/>
          </w:tcPr>
          <w:p>
            <w:pPr>
              <w:spacing w:after="0"/>
            </w:pPr>
            <w:r/>
            <w:r>
              <w:rPr>
                <w:rFonts w:ascii="Arial" w:hAnsi="Arial" w:eastAsia="Arial"/>
                <w:b w:val="0"/>
                <w:i w:val="0"/>
                <w:sz w:val="17"/>
              </w:rPr>
              <w:t>Mayo Research Fellows' Association Mentor–Mentee Program</w:t>
            </w:r>
          </w:p>
        </w:tc>
        <w:tc>
          <w:tcPr>
            <w:tcW w:type="dxa" w:w="2232"/>
            <w:vAlign w:val="center"/>
          </w:tcPr>
          <w:p>
            <w:pPr>
              <w:spacing w:after="0"/>
            </w:pPr>
            <w:r/>
            <w:r>
              <w:rPr>
                <w:rFonts w:ascii="Arial" w:hAnsi="Arial" w:eastAsia="Arial"/>
                <w:b w:val="0"/>
                <w:i w:val="0"/>
                <w:sz w:val="17"/>
              </w:rPr>
              <w:t>Mayo Clinic, Rochester, MN</w:t>
            </w:r>
          </w:p>
        </w:tc>
        <w:tc>
          <w:tcPr>
            <w:tcW w:type="dxa" w:w="3960"/>
            <w:vAlign w:val="center"/>
          </w:tcPr>
          <w:p>
            <w:pPr>
              <w:spacing w:after="0"/>
            </w:pPr>
            <w:r/>
            <w:r>
              <w:rPr>
                <w:rFonts w:ascii="Arial" w:hAnsi="Arial" w:eastAsia="Arial"/>
                <w:b w:val="0"/>
                <w:i w:val="0"/>
                <w:sz w:val="17"/>
              </w:rPr>
              <w:t>Supports mentorship and professional development for research fellows through the Mayo Research Fellows' Association (MRFA) mentor–mentee program.</w:t>
            </w:r>
          </w:p>
        </w:tc>
      </w:tr>
      <w:tr>
        <w:tc>
          <w:tcPr>
            <w:tcW w:type="dxa" w:w="1296"/>
            <w:vAlign w:val="center"/>
          </w:tcPr>
          <w:p>
            <w:pPr>
              <w:spacing w:after="0"/>
            </w:pPr>
            <w:r/>
            <w:r>
              <w:rPr>
                <w:rFonts w:ascii="Arial" w:hAnsi="Arial" w:eastAsia="Arial"/>
                <w:b w:val="0"/>
                <w:i w:val="0"/>
                <w:sz w:val="17"/>
              </w:rPr>
              <w:t>2024 – Present</w:t>
            </w:r>
          </w:p>
        </w:tc>
        <w:tc>
          <w:tcPr>
            <w:tcW w:type="dxa" w:w="2880"/>
            <w:vAlign w:val="center"/>
          </w:tcPr>
          <w:p>
            <w:pPr>
              <w:spacing w:after="0"/>
            </w:pPr>
            <w:r/>
            <w:r>
              <w:rPr>
                <w:rFonts w:ascii="Arial" w:hAnsi="Arial" w:eastAsia="Arial"/>
                <w:b w:val="0"/>
                <w:i w:val="0"/>
                <w:sz w:val="17"/>
              </w:rPr>
              <w:t>Oraculi STEM Mentor – John Adams Middle School Science Fair</w:t>
            </w:r>
          </w:p>
        </w:tc>
        <w:tc>
          <w:tcPr>
            <w:tcW w:type="dxa" w:w="2232"/>
            <w:vAlign w:val="center"/>
          </w:tcPr>
          <w:p>
            <w:pPr>
              <w:spacing w:after="0"/>
            </w:pPr>
            <w:r/>
            <w:r>
              <w:rPr>
                <w:rFonts w:ascii="Arial" w:hAnsi="Arial" w:eastAsia="Arial"/>
                <w:b w:val="0"/>
                <w:i w:val="0"/>
                <w:sz w:val="17"/>
              </w:rPr>
              <w:t>Rochester, MN</w:t>
            </w:r>
          </w:p>
        </w:tc>
        <w:tc>
          <w:tcPr>
            <w:tcW w:type="dxa" w:w="3960"/>
            <w:vAlign w:val="center"/>
          </w:tcPr>
          <w:p>
            <w:pPr>
              <w:spacing w:after="0"/>
            </w:pPr>
            <w:r/>
            <w:r>
              <w:rPr>
                <w:rFonts w:ascii="Arial" w:hAnsi="Arial" w:eastAsia="Arial"/>
                <w:b w:val="0"/>
                <w:i w:val="0"/>
                <w:sz w:val="17"/>
              </w:rPr>
              <w:t>Mentors students through STEM and science-fair activities, supporting early exposure to scientific thinking and research methods.</w:t>
            </w:r>
          </w:p>
        </w:tc>
      </w:tr>
      <w:tr>
        <w:tc>
          <w:tcPr>
            <w:tcW w:type="dxa" w:w="1296"/>
            <w:vAlign w:val="center"/>
          </w:tcPr>
          <w:p>
            <w:pPr>
              <w:spacing w:after="0"/>
            </w:pPr>
            <w:r/>
            <w:r>
              <w:rPr>
                <w:rFonts w:ascii="Arial" w:hAnsi="Arial" w:eastAsia="Arial"/>
                <w:b w:val="0"/>
                <w:i w:val="0"/>
                <w:sz w:val="17"/>
              </w:rPr>
              <w:t>2020 – Present</w:t>
            </w:r>
          </w:p>
        </w:tc>
        <w:tc>
          <w:tcPr>
            <w:tcW w:type="dxa" w:w="2880"/>
            <w:vAlign w:val="center"/>
          </w:tcPr>
          <w:p>
            <w:pPr>
              <w:spacing w:after="0"/>
            </w:pPr>
            <w:r/>
            <w:r>
              <w:rPr>
                <w:rFonts w:ascii="Arial" w:hAnsi="Arial" w:eastAsia="Arial"/>
                <w:b w:val="0"/>
                <w:i w:val="0"/>
                <w:sz w:val="17"/>
              </w:rPr>
              <w:t>Research Project Manager and Mentoring Program</w:t>
            </w:r>
          </w:p>
        </w:tc>
        <w:tc>
          <w:tcPr>
            <w:tcW w:type="dxa" w:w="2232"/>
            <w:vAlign w:val="center"/>
          </w:tcPr>
          <w:p>
            <w:pPr>
              <w:spacing w:after="0"/>
            </w:pPr>
            <w:r/>
            <w:r>
              <w:rPr>
                <w:rFonts w:ascii="Arial" w:hAnsi="Arial" w:eastAsia="Arial"/>
                <w:b w:val="0"/>
                <w:i w:val="0"/>
                <w:sz w:val="17"/>
              </w:rPr>
              <w:t>Thoracic and Vascular Surgery Research Center, Shiraz University of Medical Sciences, Shiraz, Iran</w:t>
            </w:r>
          </w:p>
        </w:tc>
        <w:tc>
          <w:tcPr>
            <w:tcW w:type="dxa" w:w="3960"/>
            <w:vAlign w:val="center"/>
          </w:tcPr>
          <w:p>
            <w:pPr>
              <w:spacing w:after="0"/>
            </w:pPr>
            <w:r/>
            <w:r>
              <w:rPr>
                <w:rFonts w:ascii="Arial" w:hAnsi="Arial" w:eastAsia="Arial"/>
                <w:b w:val="0"/>
                <w:i w:val="0"/>
                <w:sz w:val="17"/>
              </w:rPr>
              <w:t>Founded and directed a research mentoring program at the Thoracic and Vascular Surgery Research Center, mentoring 15 medical students in research methodology, scientific writing, and publication strategy, with participating students contributing to more than 50 peer-reviewed publications.</w:t>
            </w:r>
          </w:p>
        </w:tc>
      </w:tr>
    </w:tbl>
    <w:p>
      <w:pPr>
        <w:spacing w:after="40" w:before="0"/>
      </w:pPr>
    </w:p>
    <w:p>
      <w:pPr>
        <w:spacing w:before="180" w:after="60"/>
        <w:pBdr>
          <w:bottom w:val="single" w:sz="6" w:space="1" w:color="B8953A"/>
        </w:pBdr>
      </w:pPr>
      <w:r>
        <w:rPr>
          <w:rFonts w:ascii="Arial" w:hAnsi="Arial" w:eastAsia="Arial"/>
          <w:b/>
          <w:i w:val="0"/>
          <w:color w:val="1F3864"/>
          <w:sz w:val="21"/>
        </w:rPr>
        <w:t>SKILLS</w:t>
      </w:r>
    </w:p>
    <w:tbl>
      <w:tblPr>
        <w:tblStyle w:val="TableGrid"/>
        <w:tblW w:type="auto" w:w="0"/>
        <w:jc w:val="left"/>
        <w:tblLayout w:type="fixed"/>
        <w:tblLook w:firstColumn="1" w:firstRow="1" w:lastColumn="0" w:lastRow="0" w:noHBand="0" w:noVBand="1" w:val="04A0"/>
        <w:tblLayout w:type="fixed"/>
      </w:tblPr>
      <w:tblGrid>
        <w:gridCol w:w="2448"/>
        <w:gridCol w:w="7056"/>
      </w:tblGrid>
      <w:tr>
        <w:tc>
          <w:tcPr>
            <w:tcW w:type="dxa" w:w="2448"/>
            <w:vAlign w:val="center"/>
          </w:tcPr>
          <w:p>
            <w:pPr>
              <w:spacing w:after="0"/>
            </w:pPr>
            <w:r/>
            <w:r>
              <w:rPr>
                <w:rFonts w:ascii="Arial" w:hAnsi="Arial" w:eastAsia="Arial"/>
                <w:b w:val="0"/>
                <w:i w:val="0"/>
                <w:sz w:val="17"/>
              </w:rPr>
              <w:t>Technical &amp; Software</w:t>
            </w:r>
          </w:p>
        </w:tc>
        <w:tc>
          <w:tcPr>
            <w:tcW w:type="dxa" w:w="7056"/>
            <w:vAlign w:val="center"/>
          </w:tcPr>
          <w:p>
            <w:pPr>
              <w:spacing w:after="0"/>
            </w:pPr>
            <w:r/>
            <w:r>
              <w:rPr>
                <w:rFonts w:ascii="Arial" w:hAnsi="Arial" w:eastAsia="Arial"/>
                <w:b w:val="0"/>
                <w:i w:val="0"/>
                <w:sz w:val="17"/>
              </w:rPr>
              <w:t>SPSS (Good); EndNote (Good); Microsoft Office (Good); Corel Video Studio (Good); Python (Beginner); MATLAB (Beginner); NCSS (Beginner); Azure DevOps (Beginner); Typing (90 wpm)</w:t>
            </w:r>
          </w:p>
        </w:tc>
      </w:tr>
      <w:tr>
        <w:tc>
          <w:tcPr>
            <w:tcW w:type="dxa" w:w="2448"/>
            <w:vAlign w:val="center"/>
          </w:tcPr>
          <w:p>
            <w:pPr>
              <w:spacing w:after="0"/>
            </w:pPr>
            <w:r/>
            <w:r>
              <w:rPr>
                <w:rFonts w:ascii="Arial" w:hAnsi="Arial" w:eastAsia="Arial"/>
                <w:b w:val="0"/>
                <w:i w:val="0"/>
                <w:sz w:val="17"/>
              </w:rPr>
              <w:t>Research &amp; Analytical</w:t>
            </w:r>
          </w:p>
        </w:tc>
        <w:tc>
          <w:tcPr>
            <w:tcW w:type="dxa" w:w="7056"/>
            <w:vAlign w:val="center"/>
          </w:tcPr>
          <w:p>
            <w:pPr>
              <w:spacing w:after="0"/>
            </w:pPr>
            <w:r/>
            <w:r>
              <w:rPr>
                <w:rFonts w:ascii="Arial" w:hAnsi="Arial" w:eastAsia="Arial"/>
                <w:b w:val="0"/>
                <w:i w:val="0"/>
                <w:sz w:val="17"/>
              </w:rPr>
              <w:t>Study design; RCT coordination; Data management; Statistical analysis; Systematic review and meta-analysis; Clinical research coordination; IRB preparation</w:t>
            </w:r>
          </w:p>
        </w:tc>
      </w:tr>
      <w:tr>
        <w:tc>
          <w:tcPr>
            <w:tcW w:type="dxa" w:w="2448"/>
            <w:vAlign w:val="center"/>
          </w:tcPr>
          <w:p>
            <w:pPr>
              <w:spacing w:after="0"/>
            </w:pPr>
            <w:r/>
            <w:r>
              <w:rPr>
                <w:rFonts w:ascii="Arial" w:hAnsi="Arial" w:eastAsia="Arial"/>
                <w:b w:val="0"/>
                <w:i w:val="0"/>
                <w:sz w:val="17"/>
              </w:rPr>
              <w:t>Interpersonal</w:t>
            </w:r>
          </w:p>
        </w:tc>
        <w:tc>
          <w:tcPr>
            <w:tcW w:type="dxa" w:w="7056"/>
            <w:vAlign w:val="center"/>
          </w:tcPr>
          <w:p>
            <w:pPr>
              <w:spacing w:after="0"/>
            </w:pPr>
            <w:r/>
            <w:r>
              <w:rPr>
                <w:rFonts w:ascii="Arial" w:hAnsi="Arial" w:eastAsia="Arial"/>
                <w:b w:val="0"/>
                <w:i w:val="0"/>
                <w:sz w:val="17"/>
              </w:rPr>
              <w:t>Scientific editing; Presentation skills; Mentoring; Time management; Multidisciplinary collaboration; English and Farsi fluency</w:t>
            </w:r>
          </w:p>
        </w:tc>
      </w:tr>
    </w:tbl>
    <w:p>
      <w:pPr>
        <w:spacing w:after="40" w:before="0"/>
      </w:pPr>
    </w:p>
    <w:p>
      <w:pPr>
        <w:spacing w:before="180" w:after="60"/>
        <w:pBdr>
          <w:bottom w:val="single" w:sz="6" w:space="1" w:color="B8953A"/>
        </w:pBdr>
      </w:pPr>
      <w:r>
        <w:rPr>
          <w:rFonts w:ascii="Arial" w:hAnsi="Arial" w:eastAsia="Arial"/>
          <w:b/>
          <w:i w:val="0"/>
          <w:color w:val="1F3864"/>
          <w:sz w:val="21"/>
        </w:rPr>
        <w:t>PATENTS AND INNOVATIONS</w:t>
      </w:r>
    </w:p>
    <w:tbl>
      <w:tblPr>
        <w:tblStyle w:val="TableGrid"/>
        <w:tblW w:type="auto" w:w="0"/>
        <w:jc w:val="left"/>
        <w:tblLayout w:type="fixed"/>
        <w:tblLook w:firstColumn="1" w:firstRow="1" w:lastColumn="0" w:lastRow="0" w:noHBand="0" w:noVBand="1" w:val="04A0"/>
        <w:tblLayout w:type="fixed"/>
      </w:tblPr>
      <w:tblGrid>
        <w:gridCol w:w="1296"/>
        <w:gridCol w:w="5184"/>
        <w:gridCol w:w="1152"/>
        <w:gridCol w:w="2736"/>
      </w:tblGrid>
      <w:tr>
        <w:tc>
          <w:tcPr>
            <w:tcW w:type="dxa" w:w="1296"/>
            <w:vAlign w:val="center"/>
            <w:shd w:fill="D9EAF7"/>
          </w:tcPr>
          <w:p>
            <w:pPr>
              <w:spacing w:after="0"/>
            </w:pPr>
            <w:r/>
            <w:r>
              <w:rPr>
                <w:rFonts w:ascii="Arial" w:hAnsi="Arial" w:eastAsia="Arial"/>
                <w:b/>
                <w:i w:val="0"/>
                <w:color w:val="1F3864"/>
                <w:sz w:val="17"/>
              </w:rPr>
              <w:t>Date</w:t>
            </w:r>
          </w:p>
        </w:tc>
        <w:tc>
          <w:tcPr>
            <w:tcW w:type="dxa" w:w="5184"/>
            <w:vAlign w:val="center"/>
            <w:shd w:fill="D9EAF7"/>
          </w:tcPr>
          <w:p>
            <w:pPr>
              <w:spacing w:after="0"/>
            </w:pPr>
            <w:r/>
            <w:r>
              <w:rPr>
                <w:rFonts w:ascii="Arial" w:hAnsi="Arial" w:eastAsia="Arial"/>
                <w:b/>
                <w:i w:val="0"/>
                <w:color w:val="1F3864"/>
                <w:sz w:val="17"/>
              </w:rPr>
              <w:t>Title</w:t>
            </w:r>
          </w:p>
        </w:tc>
        <w:tc>
          <w:tcPr>
            <w:tcW w:type="dxa" w:w="1152"/>
            <w:vAlign w:val="center"/>
            <w:shd w:fill="D9EAF7"/>
          </w:tcPr>
          <w:p>
            <w:pPr>
              <w:spacing w:after="0"/>
            </w:pPr>
            <w:r/>
            <w:r>
              <w:rPr>
                <w:rFonts w:ascii="Arial" w:hAnsi="Arial" w:eastAsia="Arial"/>
                <w:b/>
                <w:i w:val="0"/>
                <w:color w:val="1F3864"/>
                <w:sz w:val="17"/>
              </w:rPr>
              <w:t>Issuer</w:t>
            </w:r>
          </w:p>
        </w:tc>
        <w:tc>
          <w:tcPr>
            <w:tcW w:type="dxa" w:w="2736"/>
            <w:vAlign w:val="center"/>
            <w:shd w:fill="D9EAF7"/>
          </w:tcPr>
          <w:p>
            <w:pPr>
              <w:spacing w:after="0"/>
            </w:pPr>
            <w:r/>
            <w:r>
              <w:rPr>
                <w:rFonts w:ascii="Arial" w:hAnsi="Arial" w:eastAsia="Arial"/>
                <w:b/>
                <w:i w:val="0"/>
                <w:color w:val="1F3864"/>
                <w:sz w:val="17"/>
              </w:rPr>
              <w:t>Number</w:t>
            </w:r>
          </w:p>
        </w:tc>
      </w:tr>
      <w:tr>
        <w:tc>
          <w:tcPr>
            <w:tcW w:type="dxa" w:w="1296"/>
            <w:vAlign w:val="center"/>
          </w:tcPr>
          <w:p>
            <w:pPr>
              <w:spacing w:after="0"/>
            </w:pPr>
            <w:r/>
            <w:r>
              <w:rPr>
                <w:rFonts w:ascii="Arial" w:hAnsi="Arial" w:eastAsia="Arial"/>
                <w:b w:val="0"/>
                <w:i w:val="0"/>
                <w:sz w:val="17"/>
              </w:rPr>
              <w:t>Apr 2021</w:t>
            </w:r>
          </w:p>
        </w:tc>
        <w:tc>
          <w:tcPr>
            <w:tcW w:type="dxa" w:w="5184"/>
            <w:vAlign w:val="center"/>
          </w:tcPr>
          <w:p>
            <w:pPr>
              <w:spacing w:after="0"/>
            </w:pPr>
            <w:r/>
            <w:r>
              <w:rPr>
                <w:rFonts w:ascii="Arial" w:hAnsi="Arial" w:eastAsia="Arial"/>
                <w:b w:val="0"/>
                <w:i w:val="0"/>
                <w:sz w:val="17"/>
              </w:rPr>
              <w:t>A Machine Learning-Based System for Detecting Leishmaniasis in Microscopic Images</w:t>
            </w:r>
          </w:p>
        </w:tc>
        <w:tc>
          <w:tcPr>
            <w:tcW w:type="dxa" w:w="1152"/>
            <w:vAlign w:val="center"/>
          </w:tcPr>
          <w:p>
            <w:pPr>
              <w:spacing w:after="0"/>
            </w:pPr>
            <w:r/>
            <w:r>
              <w:rPr>
                <w:rFonts w:ascii="Arial" w:hAnsi="Arial" w:eastAsia="Arial"/>
                <w:b w:val="0"/>
                <w:i w:val="0"/>
                <w:sz w:val="17"/>
              </w:rPr>
              <w:t>IR</w:t>
            </w:r>
          </w:p>
        </w:tc>
        <w:tc>
          <w:tcPr>
            <w:tcW w:type="dxa" w:w="2736"/>
            <w:vAlign w:val="center"/>
          </w:tcPr>
          <w:p>
            <w:pPr>
              <w:spacing w:after="0"/>
            </w:pPr>
            <w:r/>
            <w:r>
              <w:rPr>
                <w:rFonts w:ascii="Arial" w:hAnsi="Arial" w:eastAsia="Arial"/>
                <w:b w:val="0"/>
                <w:i w:val="0"/>
                <w:sz w:val="17"/>
              </w:rPr>
              <w:t>140050140003000416</w:t>
            </w:r>
          </w:p>
        </w:tc>
      </w:tr>
      <w:tr>
        <w:tc>
          <w:tcPr>
            <w:tcW w:type="dxa" w:w="1296"/>
            <w:vAlign w:val="center"/>
          </w:tcPr>
          <w:p>
            <w:pPr>
              <w:spacing w:after="0"/>
            </w:pPr>
            <w:r/>
            <w:r>
              <w:rPr>
                <w:rFonts w:ascii="Arial" w:hAnsi="Arial" w:eastAsia="Arial"/>
                <w:b w:val="0"/>
                <w:i w:val="0"/>
                <w:sz w:val="17"/>
              </w:rPr>
              <w:t>Oct 2020</w:t>
            </w:r>
          </w:p>
        </w:tc>
        <w:tc>
          <w:tcPr>
            <w:tcW w:type="dxa" w:w="5184"/>
            <w:vAlign w:val="center"/>
          </w:tcPr>
          <w:p>
            <w:pPr>
              <w:spacing w:after="0"/>
            </w:pPr>
            <w:r/>
            <w:r>
              <w:rPr>
                <w:rFonts w:ascii="Arial" w:hAnsi="Arial" w:eastAsia="Arial"/>
                <w:b w:val="0"/>
                <w:i w:val="0"/>
                <w:sz w:val="17"/>
              </w:rPr>
              <w:t>Utilization of Chest Tube in Pediatric Caustic Injuries: A New Method for Esophageal Stenting</w:t>
            </w:r>
          </w:p>
        </w:tc>
        <w:tc>
          <w:tcPr>
            <w:tcW w:type="dxa" w:w="1152"/>
            <w:vAlign w:val="center"/>
          </w:tcPr>
          <w:p>
            <w:pPr>
              <w:spacing w:after="0"/>
            </w:pPr>
            <w:r/>
            <w:r>
              <w:rPr>
                <w:rFonts w:ascii="Arial" w:hAnsi="Arial" w:eastAsia="Arial"/>
                <w:b w:val="0"/>
                <w:i w:val="0"/>
                <w:sz w:val="17"/>
              </w:rPr>
              <w:t>IR</w:t>
            </w:r>
          </w:p>
        </w:tc>
        <w:tc>
          <w:tcPr>
            <w:tcW w:type="dxa" w:w="2736"/>
            <w:vAlign w:val="center"/>
          </w:tcPr>
          <w:p>
            <w:pPr>
              <w:spacing w:after="0"/>
            </w:pPr>
            <w:r/>
            <w:r>
              <w:rPr>
                <w:rFonts w:ascii="Arial" w:hAnsi="Arial" w:eastAsia="Arial"/>
                <w:b w:val="0"/>
                <w:i w:val="0"/>
                <w:sz w:val="17"/>
              </w:rPr>
              <w:t>139950140003006653</w:t>
            </w:r>
          </w:p>
        </w:tc>
      </w:tr>
    </w:tbl>
    <w:p>
      <w:pPr>
        <w:spacing w:after="40" w:before="0"/>
      </w:pPr>
    </w:p>
    <w:p>
      <w:pPr>
        <w:spacing w:before="180" w:after="60"/>
        <w:pBdr>
          <w:bottom w:val="single" w:sz="6" w:space="1" w:color="B8953A"/>
        </w:pBdr>
      </w:pPr>
      <w:r>
        <w:rPr>
          <w:rFonts w:ascii="Arial" w:hAnsi="Arial" w:eastAsia="Arial"/>
          <w:b/>
          <w:i w:val="0"/>
          <w:color w:val="1F3864"/>
          <w:sz w:val="21"/>
        </w:rPr>
        <w:t>EDITORIAL &amp; PEER REVIEW</w:t>
      </w:r>
    </w:p>
    <w:tbl>
      <w:tblPr>
        <w:tblStyle w:val="TableGrid"/>
        <w:tblW w:type="auto" w:w="0"/>
        <w:jc w:val="left"/>
        <w:tblLayout w:type="fixed"/>
        <w:tblLook w:firstColumn="1" w:firstRow="1" w:lastColumn="0" w:lastRow="0" w:noHBand="0" w:noVBand="1" w:val="04A0"/>
        <w:tblLayout w:type="fixed"/>
      </w:tblPr>
      <w:tblGrid>
        <w:gridCol w:w="2448"/>
        <w:gridCol w:w="4608"/>
        <w:gridCol w:w="1728"/>
      </w:tblGrid>
      <w:tr>
        <w:tc>
          <w:tcPr>
            <w:tcW w:type="dxa" w:w="2448"/>
            <w:vAlign w:val="center"/>
            <w:shd w:fill="D9EAF7"/>
          </w:tcPr>
          <w:p>
            <w:pPr>
              <w:spacing w:after="0"/>
            </w:pPr>
            <w:r/>
            <w:r>
              <w:rPr>
                <w:rFonts w:ascii="Arial" w:hAnsi="Arial" w:eastAsia="Arial"/>
                <w:b/>
                <w:i w:val="0"/>
                <w:color w:val="1F3864"/>
                <w:sz w:val="17"/>
              </w:rPr>
              <w:t>Role</w:t>
            </w:r>
          </w:p>
        </w:tc>
        <w:tc>
          <w:tcPr>
            <w:tcW w:type="dxa" w:w="4608"/>
            <w:vAlign w:val="center"/>
            <w:shd w:fill="D9EAF7"/>
          </w:tcPr>
          <w:p>
            <w:pPr>
              <w:spacing w:after="0"/>
            </w:pPr>
            <w:r/>
            <w:r>
              <w:rPr>
                <w:rFonts w:ascii="Arial" w:hAnsi="Arial" w:eastAsia="Arial"/>
                <w:b/>
                <w:i w:val="0"/>
                <w:color w:val="1F3864"/>
                <w:sz w:val="17"/>
              </w:rPr>
              <w:t>Journal</w:t>
            </w:r>
          </w:p>
        </w:tc>
        <w:tc>
          <w:tcPr>
            <w:tcW w:type="dxa" w:w="1728"/>
            <w:vAlign w:val="center"/>
            <w:shd w:fill="D9EAF7"/>
          </w:tcPr>
          <w:p>
            <w:pPr>
              <w:spacing w:after="0"/>
            </w:pPr>
            <w:r/>
            <w:r>
              <w:rPr>
                <w:rFonts w:ascii="Arial" w:hAnsi="Arial" w:eastAsia="Arial"/>
                <w:b/>
                <w:i w:val="0"/>
                <w:color w:val="1F3864"/>
                <w:sz w:val="17"/>
              </w:rPr>
              <w:t>Period</w:t>
            </w:r>
          </w:p>
        </w:tc>
      </w:tr>
      <w:tr>
        <w:tc>
          <w:tcPr>
            <w:tcW w:type="dxa" w:w="2448"/>
            <w:vAlign w:val="center"/>
          </w:tcPr>
          <w:p>
            <w:pPr>
              <w:spacing w:after="0"/>
            </w:pPr>
            <w:r/>
            <w:r>
              <w:rPr>
                <w:rFonts w:ascii="Arial" w:hAnsi="Arial" w:eastAsia="Arial"/>
                <w:b w:val="0"/>
                <w:i w:val="0"/>
                <w:sz w:val="17"/>
              </w:rPr>
              <w:t>Guest Editor</w:t>
            </w:r>
          </w:p>
        </w:tc>
        <w:tc>
          <w:tcPr>
            <w:tcW w:type="dxa" w:w="4608"/>
            <w:vAlign w:val="center"/>
          </w:tcPr>
          <w:p>
            <w:pPr>
              <w:spacing w:after="0"/>
            </w:pPr>
            <w:r/>
            <w:r>
              <w:rPr>
                <w:rFonts w:ascii="Arial" w:hAnsi="Arial" w:eastAsia="Arial"/>
                <w:b w:val="0"/>
                <w:i w:val="0"/>
                <w:sz w:val="17"/>
              </w:rPr>
              <w:t>PLOS One</w:t>
            </w:r>
          </w:p>
        </w:tc>
        <w:tc>
          <w:tcPr>
            <w:tcW w:type="dxa" w:w="1728"/>
            <w:vAlign w:val="center"/>
          </w:tcPr>
          <w:p>
            <w:pPr>
              <w:spacing w:after="0"/>
            </w:pPr>
            <w:r/>
            <w:r>
              <w:rPr>
                <w:rFonts w:ascii="Arial" w:hAnsi="Arial" w:eastAsia="Arial"/>
                <w:b w:val="0"/>
                <w:i w:val="0"/>
                <w:sz w:val="17"/>
              </w:rPr>
              <w:t>June 2022</w:t>
            </w:r>
          </w:p>
        </w:tc>
      </w:tr>
      <w:tr>
        <w:tc>
          <w:tcPr>
            <w:tcW w:type="dxa" w:w="2448"/>
            <w:vAlign w:val="center"/>
          </w:tcPr>
          <w:p>
            <w:pPr>
              <w:spacing w:after="0"/>
            </w:pPr>
            <w:r/>
            <w:r>
              <w:rPr>
                <w:rFonts w:ascii="Arial" w:hAnsi="Arial" w:eastAsia="Arial"/>
                <w:b w:val="0"/>
                <w:i w:val="0"/>
                <w:sz w:val="17"/>
              </w:rPr>
              <w:t>Associate Editor</w:t>
            </w:r>
          </w:p>
        </w:tc>
        <w:tc>
          <w:tcPr>
            <w:tcW w:type="dxa" w:w="4608"/>
            <w:vAlign w:val="center"/>
          </w:tcPr>
          <w:p>
            <w:pPr>
              <w:spacing w:after="0"/>
            </w:pPr>
            <w:r/>
            <w:r>
              <w:rPr>
                <w:rFonts w:ascii="Arial" w:hAnsi="Arial" w:eastAsia="Arial"/>
                <w:b w:val="0"/>
                <w:i w:val="0"/>
                <w:sz w:val="17"/>
              </w:rPr>
              <w:t>Shiraz E-Medical Journal</w:t>
            </w:r>
          </w:p>
        </w:tc>
        <w:tc>
          <w:tcPr>
            <w:tcW w:type="dxa" w:w="1728"/>
            <w:vAlign w:val="center"/>
          </w:tcPr>
          <w:p>
            <w:pPr>
              <w:spacing w:after="0"/>
            </w:pPr>
            <w:r/>
            <w:r>
              <w:rPr>
                <w:rFonts w:ascii="Arial" w:hAnsi="Arial" w:eastAsia="Arial"/>
                <w:b w:val="0"/>
                <w:i w:val="0"/>
                <w:sz w:val="17"/>
              </w:rPr>
              <w:t>August 2021</w:t>
            </w:r>
          </w:p>
        </w:tc>
      </w:tr>
    </w:tbl>
    <w:p>
      <w:pPr>
        <w:spacing w:after="40" w:before="0"/>
      </w:pPr>
    </w:p>
    <w:p>
      <w:pPr>
        <w:spacing w:after="40" w:before="0"/>
      </w:pPr>
      <w:r>
        <w:rPr>
          <w:rFonts w:ascii="Arial" w:hAnsi="Arial" w:eastAsia="Arial"/>
          <w:b w:val="0"/>
          <w:i w:val="0"/>
          <w:sz w:val="18"/>
        </w:rPr>
        <w:t>149 verified peer reviews; 129 manuscripts reviewed; 67 journals reviewed.</w:t>
      </w:r>
    </w:p>
    <w:p>
      <w:pPr>
        <w:spacing w:before="180" w:after="60"/>
        <w:pBdr>
          <w:bottom w:val="single" w:sz="6" w:space="1" w:color="B8953A"/>
        </w:pBdr>
      </w:pPr>
      <w:r>
        <w:rPr>
          <w:rFonts w:ascii="Arial" w:hAnsi="Arial" w:eastAsia="Arial"/>
          <w:b/>
          <w:i w:val="0"/>
          <w:color w:val="1F3864"/>
          <w:sz w:val="21"/>
        </w:rPr>
        <w:t>PRESENTATIONS SUMMARY</w:t>
      </w:r>
    </w:p>
    <w:tbl>
      <w:tblPr>
        <w:tblStyle w:val="TableGrid"/>
        <w:tblW w:type="auto" w:w="0"/>
        <w:jc w:val="left"/>
        <w:tblLayout w:type="fixed"/>
        <w:tblLook w:firstColumn="1" w:firstRow="1" w:lastColumn="0" w:lastRow="0" w:noHBand="0" w:noVBand="1" w:val="04A0"/>
        <w:tblLayout w:type="fixed"/>
      </w:tblPr>
      <w:tblGrid>
        <w:gridCol w:w="3168"/>
        <w:gridCol w:w="6336"/>
      </w:tblGrid>
      <w:tr>
        <w:tc>
          <w:tcPr>
            <w:tcW w:type="dxa" w:w="3168"/>
            <w:vAlign w:val="center"/>
          </w:tcPr>
          <w:p>
            <w:pPr>
              <w:spacing w:after="0"/>
            </w:pPr>
            <w:r/>
            <w:r>
              <w:rPr>
                <w:rFonts w:ascii="Arial" w:hAnsi="Arial" w:eastAsia="Arial"/>
                <w:b w:val="0"/>
                <w:i w:val="0"/>
                <w:sz w:val="17"/>
              </w:rPr>
              <w:t>Total presentations</w:t>
            </w:r>
          </w:p>
        </w:tc>
        <w:tc>
          <w:tcPr>
            <w:tcW w:type="dxa" w:w="6336"/>
            <w:vAlign w:val="center"/>
          </w:tcPr>
          <w:p>
            <w:pPr>
              <w:spacing w:after="0"/>
            </w:pPr>
            <w:r/>
            <w:r>
              <w:rPr>
                <w:rFonts w:ascii="Arial" w:hAnsi="Arial" w:eastAsia="Arial"/>
                <w:b w:val="0"/>
                <w:i w:val="0"/>
                <w:sz w:val="17"/>
              </w:rPr>
              <w:t>33</w:t>
            </w:r>
          </w:p>
        </w:tc>
      </w:tr>
      <w:tr>
        <w:tc>
          <w:tcPr>
            <w:tcW w:type="dxa" w:w="3168"/>
            <w:vAlign w:val="center"/>
          </w:tcPr>
          <w:p>
            <w:pPr>
              <w:spacing w:after="0"/>
            </w:pPr>
            <w:r/>
            <w:r>
              <w:rPr>
                <w:rFonts w:ascii="Arial" w:hAnsi="Arial" w:eastAsia="Arial"/>
                <w:b w:val="0"/>
                <w:i w:val="0"/>
                <w:sz w:val="17"/>
              </w:rPr>
              <w:t>Posters</w:t>
            </w:r>
          </w:p>
        </w:tc>
        <w:tc>
          <w:tcPr>
            <w:tcW w:type="dxa" w:w="6336"/>
            <w:vAlign w:val="center"/>
          </w:tcPr>
          <w:p>
            <w:pPr>
              <w:spacing w:after="0"/>
            </w:pPr>
            <w:r/>
            <w:r>
              <w:rPr>
                <w:rFonts w:ascii="Arial" w:hAnsi="Arial" w:eastAsia="Arial"/>
                <w:b w:val="0"/>
                <w:i w:val="0"/>
                <w:sz w:val="17"/>
              </w:rPr>
              <w:t>27</w:t>
            </w:r>
          </w:p>
        </w:tc>
      </w:tr>
      <w:tr>
        <w:tc>
          <w:tcPr>
            <w:tcW w:type="dxa" w:w="3168"/>
            <w:vAlign w:val="center"/>
          </w:tcPr>
          <w:p>
            <w:pPr>
              <w:spacing w:after="0"/>
            </w:pPr>
            <w:r/>
            <w:r>
              <w:rPr>
                <w:rFonts w:ascii="Arial" w:hAnsi="Arial" w:eastAsia="Arial"/>
                <w:b w:val="0"/>
                <w:i w:val="0"/>
                <w:sz w:val="17"/>
              </w:rPr>
              <w:t>Oral presentations</w:t>
            </w:r>
          </w:p>
        </w:tc>
        <w:tc>
          <w:tcPr>
            <w:tcW w:type="dxa" w:w="6336"/>
            <w:vAlign w:val="center"/>
          </w:tcPr>
          <w:p>
            <w:pPr>
              <w:spacing w:after="0"/>
            </w:pPr>
            <w:r/>
            <w:r>
              <w:rPr>
                <w:rFonts w:ascii="Arial" w:hAnsi="Arial" w:eastAsia="Arial"/>
                <w:b w:val="0"/>
                <w:i w:val="0"/>
                <w:sz w:val="17"/>
              </w:rPr>
              <w:t>6</w:t>
            </w:r>
          </w:p>
        </w:tc>
      </w:tr>
    </w:tbl>
    <w:p>
      <w:pPr>
        <w:spacing w:after="40" w:before="0"/>
      </w:pPr>
    </w:p>
    <w:p>
      <w:pPr>
        <w:spacing w:before="180" w:after="60"/>
        <w:pBdr>
          <w:bottom w:val="single" w:sz="6" w:space="1" w:color="B8953A"/>
        </w:pBdr>
      </w:pPr>
      <w:r>
        <w:rPr>
          <w:rFonts w:ascii="Arial" w:hAnsi="Arial" w:eastAsia="Arial"/>
          <w:b/>
          <w:i w:val="0"/>
          <w:color w:val="1F3864"/>
          <w:sz w:val="21"/>
        </w:rPr>
        <w:t>LANGUAGES, EXTRACURRICULAR ACTIVITIES AND HOBBIES</w:t>
      </w:r>
    </w:p>
    <w:tbl>
      <w:tblPr>
        <w:tblStyle w:val="TableGrid"/>
        <w:tblW w:type="auto" w:w="0"/>
        <w:jc w:val="left"/>
        <w:tblLayout w:type="fixed"/>
        <w:tblLook w:firstColumn="1" w:firstRow="1" w:lastColumn="0" w:lastRow="0" w:noHBand="0" w:noVBand="1" w:val="04A0"/>
        <w:tblLayout w:type="fixed"/>
      </w:tblPr>
      <w:tblGrid>
        <w:gridCol w:w="2015"/>
        <w:gridCol w:w="7488"/>
      </w:tblGrid>
      <w:tr>
        <w:tc>
          <w:tcPr>
            <w:tcW w:type="dxa" w:w="2016"/>
            <w:vAlign w:val="center"/>
          </w:tcPr>
          <w:p>
            <w:pPr>
              <w:spacing w:after="0"/>
            </w:pPr>
            <w:r/>
            <w:r>
              <w:rPr>
                <w:rFonts w:ascii="Arial" w:hAnsi="Arial" w:eastAsia="Arial"/>
                <w:b w:val="0"/>
                <w:i w:val="0"/>
                <w:sz w:val="17"/>
              </w:rPr>
              <w:t>Languages</w:t>
            </w:r>
          </w:p>
        </w:tc>
        <w:tc>
          <w:tcPr>
            <w:tcW w:type="dxa" w:w="7488"/>
            <w:vAlign w:val="center"/>
          </w:tcPr>
          <w:p>
            <w:pPr>
              <w:spacing w:after="0"/>
            </w:pPr>
            <w:r/>
            <w:r>
              <w:rPr>
                <w:rFonts w:ascii="Arial" w:hAnsi="Arial" w:eastAsia="Arial"/>
                <w:b w:val="0"/>
                <w:i w:val="0"/>
                <w:sz w:val="17"/>
              </w:rPr>
              <w:t>English (Fluent) · Farsi (Native)</w:t>
            </w:r>
          </w:p>
        </w:tc>
      </w:tr>
      <w:tr>
        <w:tc>
          <w:tcPr>
            <w:tcW w:type="dxa" w:w="2016"/>
            <w:vAlign w:val="center"/>
          </w:tcPr>
          <w:p>
            <w:pPr>
              <w:spacing w:after="0"/>
            </w:pPr>
            <w:r/>
            <w:r>
              <w:rPr>
                <w:rFonts w:ascii="Arial" w:hAnsi="Arial" w:eastAsia="Arial"/>
                <w:b w:val="0"/>
                <w:i w:val="0"/>
                <w:sz w:val="17"/>
              </w:rPr>
              <w:t>Hobbies</w:t>
            </w:r>
          </w:p>
        </w:tc>
        <w:tc>
          <w:tcPr>
            <w:tcW w:type="dxa" w:w="7488"/>
            <w:vAlign w:val="center"/>
          </w:tcPr>
          <w:p>
            <w:pPr>
              <w:spacing w:after="0"/>
            </w:pPr>
            <w:r/>
            <w:r>
              <w:rPr>
                <w:rFonts w:ascii="Arial" w:hAnsi="Arial" w:eastAsia="Arial"/>
                <w:b w:val="0"/>
                <w:i w:val="0"/>
                <w:sz w:val="17"/>
              </w:rPr>
              <w:t>Guitar; Basketball; Camping &amp; Travel; Gaming</w:t>
            </w:r>
          </w:p>
        </w:tc>
      </w:tr>
    </w:tbl>
    <w:p>
      <w:pPr>
        <w:spacing w:after="40" w:before="0"/>
      </w:pPr>
    </w:p>
    <w:p>
      <w:pPr>
        <w:spacing w:before="180" w:after="60"/>
        <w:pBdr>
          <w:bottom w:val="single" w:sz="6" w:space="1" w:color="B8953A"/>
        </w:pBdr>
      </w:pPr>
      <w:r>
        <w:rPr>
          <w:rFonts w:ascii="Arial" w:hAnsi="Arial" w:eastAsia="Arial"/>
          <w:b/>
          <w:i w:val="0"/>
          <w:color w:val="1F3864"/>
          <w:sz w:val="21"/>
        </w:rPr>
        <w:t>REFERENCES</w:t>
      </w:r>
    </w:p>
    <w:tbl>
      <w:tblPr>
        <w:tblStyle w:val="TableGrid"/>
        <w:tblW w:type="auto" w:w="0"/>
        <w:jc w:val="left"/>
        <w:tblLayout w:type="fixed"/>
        <w:tblLook w:firstColumn="1" w:firstRow="1" w:lastColumn="0" w:lastRow="0" w:noHBand="0" w:noVBand="1" w:val="04A0"/>
        <w:tblLayout w:type="fixed"/>
      </w:tblPr>
      <w:tblGrid>
        <w:gridCol w:w="2088"/>
        <w:gridCol w:w="3096"/>
        <w:gridCol w:w="2736"/>
        <w:gridCol w:w="2448"/>
      </w:tblGrid>
      <w:tr>
        <w:tc>
          <w:tcPr>
            <w:tcW w:type="dxa" w:w="2088"/>
            <w:vAlign w:val="center"/>
            <w:shd w:fill="D9EAF7"/>
          </w:tcPr>
          <w:p>
            <w:pPr>
              <w:spacing w:after="0"/>
            </w:pPr>
            <w:r/>
            <w:r>
              <w:rPr>
                <w:rFonts w:ascii="Arial" w:hAnsi="Arial" w:eastAsia="Arial"/>
                <w:b/>
                <w:i w:val="0"/>
                <w:color w:val="1F3864"/>
                <w:sz w:val="17"/>
              </w:rPr>
              <w:t>Name</w:t>
            </w:r>
          </w:p>
        </w:tc>
        <w:tc>
          <w:tcPr>
            <w:tcW w:type="dxa" w:w="3096"/>
            <w:vAlign w:val="center"/>
            <w:shd w:fill="D9EAF7"/>
          </w:tcPr>
          <w:p>
            <w:pPr>
              <w:spacing w:after="0"/>
            </w:pPr>
            <w:r/>
            <w:r>
              <w:rPr>
                <w:rFonts w:ascii="Arial" w:hAnsi="Arial" w:eastAsia="Arial"/>
                <w:b/>
                <w:i w:val="0"/>
                <w:color w:val="1F3864"/>
                <w:sz w:val="17"/>
              </w:rPr>
              <w:t>Role</w:t>
            </w:r>
          </w:p>
        </w:tc>
        <w:tc>
          <w:tcPr>
            <w:tcW w:type="dxa" w:w="2736"/>
            <w:vAlign w:val="center"/>
            <w:shd w:fill="D9EAF7"/>
          </w:tcPr>
          <w:p>
            <w:pPr>
              <w:spacing w:after="0"/>
            </w:pPr>
            <w:r/>
            <w:r>
              <w:rPr>
                <w:rFonts w:ascii="Arial" w:hAnsi="Arial" w:eastAsia="Arial"/>
                <w:b/>
                <w:i w:val="0"/>
                <w:color w:val="1F3864"/>
                <w:sz w:val="17"/>
              </w:rPr>
              <w:t>Institution</w:t>
            </w:r>
          </w:p>
        </w:tc>
        <w:tc>
          <w:tcPr>
            <w:tcW w:type="dxa" w:w="2448"/>
            <w:vAlign w:val="center"/>
            <w:shd w:fill="D9EAF7"/>
          </w:tcPr>
          <w:p>
            <w:pPr>
              <w:spacing w:after="0"/>
            </w:pPr>
            <w:r/>
            <w:r>
              <w:rPr>
                <w:rFonts w:ascii="Arial" w:hAnsi="Arial" w:eastAsia="Arial"/>
                <w:b/>
                <w:i w:val="0"/>
                <w:color w:val="1F3864"/>
                <w:sz w:val="17"/>
              </w:rPr>
              <w:t>Public links</w:t>
            </w:r>
          </w:p>
        </w:tc>
      </w:tr>
      <w:tr>
        <w:tc>
          <w:tcPr>
            <w:tcW w:type="dxa" w:w="2088"/>
            <w:vAlign w:val="center"/>
          </w:tcPr>
          <w:p>
            <w:pPr>
              <w:spacing w:after="0"/>
            </w:pPr>
            <w:r/>
            <w:r>
              <w:rPr>
                <w:rFonts w:ascii="Arial" w:hAnsi="Arial" w:eastAsia="Arial"/>
                <w:b w:val="0"/>
                <w:i w:val="0"/>
                <w:sz w:val="17"/>
              </w:rPr>
              <w:t>Dr. Simon J. Laplante, MD</w:t>
            </w:r>
          </w:p>
        </w:tc>
        <w:tc>
          <w:tcPr>
            <w:tcW w:type="dxa" w:w="3096"/>
            <w:vAlign w:val="center"/>
          </w:tcPr>
          <w:p>
            <w:pPr>
              <w:spacing w:after="0"/>
            </w:pPr>
            <w:r/>
            <w:r>
              <w:rPr>
                <w:rFonts w:ascii="Arial" w:hAnsi="Arial" w:eastAsia="Arial"/>
                <w:b w:val="0"/>
                <w:i w:val="0"/>
                <w:sz w:val="17"/>
              </w:rPr>
              <w:t>Assistant Professor of Bariatric Surgery, Division of Metabolic and Abdominal Wall Reconstructive Surgery</w:t>
            </w:r>
          </w:p>
        </w:tc>
        <w:tc>
          <w:tcPr>
            <w:tcW w:type="dxa" w:w="2736"/>
            <w:vAlign w:val="center"/>
          </w:tcPr>
          <w:p>
            <w:pPr>
              <w:spacing w:after="0"/>
            </w:pPr>
            <w:r/>
            <w:r>
              <w:rPr>
                <w:rFonts w:ascii="Arial" w:hAnsi="Arial" w:eastAsia="Arial"/>
                <w:b w:val="0"/>
                <w:i w:val="0"/>
                <w:sz w:val="17"/>
              </w:rPr>
              <w:t>Department of Surgery, Mayo Clinic, Rochester, MN</w:t>
            </w:r>
          </w:p>
        </w:tc>
        <w:tc>
          <w:tcPr>
            <w:tcW w:type="dxa" w:w="2448"/>
            <w:vAlign w:val="center"/>
          </w:tcPr>
          <w:p>
            <w:pPr>
              <w:spacing w:after="0"/>
            </w:pPr>
            <w:r/>
            <w:r>
              <w:rPr>
                <w:rFonts w:ascii="Arial" w:hAnsi="Arial" w:eastAsia="Arial"/>
                <w:b w:val="0"/>
                <w:i w:val="0"/>
                <w:sz w:val="17"/>
              </w:rPr>
              <w:t>Mayo Profile: https://www.mayoclinic.org/biographies/laplante-simon-j-m-d/bio-20573005</w:t>
            </w:r>
          </w:p>
        </w:tc>
      </w:tr>
      <w:tr>
        <w:tc>
          <w:tcPr>
            <w:tcW w:type="dxa" w:w="2088"/>
            <w:vAlign w:val="center"/>
          </w:tcPr>
          <w:p>
            <w:pPr>
              <w:spacing w:after="0"/>
            </w:pPr>
            <w:r/>
            <w:r>
              <w:rPr>
                <w:rFonts w:ascii="Arial" w:hAnsi="Arial" w:eastAsia="Arial"/>
                <w:b w:val="0"/>
                <w:i w:val="0"/>
                <w:sz w:val="17"/>
              </w:rPr>
              <w:t>Dr. Kitty Y. Wu, MD, MSc, FRCSC</w:t>
            </w:r>
          </w:p>
        </w:tc>
        <w:tc>
          <w:tcPr>
            <w:tcW w:type="dxa" w:w="3096"/>
            <w:vAlign w:val="center"/>
          </w:tcPr>
          <w:p>
            <w:pPr>
              <w:spacing w:after="0"/>
            </w:pPr>
            <w:r/>
            <w:r>
              <w:rPr>
                <w:rFonts w:ascii="Arial" w:hAnsi="Arial" w:eastAsia="Arial"/>
                <w:b w:val="0"/>
                <w:i w:val="0"/>
                <w:sz w:val="17"/>
              </w:rPr>
              <w:t>Assistant Professor of Plastic Surgery, Division of Plastic and Reconstructive Surgery</w:t>
            </w:r>
          </w:p>
        </w:tc>
        <w:tc>
          <w:tcPr>
            <w:tcW w:type="dxa" w:w="2736"/>
            <w:vAlign w:val="center"/>
          </w:tcPr>
          <w:p>
            <w:pPr>
              <w:spacing w:after="0"/>
            </w:pPr>
            <w:r/>
            <w:r>
              <w:rPr>
                <w:rFonts w:ascii="Arial" w:hAnsi="Arial" w:eastAsia="Arial"/>
                <w:b w:val="0"/>
                <w:i w:val="0"/>
                <w:sz w:val="17"/>
              </w:rPr>
              <w:t>Department of Surgery, Mayo Clinic, Rochester, MN</w:t>
            </w:r>
          </w:p>
        </w:tc>
        <w:tc>
          <w:tcPr>
            <w:tcW w:type="dxa" w:w="2448"/>
            <w:vAlign w:val="center"/>
          </w:tcPr>
          <w:p>
            <w:pPr>
              <w:spacing w:after="0"/>
            </w:pPr>
            <w:r/>
            <w:r>
              <w:rPr>
                <w:rFonts w:ascii="Arial" w:hAnsi="Arial" w:eastAsia="Arial"/>
                <w:b w:val="0"/>
                <w:i w:val="0"/>
                <w:sz w:val="17"/>
              </w:rPr>
              <w:t>Mayo Profile: https://www.mayoclinic.org/biographies/wu-kitty-y-m-d/bio-20552093</w:t>
            </w:r>
          </w:p>
        </w:tc>
      </w:tr>
      <w:tr>
        <w:tc>
          <w:tcPr>
            <w:tcW w:type="dxa" w:w="2088"/>
            <w:vAlign w:val="center"/>
          </w:tcPr>
          <w:p>
            <w:pPr>
              <w:spacing w:after="0"/>
            </w:pPr>
            <w:r/>
            <w:r>
              <w:rPr>
                <w:rFonts w:ascii="Arial" w:hAnsi="Arial" w:eastAsia="Arial"/>
                <w:b w:val="0"/>
                <w:i w:val="0"/>
                <w:sz w:val="17"/>
              </w:rPr>
              <w:t>Dr. Aparna Vijayasekaran, MBBS</w:t>
            </w:r>
          </w:p>
        </w:tc>
        <w:tc>
          <w:tcPr>
            <w:tcW w:type="dxa" w:w="3096"/>
            <w:vAlign w:val="center"/>
          </w:tcPr>
          <w:p>
            <w:pPr>
              <w:spacing w:after="0"/>
            </w:pPr>
            <w:r/>
            <w:r>
              <w:rPr>
                <w:rFonts w:ascii="Arial" w:hAnsi="Arial" w:eastAsia="Arial"/>
                <w:b w:val="0"/>
                <w:i w:val="0"/>
                <w:sz w:val="17"/>
              </w:rPr>
              <w:t>Assistant Professor of Plastic Surgery, Division of Plastic and Reconstructive Surgery</w:t>
            </w:r>
          </w:p>
        </w:tc>
        <w:tc>
          <w:tcPr>
            <w:tcW w:type="dxa" w:w="2736"/>
            <w:vAlign w:val="center"/>
          </w:tcPr>
          <w:p>
            <w:pPr>
              <w:spacing w:after="0"/>
            </w:pPr>
            <w:r/>
            <w:r>
              <w:rPr>
                <w:rFonts w:ascii="Arial" w:hAnsi="Arial" w:eastAsia="Arial"/>
                <w:b w:val="0"/>
                <w:i w:val="0"/>
                <w:sz w:val="17"/>
              </w:rPr>
              <w:t>Department of Surgery, Mayo Clinic, Rochester, MN</w:t>
            </w:r>
          </w:p>
        </w:tc>
        <w:tc>
          <w:tcPr>
            <w:tcW w:type="dxa" w:w="2448"/>
            <w:vAlign w:val="center"/>
          </w:tcPr>
          <w:p>
            <w:pPr>
              <w:spacing w:after="0"/>
            </w:pPr>
            <w:r/>
            <w:r>
              <w:rPr>
                <w:rFonts w:ascii="Arial" w:hAnsi="Arial" w:eastAsia="Arial"/>
                <w:b w:val="0"/>
                <w:i w:val="0"/>
                <w:sz w:val="17"/>
              </w:rPr>
              <w:t>Mayo Profile: https://www.mayoclinic.org/biographies/vijayasekaran-aparna-m-b-b-s/bio-20453484</w:t>
            </w:r>
          </w:p>
        </w:tc>
      </w:tr>
      <w:tr>
        <w:tc>
          <w:tcPr>
            <w:tcW w:type="dxa" w:w="2088"/>
            <w:vAlign w:val="center"/>
          </w:tcPr>
          <w:p>
            <w:pPr>
              <w:spacing w:after="0"/>
            </w:pPr>
            <w:r/>
            <w:r>
              <w:rPr>
                <w:rFonts w:ascii="Arial" w:hAnsi="Arial" w:eastAsia="Arial"/>
                <w:b w:val="0"/>
                <w:i w:val="0"/>
                <w:sz w:val="17"/>
              </w:rPr>
              <w:t>Dr. Janani S. Reisenauer, MD</w:t>
            </w:r>
          </w:p>
        </w:tc>
        <w:tc>
          <w:tcPr>
            <w:tcW w:type="dxa" w:w="3096"/>
            <w:vAlign w:val="center"/>
          </w:tcPr>
          <w:p>
            <w:pPr>
              <w:spacing w:after="0"/>
            </w:pPr>
            <w:r/>
            <w:r>
              <w:rPr>
                <w:rFonts w:ascii="Arial" w:hAnsi="Arial" w:eastAsia="Arial"/>
                <w:b w:val="0"/>
                <w:i w:val="0"/>
                <w:sz w:val="17"/>
              </w:rPr>
              <w:t>Professor of Surgery; Chair, Division of Thoracic Surgery; Interventional Pulmonary Medicine · Asst. Medical Director, Research Innovation &amp; Business Development</w:t>
            </w:r>
          </w:p>
        </w:tc>
        <w:tc>
          <w:tcPr>
            <w:tcW w:type="dxa" w:w="2736"/>
            <w:vAlign w:val="center"/>
          </w:tcPr>
          <w:p>
            <w:pPr>
              <w:spacing w:after="0"/>
            </w:pPr>
            <w:r/>
            <w:r>
              <w:rPr>
                <w:rFonts w:ascii="Arial" w:hAnsi="Arial" w:eastAsia="Arial"/>
                <w:b w:val="0"/>
                <w:i w:val="0"/>
                <w:sz w:val="17"/>
              </w:rPr>
              <w:t>Department of Surgery, Mayo Clinic, Rochester, MN</w:t>
            </w:r>
          </w:p>
        </w:tc>
        <w:tc>
          <w:tcPr>
            <w:tcW w:type="dxa" w:w="2448"/>
            <w:vAlign w:val="center"/>
          </w:tcPr>
          <w:p>
            <w:pPr>
              <w:spacing w:after="0"/>
            </w:pPr>
            <w:r/>
            <w:r>
              <w:rPr>
                <w:rFonts w:ascii="Arial" w:hAnsi="Arial" w:eastAsia="Arial"/>
                <w:b w:val="0"/>
                <w:i w:val="0"/>
                <w:sz w:val="17"/>
              </w:rPr>
              <w:t>Mayo Profile: https://www.mayoclinic.org/biographies/reisenauer-janani-s-m-d/bio-20433096</w:t>
            </w:r>
          </w:p>
        </w:tc>
      </w:tr>
      <w:tr>
        <w:tc>
          <w:tcPr>
            <w:tcW w:type="dxa" w:w="2088"/>
            <w:vAlign w:val="center"/>
          </w:tcPr>
          <w:p>
            <w:pPr>
              <w:spacing w:after="0"/>
            </w:pPr>
            <w:r/>
            <w:r>
              <w:rPr>
                <w:rFonts w:ascii="Arial" w:hAnsi="Arial" w:eastAsia="Arial"/>
                <w:b w:val="0"/>
                <w:i w:val="0"/>
                <w:sz w:val="17"/>
              </w:rPr>
              <w:t>Dr. Cornelius A. Thiels, DO, MBA, FACS</w:t>
            </w:r>
          </w:p>
        </w:tc>
        <w:tc>
          <w:tcPr>
            <w:tcW w:type="dxa" w:w="3096"/>
            <w:vAlign w:val="center"/>
          </w:tcPr>
          <w:p>
            <w:pPr>
              <w:spacing w:after="0"/>
            </w:pPr>
            <w:r/>
            <w:r>
              <w:rPr>
                <w:rFonts w:ascii="Arial" w:hAnsi="Arial" w:eastAsia="Arial"/>
                <w:b w:val="0"/>
                <w:i w:val="0"/>
                <w:sz w:val="17"/>
              </w:rPr>
              <w:t>Associate Professor of Surgery &amp; Health Services Research; Associate Chair of Innovation; Co-Director, Surgical AI² Lab</w:t>
            </w:r>
          </w:p>
        </w:tc>
        <w:tc>
          <w:tcPr>
            <w:tcW w:type="dxa" w:w="2736"/>
            <w:vAlign w:val="center"/>
          </w:tcPr>
          <w:p>
            <w:pPr>
              <w:spacing w:after="0"/>
            </w:pPr>
            <w:r/>
            <w:r>
              <w:rPr>
                <w:rFonts w:ascii="Arial" w:hAnsi="Arial" w:eastAsia="Arial"/>
                <w:b w:val="0"/>
                <w:i w:val="0"/>
                <w:sz w:val="17"/>
              </w:rPr>
              <w:t>Department of Surgery, Mayo Clinic, Rochester, MN</w:t>
            </w:r>
          </w:p>
        </w:tc>
        <w:tc>
          <w:tcPr>
            <w:tcW w:type="dxa" w:w="2448"/>
            <w:vAlign w:val="center"/>
          </w:tcPr>
          <w:p>
            <w:pPr>
              <w:spacing w:after="0"/>
            </w:pPr>
            <w:r/>
            <w:r>
              <w:rPr>
                <w:rFonts w:ascii="Arial" w:hAnsi="Arial" w:eastAsia="Arial"/>
                <w:b w:val="0"/>
                <w:i w:val="0"/>
                <w:sz w:val="17"/>
              </w:rPr>
              <w:t>Mayo Profile: https://www.mayoclinic.org/biographies/thiels-cornelius-a-d-o-m-b-a/bio-20519744</w:t>
            </w:r>
          </w:p>
        </w:tc>
      </w:tr>
      <w:tr>
        <w:tc>
          <w:tcPr>
            <w:tcW w:type="dxa" w:w="2088"/>
            <w:vAlign w:val="center"/>
          </w:tcPr>
          <w:p>
            <w:pPr>
              <w:spacing w:after="0"/>
            </w:pPr>
            <w:r/>
            <w:r>
              <w:rPr>
                <w:rFonts w:ascii="Arial" w:hAnsi="Arial" w:eastAsia="Arial"/>
                <w:b w:val="0"/>
                <w:i w:val="0"/>
                <w:sz w:val="17"/>
              </w:rPr>
              <w:t>Dr. Soheil Ashkani-Esfahani, MD, MPH</w:t>
            </w:r>
          </w:p>
        </w:tc>
        <w:tc>
          <w:tcPr>
            <w:tcW w:type="dxa" w:w="3096"/>
            <w:vAlign w:val="center"/>
          </w:tcPr>
          <w:p>
            <w:pPr>
              <w:spacing w:after="0"/>
            </w:pPr>
            <w:r/>
            <w:r>
              <w:rPr>
                <w:rFonts w:ascii="Arial" w:hAnsi="Arial" w:eastAsia="Arial"/>
                <w:b w:val="0"/>
                <w:i w:val="0"/>
                <w:sz w:val="17"/>
              </w:rPr>
              <w:t>Assistant Professor of Orthopedic Surgery, Harvard Medical School; Director, FARIL; Clinical Executive Director, Mass General Brigham Orthopaedic Registry</w:t>
            </w:r>
          </w:p>
        </w:tc>
        <w:tc>
          <w:tcPr>
            <w:tcW w:type="dxa" w:w="2736"/>
            <w:vAlign w:val="center"/>
          </w:tcPr>
          <w:p>
            <w:pPr>
              <w:spacing w:after="0"/>
            </w:pPr>
            <w:r/>
            <w:r>
              <w:rPr>
                <w:rFonts w:ascii="Arial" w:hAnsi="Arial" w:eastAsia="Arial"/>
                <w:b w:val="0"/>
                <w:i w:val="0"/>
                <w:sz w:val="17"/>
              </w:rPr>
              <w:t>Dept. of Orthopaedic Surgery, Massachusetts General Hospital, Boston, MA</w:t>
            </w:r>
          </w:p>
        </w:tc>
        <w:tc>
          <w:tcPr>
            <w:tcW w:type="dxa" w:w="2448"/>
            <w:vAlign w:val="center"/>
          </w:tcPr>
          <w:p>
            <w:pPr>
              <w:spacing w:after="0"/>
            </w:pPr>
            <w:r/>
            <w:r>
              <w:rPr>
                <w:rFonts w:ascii="Arial" w:hAnsi="Arial" w:eastAsia="Arial"/>
                <w:b w:val="0"/>
                <w:i w:val="0"/>
                <w:sz w:val="17"/>
              </w:rPr>
              <w:t>HMS Profile: https://connects.catalyst.harvard.edu/profiles/display/Person/186262; ResearchGate: https://www.researchgate.net/scientific-contributions/Soheil-Ashkani-Esfahani-2289577688</w:t>
            </w:r>
          </w:p>
        </w:tc>
      </w:tr>
      <w:tr>
        <w:tc>
          <w:tcPr>
            <w:tcW w:type="dxa" w:w="2088"/>
            <w:vAlign w:val="center"/>
          </w:tcPr>
          <w:p>
            <w:pPr>
              <w:spacing w:after="0"/>
            </w:pPr>
            <w:r/>
            <w:r>
              <w:rPr>
                <w:rFonts w:ascii="Arial" w:hAnsi="Arial" w:eastAsia="Arial"/>
                <w:b w:val="0"/>
                <w:i w:val="0"/>
                <w:sz w:val="17"/>
              </w:rPr>
              <w:t>Dr. Mohammad Javad Fallahi, MD</w:t>
            </w:r>
          </w:p>
        </w:tc>
        <w:tc>
          <w:tcPr>
            <w:tcW w:type="dxa" w:w="3096"/>
            <w:vAlign w:val="center"/>
          </w:tcPr>
          <w:p>
            <w:pPr>
              <w:spacing w:after="0"/>
            </w:pPr>
            <w:r/>
            <w:r>
              <w:rPr>
                <w:rFonts w:ascii="Arial" w:hAnsi="Arial" w:eastAsia="Arial"/>
                <w:b w:val="0"/>
                <w:i w:val="0"/>
                <w:sz w:val="17"/>
              </w:rPr>
              <w:t>Associate Professor; Chair, Division of Internal Medicine; Pulmonology Division</w:t>
            </w:r>
          </w:p>
        </w:tc>
        <w:tc>
          <w:tcPr>
            <w:tcW w:type="dxa" w:w="2736"/>
            <w:vAlign w:val="center"/>
          </w:tcPr>
          <w:p>
            <w:pPr>
              <w:spacing w:after="0"/>
            </w:pPr>
            <w:r/>
            <w:r>
              <w:rPr>
                <w:rFonts w:ascii="Arial" w:hAnsi="Arial" w:eastAsia="Arial"/>
                <w:b w:val="0"/>
                <w:i w:val="0"/>
                <w:sz w:val="17"/>
              </w:rPr>
              <w:t>Department of Internal Medicine, Shiraz University of Medical Sciences, Shiraz, Iran</w:t>
            </w:r>
          </w:p>
        </w:tc>
        <w:tc>
          <w:tcPr>
            <w:tcW w:type="dxa" w:w="2448"/>
            <w:vAlign w:val="center"/>
          </w:tcPr>
          <w:p>
            <w:pPr>
              <w:spacing w:after="0"/>
            </w:pPr>
            <w:r/>
            <w:r>
              <w:rPr>
                <w:rFonts w:ascii="Arial" w:hAnsi="Arial" w:eastAsia="Arial"/>
                <w:b w:val="0"/>
                <w:i w:val="0"/>
                <w:sz w:val="17"/>
              </w:rPr>
              <w:t>LinkedIn: https://www.linkedin.com/in/mohammad-javad-fallahi-58bb8977; ResearchGate: https://www.researchgate.net/profile/Mohammad-Javad-Fallahi-3</w:t>
            </w:r>
          </w:p>
        </w:tc>
      </w:tr>
      <w:tr>
        <w:tc>
          <w:tcPr>
            <w:tcW w:type="dxa" w:w="2088"/>
            <w:vAlign w:val="center"/>
          </w:tcPr>
          <w:p>
            <w:pPr>
              <w:spacing w:after="0"/>
            </w:pPr>
            <w:r/>
            <w:r>
              <w:rPr>
                <w:rFonts w:ascii="Arial" w:hAnsi="Arial" w:eastAsia="Arial"/>
                <w:b w:val="0"/>
                <w:i w:val="0"/>
                <w:sz w:val="17"/>
              </w:rPr>
              <w:t>Dr. Bizhan Ziaian, MD</w:t>
            </w:r>
          </w:p>
        </w:tc>
        <w:tc>
          <w:tcPr>
            <w:tcW w:type="dxa" w:w="3096"/>
            <w:vAlign w:val="center"/>
          </w:tcPr>
          <w:p>
            <w:pPr>
              <w:spacing w:after="0"/>
            </w:pPr>
            <w:r/>
            <w:r>
              <w:rPr>
                <w:rFonts w:ascii="Arial" w:hAnsi="Arial" w:eastAsia="Arial"/>
                <w:b w:val="0"/>
                <w:i w:val="0"/>
                <w:sz w:val="17"/>
              </w:rPr>
              <w:t>Associate Professor of Thoracic Surgery; Director, Thoracic and Vascular Surgery Research Center (TAVS)</w:t>
            </w:r>
          </w:p>
        </w:tc>
        <w:tc>
          <w:tcPr>
            <w:tcW w:type="dxa" w:w="2736"/>
            <w:vAlign w:val="center"/>
          </w:tcPr>
          <w:p>
            <w:pPr>
              <w:spacing w:after="0"/>
            </w:pPr>
            <w:r/>
            <w:r>
              <w:rPr>
                <w:rFonts w:ascii="Arial" w:hAnsi="Arial" w:eastAsia="Arial"/>
                <w:b w:val="0"/>
                <w:i w:val="0"/>
                <w:sz w:val="17"/>
              </w:rPr>
              <w:t>Shiraz University of Medical Sciences, Shiraz, Iran</w:t>
            </w:r>
          </w:p>
        </w:tc>
        <w:tc>
          <w:tcPr>
            <w:tcW w:type="dxa" w:w="2448"/>
            <w:vAlign w:val="center"/>
          </w:tcPr>
          <w:p>
            <w:pPr>
              <w:spacing w:after="0"/>
            </w:pPr>
            <w:r/>
            <w:r>
              <w:rPr>
                <w:rFonts w:ascii="Arial" w:hAnsi="Arial" w:eastAsia="Arial"/>
                <w:b w:val="0"/>
                <w:i w:val="0"/>
                <w:sz w:val="17"/>
              </w:rPr>
              <w:t>LinkedIn: https://www.linkedin.com/in/bizhan-ziaian-57b87479/</w:t>
            </w:r>
          </w:p>
        </w:tc>
      </w:tr>
      <w:tr>
        <w:tc>
          <w:tcPr>
            <w:tcW w:type="dxa" w:w="2088"/>
            <w:vAlign w:val="center"/>
          </w:tcPr>
          <w:p>
            <w:pPr>
              <w:spacing w:after="0"/>
            </w:pPr>
            <w:r/>
            <w:r>
              <w:rPr>
                <w:rFonts w:ascii="Arial" w:hAnsi="Arial" w:eastAsia="Arial"/>
                <w:b w:val="0"/>
                <w:i w:val="0"/>
                <w:sz w:val="17"/>
              </w:rPr>
              <w:t>Dr. Alireza Rezvani, MD</w:t>
            </w:r>
          </w:p>
        </w:tc>
        <w:tc>
          <w:tcPr>
            <w:tcW w:type="dxa" w:w="3096"/>
            <w:vAlign w:val="center"/>
          </w:tcPr>
          <w:p>
            <w:pPr>
              <w:spacing w:after="0"/>
            </w:pPr>
            <w:r/>
            <w:r>
              <w:rPr>
                <w:rFonts w:ascii="Arial" w:hAnsi="Arial" w:eastAsia="Arial"/>
                <w:b w:val="0"/>
                <w:i w:val="0"/>
                <w:sz w:val="17"/>
              </w:rPr>
              <w:t>Assistant Professor of Hematology and Oncology; Vice Chancellor for Research</w:t>
            </w:r>
          </w:p>
        </w:tc>
        <w:tc>
          <w:tcPr>
            <w:tcW w:type="dxa" w:w="2736"/>
            <w:vAlign w:val="center"/>
          </w:tcPr>
          <w:p>
            <w:pPr>
              <w:spacing w:after="0"/>
            </w:pPr>
            <w:r/>
            <w:r>
              <w:rPr>
                <w:rFonts w:ascii="Arial" w:hAnsi="Arial" w:eastAsia="Arial"/>
                <w:b w:val="0"/>
                <w:i w:val="0"/>
                <w:sz w:val="17"/>
              </w:rPr>
              <w:t>Department of Internal Medicine, Shiraz University of Medical Sciences, Shiraz, Iran</w:t>
            </w:r>
          </w:p>
        </w:tc>
        <w:tc>
          <w:tcPr>
            <w:tcW w:type="dxa" w:w="2448"/>
            <w:vAlign w:val="center"/>
          </w:tcPr>
          <w:p>
            <w:pPr>
              <w:spacing w:after="0"/>
            </w:pPr>
            <w:r/>
            <w:r>
              <w:rPr>
                <w:rFonts w:ascii="Arial" w:hAnsi="Arial" w:eastAsia="Arial"/>
                <w:b w:val="0"/>
                <w:i w:val="0"/>
                <w:sz w:val="17"/>
              </w:rPr>
              <w:t>LinkedIn: https://www.linkedin.com/in/alireza-rezvani-56696688/</w:t>
            </w:r>
          </w:p>
        </w:tc>
      </w:tr>
    </w:tbl>
    <w:p>
      <w:pPr>
        <w:spacing w:after="40" w:before="0"/>
      </w:pPr>
    </w:p>
    <w:p>
      <w:pPr>
        <w:sectPr>
          <w:pgSz w:w="12240" w:h="15840"/>
          <w:pgMar w:top="893" w:right="936" w:bottom="893" w:left="936" w:header="720" w:footer="720" w:gutter="0"/>
          <w:cols w:space="720"/>
          <w:docGrid w:linePitch="360"/>
        </w:sectPr>
      </w:pPr>
    </w:p>
    <w:p>
      <w:pPr>
        <w:spacing w:before="180" w:after="60"/>
        <w:pBdr>
          <w:bottom w:val="single" w:sz="6" w:space="1" w:color="B8953A"/>
        </w:pBdr>
      </w:pPr>
      <w:r>
        <w:rPr>
          <w:rFonts w:ascii="Arial" w:hAnsi="Arial" w:eastAsia="Arial"/>
          <w:b/>
          <w:i w:val="0"/>
          <w:color w:val="1F3864"/>
          <w:sz w:val="21"/>
        </w:rPr>
        <w:t>APPENDIX A: FULL PUBLICATION LIST</w:t>
      </w:r>
    </w:p>
    <w:p>
      <w:pPr>
        <w:spacing w:before="100" w:after="40"/>
      </w:pPr>
      <w:r>
        <w:rPr>
          <w:rFonts w:ascii="Arial" w:hAnsi="Arial" w:eastAsia="Arial"/>
          <w:b/>
          <w:i w:val="0"/>
          <w:color w:val="1A4D7C"/>
          <w:sz w:val="19"/>
        </w:rPr>
        <w:t>Original Articles</w:t>
      </w:r>
    </w:p>
    <w:p>
      <w:pPr>
        <w:spacing w:after="40"/>
        <w:ind w:left="360" w:hanging="360"/>
      </w:pPr>
      <w:r>
        <w:rPr>
          <w:rFonts w:ascii="Arial" w:hAnsi="Arial" w:eastAsia="Arial"/>
          <w:b/>
          <w:i w:val="0"/>
          <w:color w:val="1F3864"/>
          <w:sz w:val="16"/>
        </w:rPr>
        <w:t xml:space="preserve">1. </w:t>
      </w:r>
      <w:r>
        <w:rPr>
          <w:rFonts w:ascii="Arial" w:hAnsi="Arial" w:eastAsia="Arial"/>
          <w:b w:val="0"/>
          <w:i w:val="0"/>
          <w:sz w:val="16"/>
        </w:rPr>
        <w:t xml:space="preserve">Alomar A*, </w:t>
      </w:r>
      <w:r>
        <w:rPr>
          <w:rFonts w:ascii="Arial" w:hAnsi="Arial" w:eastAsia="Arial"/>
          <w:b/>
          <w:i w:val="0"/>
          <w:sz w:val="16"/>
        </w:rPr>
        <w:t>Shahriarirad R</w:t>
      </w:r>
      <w:r>
        <w:rPr>
          <w:rFonts w:ascii="Arial" w:hAnsi="Arial" w:eastAsia="Arial"/>
          <w:b w:val="0"/>
          <w:i w:val="0"/>
          <w:sz w:val="16"/>
        </w:rPr>
        <w:t>, Ghanem O, Laplante S</w:t>
      </w:r>
      <w:r>
        <w:rPr>
          <w:rFonts w:ascii="Arial" w:hAnsi="Arial" w:eastAsia="Arial"/>
          <w:b w:val="0"/>
          <w:i w:val="0"/>
          <w:sz w:val="16"/>
        </w:rPr>
        <w:t xml:space="preserve"> Online patient education resources in bariatric surgery: a systematic evaluation of quality, readability, transparency, and representation. </w:t>
      </w:r>
      <w:r>
        <w:rPr>
          <w:rFonts w:ascii="Arial" w:hAnsi="Arial" w:eastAsia="Arial"/>
          <w:b w:val="0"/>
          <w:i/>
          <w:sz w:val="16"/>
        </w:rPr>
        <w:t>Surgical Endoscopy</w:t>
      </w:r>
      <w:r>
        <w:rPr>
          <w:rFonts w:ascii="Arial" w:hAnsi="Arial" w:eastAsia="Arial"/>
          <w:b w:val="0"/>
          <w:i w:val="0"/>
          <w:color w:val="5D6878"/>
          <w:sz w:val="16"/>
        </w:rPr>
        <w:t xml:space="preserve"> (2026)</w:t>
      </w:r>
    </w:p>
    <w:p>
      <w:pPr>
        <w:spacing w:after="40"/>
        <w:ind w:left="360" w:hanging="360"/>
      </w:pPr>
      <w:r>
        <w:rPr>
          <w:rFonts w:ascii="Arial" w:hAnsi="Arial" w:eastAsia="Arial"/>
          <w:b/>
          <w:i w:val="0"/>
          <w:color w:val="1F3864"/>
          <w:sz w:val="16"/>
        </w:rPr>
        <w:t xml:space="preserve">3. </w:t>
      </w:r>
      <w:r>
        <w:rPr>
          <w:rFonts w:ascii="Arial" w:hAnsi="Arial" w:eastAsia="Arial"/>
          <w:b w:val="0"/>
          <w:i w:val="0"/>
          <w:sz w:val="16"/>
        </w:rPr>
        <w:t xml:space="preserve">Rezvani A, Heydarzadeh R, Golchin Vafa R, </w:t>
      </w:r>
      <w:r>
        <w:rPr>
          <w:rFonts w:ascii="Arial" w:hAnsi="Arial" w:eastAsia="Arial"/>
          <w:b/>
          <w:i w:val="0"/>
          <w:sz w:val="16"/>
        </w:rPr>
        <w:t>Shahriarirad R*</w:t>
      </w:r>
      <w:r>
        <w:rPr>
          <w:rFonts w:ascii="Arial" w:hAnsi="Arial" w:eastAsia="Arial"/>
          <w:b w:val="0"/>
          <w:i w:val="0"/>
          <w:sz w:val="16"/>
        </w:rPr>
        <w:t xml:space="preserve"> The Impact of the COVID-19 Pandemic on Patients with Breast Cancer, Diagnostic Delays and Disease Progression: A Retrospective Study. </w:t>
      </w:r>
      <w:r>
        <w:rPr>
          <w:rFonts w:ascii="Arial" w:hAnsi="Arial" w:eastAsia="Arial"/>
          <w:b w:val="0"/>
          <w:i/>
          <w:sz w:val="16"/>
        </w:rPr>
        <w:t>The Iranian Journal of Medical Sciences</w:t>
      </w:r>
      <w:r>
        <w:rPr>
          <w:rFonts w:ascii="Arial" w:hAnsi="Arial" w:eastAsia="Arial"/>
          <w:b w:val="0"/>
          <w:i w:val="0"/>
          <w:color w:val="5D6878"/>
          <w:sz w:val="16"/>
        </w:rPr>
        <w:t xml:space="preserve"> (2026)</w:t>
      </w:r>
    </w:p>
    <w:p>
      <w:pPr>
        <w:spacing w:after="40"/>
        <w:ind w:left="360" w:hanging="360"/>
      </w:pPr>
      <w:r>
        <w:rPr>
          <w:rFonts w:ascii="Arial" w:hAnsi="Arial" w:eastAsia="Arial"/>
          <w:b/>
          <w:i w:val="0"/>
          <w:color w:val="1F3864"/>
          <w:sz w:val="16"/>
        </w:rPr>
        <w:t xml:space="preserve">6. </w:t>
      </w:r>
      <w:r>
        <w:rPr>
          <w:rFonts w:ascii="Arial" w:hAnsi="Arial" w:eastAsia="Arial"/>
          <w:b w:val="0"/>
          <w:i w:val="0"/>
          <w:sz w:val="16"/>
        </w:rPr>
        <w:t xml:space="preserve">Dasmeh U, Mohammadi AA, Shahrokhi R, Shahriarirad S, </w:t>
      </w:r>
      <w:r>
        <w:rPr>
          <w:rFonts w:ascii="Arial" w:hAnsi="Arial" w:eastAsia="Arial"/>
          <w:b/>
          <w:i w:val="0"/>
          <w:sz w:val="16"/>
        </w:rPr>
        <w:t>Shahriarirad R</w:t>
      </w:r>
      <w:r>
        <w:rPr>
          <w:rFonts w:ascii="Arial" w:hAnsi="Arial" w:eastAsia="Arial"/>
          <w:b w:val="0"/>
          <w:i w:val="0"/>
          <w:sz w:val="16"/>
        </w:rPr>
        <w:t>, Naseri R*</w:t>
      </w:r>
      <w:r>
        <w:rPr>
          <w:rFonts w:ascii="Arial" w:hAnsi="Arial" w:eastAsia="Arial"/>
          <w:b w:val="0"/>
          <w:i w:val="0"/>
          <w:sz w:val="16"/>
        </w:rPr>
        <w:t xml:space="preserve"> The Effect of Autologous Platelet-Rich Plasma on Donor Site Wound Healing: A Randomised Crossover Clinical Trial. </w:t>
      </w:r>
      <w:r>
        <w:rPr>
          <w:rFonts w:ascii="Arial" w:hAnsi="Arial" w:eastAsia="Arial"/>
          <w:b w:val="0"/>
          <w:i/>
          <w:sz w:val="16"/>
        </w:rPr>
        <w:t>Journal of Wound Care</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7. </w:t>
      </w:r>
      <w:r>
        <w:rPr>
          <w:rFonts w:ascii="Arial" w:hAnsi="Arial" w:eastAsia="Arial"/>
          <w:b w:val="0"/>
          <w:i w:val="0"/>
          <w:sz w:val="16"/>
        </w:rPr>
        <w:t xml:space="preserve">Bolandi S, Niyakan MH, Jamali K, Ghodsi Boushehri Y, Tajaddini A, </w:t>
      </w:r>
      <w:r>
        <w:rPr>
          <w:rFonts w:ascii="Arial" w:hAnsi="Arial" w:eastAsia="Arial"/>
          <w:b/>
          <w:i w:val="0"/>
          <w:sz w:val="16"/>
        </w:rPr>
        <w:t>Shahriarirad R*</w:t>
      </w:r>
      <w:r>
        <w:rPr>
          <w:rFonts w:ascii="Arial" w:hAnsi="Arial" w:eastAsia="Arial"/>
          <w:b w:val="0"/>
          <w:i w:val="0"/>
          <w:sz w:val="16"/>
        </w:rPr>
        <w:t xml:space="preserve"> Osteomyelitis and Its Main Determinants in Patients With Diabetic Foot Ulcer: A Cross-Sectional Study. </w:t>
      </w:r>
      <w:r>
        <w:rPr>
          <w:rFonts w:ascii="Arial" w:hAnsi="Arial" w:eastAsia="Arial"/>
          <w:b w:val="0"/>
          <w:i/>
          <w:sz w:val="16"/>
        </w:rPr>
        <w:t>Health Science Reports</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8. </w:t>
      </w:r>
      <w:r>
        <w:rPr>
          <w:rFonts w:ascii="Arial" w:hAnsi="Arial" w:eastAsia="Arial"/>
          <w:b/>
          <w:i w:val="0"/>
          <w:sz w:val="16"/>
        </w:rPr>
        <w:t>Shahriarirad R*</w:t>
      </w:r>
      <w:r>
        <w:rPr>
          <w:rFonts w:ascii="Arial" w:hAnsi="Arial" w:eastAsia="Arial"/>
          <w:b w:val="0"/>
          <w:i w:val="0"/>
          <w:sz w:val="16"/>
        </w:rPr>
        <w:t>, Kumar N, Vijayasekaran A</w:t>
      </w:r>
      <w:r>
        <w:rPr>
          <w:rFonts w:ascii="Arial" w:hAnsi="Arial" w:eastAsia="Arial"/>
          <w:b w:val="0"/>
          <w:i w:val="0"/>
          <w:sz w:val="16"/>
        </w:rPr>
        <w:t xml:space="preserve"> Systemic Evaluation of Quality, Readability, and Integrity of Online Breast Reconstruction Resources. </w:t>
      </w:r>
      <w:r>
        <w:rPr>
          <w:rFonts w:ascii="Arial" w:hAnsi="Arial" w:eastAsia="Arial"/>
          <w:b w:val="0"/>
          <w:i/>
          <w:sz w:val="16"/>
        </w:rPr>
        <w:t>Clinical Breast Cancer</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9. </w:t>
      </w:r>
      <w:r>
        <w:rPr>
          <w:rFonts w:ascii="Arial" w:hAnsi="Arial" w:eastAsia="Arial"/>
          <w:b w:val="0"/>
          <w:i w:val="0"/>
          <w:sz w:val="16"/>
        </w:rPr>
        <w:t xml:space="preserve">Meshkati Yazd SM, Keramati MR, Ghanbari Ghalerudkhani M, </w:t>
      </w:r>
      <w:r>
        <w:rPr>
          <w:rFonts w:ascii="Arial" w:hAnsi="Arial" w:eastAsia="Arial"/>
          <w:b/>
          <w:i w:val="0"/>
          <w:sz w:val="16"/>
        </w:rPr>
        <w:t>Shahriarirad R</w:t>
      </w:r>
      <w:r>
        <w:rPr>
          <w:rFonts w:ascii="Arial" w:hAnsi="Arial" w:eastAsia="Arial"/>
          <w:b w:val="0"/>
          <w:i w:val="0"/>
          <w:sz w:val="16"/>
        </w:rPr>
        <w:t>, Parsa A, Keshvari A*</w:t>
      </w:r>
      <w:r>
        <w:rPr>
          <w:rFonts w:ascii="Arial" w:hAnsi="Arial" w:eastAsia="Arial"/>
          <w:b w:val="0"/>
          <w:i w:val="0"/>
          <w:sz w:val="16"/>
        </w:rPr>
        <w:t xml:space="preserve"> Ghost Ileostomy Versus Protective Ileostomy in Rectal Cancer Followed by Low Anterior Resection: A Randomized Feasibility Trial. </w:t>
      </w:r>
      <w:r>
        <w:rPr>
          <w:rFonts w:ascii="Arial" w:hAnsi="Arial" w:eastAsia="Arial"/>
          <w:b w:val="0"/>
          <w:i/>
          <w:sz w:val="16"/>
        </w:rPr>
        <w:t>Health Science Reports</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10. </w:t>
      </w:r>
      <w:r>
        <w:rPr>
          <w:rFonts w:ascii="Arial" w:hAnsi="Arial" w:eastAsia="Arial"/>
          <w:b w:val="0"/>
          <w:i w:val="0"/>
          <w:sz w:val="16"/>
        </w:rPr>
        <w:t xml:space="preserve">Koohi-Hosseinabadi O, Koohpeyma F, Safarpour AR, Nematollahy P, Kazemi M, </w:t>
      </w:r>
      <w:r>
        <w:rPr>
          <w:rFonts w:ascii="Arial" w:hAnsi="Arial" w:eastAsia="Arial"/>
          <w:b/>
          <w:i w:val="0"/>
          <w:sz w:val="16"/>
        </w:rPr>
        <w:t>Shahriarirad R</w:t>
      </w:r>
      <w:r>
        <w:rPr>
          <w:rFonts w:ascii="Arial" w:hAnsi="Arial" w:eastAsia="Arial"/>
          <w:b w:val="0"/>
          <w:i w:val="0"/>
          <w:sz w:val="16"/>
        </w:rPr>
        <w:t>, Tanideh R, Mojahedtaghi M, Ghaemmaghami P, Iraji A, Goudarzi K, Tanideh N*</w:t>
      </w:r>
      <w:r>
        <w:rPr>
          <w:rFonts w:ascii="Arial" w:hAnsi="Arial" w:eastAsia="Arial"/>
          <w:b w:val="0"/>
          <w:i w:val="0"/>
          <w:sz w:val="16"/>
        </w:rPr>
        <w:t xml:space="preserve"> Antioxidant and Anti-inflammatory Effects of Equisetum arvense L. on Acid-Induced Ulcerative Colitis in Rats. </w:t>
      </w:r>
      <w:r>
        <w:rPr>
          <w:rFonts w:ascii="Arial" w:hAnsi="Arial" w:eastAsia="Arial"/>
          <w:b w:val="0"/>
          <w:i/>
          <w:sz w:val="16"/>
        </w:rPr>
        <w:t>Scientific Reports</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11. </w:t>
      </w:r>
      <w:r>
        <w:rPr>
          <w:rFonts w:ascii="Arial" w:hAnsi="Arial" w:eastAsia="Arial"/>
          <w:b w:val="0"/>
          <w:i w:val="0"/>
          <w:sz w:val="16"/>
        </w:rPr>
        <w:t xml:space="preserve">Fallahi MM, Koulaian S, Mardani P, Malekhosseini SA, </w:t>
      </w:r>
      <w:r>
        <w:rPr>
          <w:rFonts w:ascii="Arial" w:hAnsi="Arial" w:eastAsia="Arial"/>
          <w:b/>
          <w:i w:val="0"/>
          <w:sz w:val="16"/>
        </w:rPr>
        <w:t>Shahriarirad R*</w:t>
      </w:r>
      <w:r>
        <w:rPr>
          <w:rFonts w:ascii="Arial" w:hAnsi="Arial" w:eastAsia="Arial"/>
          <w:b w:val="0"/>
          <w:i w:val="0"/>
          <w:sz w:val="16"/>
        </w:rPr>
        <w:t xml:space="preserve"> The Diagnostic Role of FNA Based on Clinicopathological Features in Thyroid Malignancy. </w:t>
      </w:r>
      <w:r>
        <w:rPr>
          <w:rFonts w:ascii="Arial" w:hAnsi="Arial" w:eastAsia="Arial"/>
          <w:b w:val="0"/>
          <w:i/>
          <w:sz w:val="16"/>
        </w:rPr>
        <w:t>BMC Endocrine Disorders</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12. </w:t>
      </w:r>
      <w:r>
        <w:rPr>
          <w:rFonts w:ascii="Arial" w:hAnsi="Arial" w:eastAsia="Arial"/>
          <w:b w:val="0"/>
          <w:i w:val="0"/>
          <w:sz w:val="16"/>
        </w:rPr>
        <w:t xml:space="preserve">Kiani F, Meshkati Yazd SM, Zarimeidani F, Rahmati R, Shabani Mofrad N, Vafaei Nia M, </w:t>
      </w:r>
      <w:r>
        <w:rPr>
          <w:rFonts w:ascii="Arial" w:hAnsi="Arial" w:eastAsia="Arial"/>
          <w:b/>
          <w:i w:val="0"/>
          <w:sz w:val="16"/>
        </w:rPr>
        <w:t>Shahriarirad R</w:t>
      </w:r>
      <w:r>
        <w:rPr>
          <w:rFonts w:ascii="Arial" w:hAnsi="Arial" w:eastAsia="Arial"/>
          <w:b w:val="0"/>
          <w:i w:val="0"/>
          <w:sz w:val="16"/>
        </w:rPr>
        <w:t xml:space="preserve"> Diagnostic Value of Physical Examination, Ultrasound, and Radiography Compared to CT in Evaluation of Nontraumatic Left Lower Quadrant Acute Abdominal Pain. </w:t>
      </w:r>
      <w:r>
        <w:rPr>
          <w:rFonts w:ascii="Arial" w:hAnsi="Arial" w:eastAsia="Arial"/>
          <w:b w:val="0"/>
          <w:i/>
          <w:sz w:val="16"/>
        </w:rPr>
        <w:t>Emergency Medicine International</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13. </w:t>
      </w:r>
      <w:r>
        <w:rPr>
          <w:rFonts w:ascii="Arial" w:hAnsi="Arial" w:eastAsia="Arial"/>
          <w:b w:val="0"/>
          <w:i w:val="0"/>
          <w:sz w:val="16"/>
        </w:rPr>
        <w:t xml:space="preserve">Ahn J*, </w:t>
      </w:r>
      <w:r>
        <w:rPr>
          <w:rFonts w:ascii="Arial" w:hAnsi="Arial" w:eastAsia="Arial"/>
          <w:b/>
          <w:i w:val="0"/>
          <w:sz w:val="16"/>
        </w:rPr>
        <w:t>Shahriarirad R</w:t>
      </w:r>
      <w:r>
        <w:rPr>
          <w:rFonts w:ascii="Arial" w:hAnsi="Arial" w:eastAsia="Arial"/>
          <w:b w:val="0"/>
          <w:i w:val="0"/>
          <w:sz w:val="16"/>
        </w:rPr>
        <w:t>, Kwon K, Bejarano-Pineda L, Waryasz G, Ashkani-Esfahani S</w:t>
      </w:r>
      <w:r>
        <w:rPr>
          <w:rFonts w:ascii="Arial" w:hAnsi="Arial" w:eastAsia="Arial"/>
          <w:b w:val="0"/>
          <w:i w:val="0"/>
          <w:sz w:val="16"/>
        </w:rPr>
        <w:t xml:space="preserve"> Comparative Analysis of the Therapeutic Effects of Pregabalin, Gabapentin, and Duloxetine in Diabetic Peripheral Neuropathy: A Retrospective Study. </w:t>
      </w:r>
      <w:r>
        <w:rPr>
          <w:rFonts w:ascii="Arial" w:hAnsi="Arial" w:eastAsia="Arial"/>
          <w:b w:val="0"/>
          <w:i/>
          <w:sz w:val="16"/>
        </w:rPr>
        <w:t>Journal of Diabetes and Its Complications</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14. </w:t>
      </w:r>
      <w:r>
        <w:rPr>
          <w:rFonts w:ascii="Arial" w:hAnsi="Arial" w:eastAsia="Arial"/>
          <w:b w:val="0"/>
          <w:i w:val="0"/>
          <w:sz w:val="16"/>
        </w:rPr>
        <w:t xml:space="preserve">Dehghani S, Rezvani A, </w:t>
      </w:r>
      <w:r>
        <w:rPr>
          <w:rFonts w:ascii="Arial" w:hAnsi="Arial" w:eastAsia="Arial"/>
          <w:b/>
          <w:i w:val="0"/>
          <w:sz w:val="16"/>
        </w:rPr>
        <w:t>Shahriarirad R*</w:t>
      </w:r>
      <w:r>
        <w:rPr>
          <w:rFonts w:ascii="Arial" w:hAnsi="Arial" w:eastAsia="Arial"/>
          <w:b w:val="0"/>
          <w:i w:val="0"/>
          <w:sz w:val="16"/>
        </w:rPr>
        <w:t>, Rajabian MS, Ziaian B, Fallahi MJ, Mardani P, Amirian A</w:t>
      </w:r>
      <w:r>
        <w:rPr>
          <w:rFonts w:ascii="Arial" w:hAnsi="Arial" w:eastAsia="Arial"/>
          <w:b w:val="0"/>
          <w:i w:val="0"/>
          <w:sz w:val="16"/>
        </w:rPr>
        <w:t xml:space="preserve"> Evaluation of Surgical Cases of Lung Cancer Admitted in Shiraz Referral Hospitals, Southern Iran in 2009–2022. </w:t>
      </w:r>
      <w:r>
        <w:rPr>
          <w:rFonts w:ascii="Arial" w:hAnsi="Arial" w:eastAsia="Arial"/>
          <w:b w:val="0"/>
          <w:i/>
          <w:sz w:val="16"/>
        </w:rPr>
        <w:t>Cancer Reports</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15. </w:t>
      </w:r>
      <w:r>
        <w:rPr>
          <w:rFonts w:ascii="Arial" w:hAnsi="Arial" w:eastAsia="Arial"/>
          <w:b w:val="0"/>
          <w:i w:val="0"/>
          <w:sz w:val="16"/>
        </w:rPr>
        <w:t xml:space="preserve">Raufi R, Zareian-Jahromi F, Zangeneh S, Rajabi J, </w:t>
      </w:r>
      <w:r>
        <w:rPr>
          <w:rFonts w:ascii="Arial" w:hAnsi="Arial" w:eastAsia="Arial"/>
          <w:b/>
          <w:i w:val="0"/>
          <w:sz w:val="16"/>
        </w:rPr>
        <w:t>Shahriarirad R*</w:t>
      </w:r>
      <w:r>
        <w:rPr>
          <w:rFonts w:ascii="Arial" w:hAnsi="Arial" w:eastAsia="Arial"/>
          <w:b w:val="0"/>
          <w:i w:val="0"/>
          <w:sz w:val="16"/>
        </w:rPr>
        <w:t xml:space="preserve"> Seroepidemiological Assessment of Bordetella Pertussis in Jahrom, Southern Iran: A Cross-sectional Study. </w:t>
      </w:r>
      <w:r>
        <w:rPr>
          <w:rFonts w:ascii="Arial" w:hAnsi="Arial" w:eastAsia="Arial"/>
          <w:b w:val="0"/>
          <w:i/>
          <w:sz w:val="16"/>
        </w:rPr>
        <w:t>Health Care Science</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16. </w:t>
      </w:r>
      <w:r>
        <w:rPr>
          <w:rFonts w:ascii="Arial" w:hAnsi="Arial" w:eastAsia="Arial"/>
          <w:b w:val="0"/>
          <w:i w:val="0"/>
          <w:sz w:val="16"/>
        </w:rPr>
        <w:t xml:space="preserve">Asilian A, Mohammadian P*, Mahram H, </w:t>
      </w:r>
      <w:r>
        <w:rPr>
          <w:rFonts w:ascii="Arial" w:hAnsi="Arial" w:eastAsia="Arial"/>
          <w:b/>
          <w:i w:val="0"/>
          <w:sz w:val="16"/>
        </w:rPr>
        <w:t>Shahriarirad R</w:t>
      </w:r>
      <w:r>
        <w:rPr>
          <w:rFonts w:ascii="Arial" w:hAnsi="Arial" w:eastAsia="Arial"/>
          <w:b w:val="0"/>
          <w:i w:val="0"/>
          <w:sz w:val="16"/>
        </w:rPr>
        <w:t>, Bigham M</w:t>
      </w:r>
      <w:r>
        <w:rPr>
          <w:rFonts w:ascii="Arial" w:hAnsi="Arial" w:eastAsia="Arial"/>
          <w:b w:val="0"/>
          <w:i w:val="0"/>
          <w:sz w:val="16"/>
        </w:rPr>
        <w:t xml:space="preserve"> Investigating the Efficacy and Safety of Oral Cicaglocal on Wound Healing After Mohs Surgery in Patients With Skin Cancer: A Randomized, Double-Blinded, Placebo-Controlled Clinical Trial. </w:t>
      </w:r>
      <w:r>
        <w:rPr>
          <w:rFonts w:ascii="Arial" w:hAnsi="Arial" w:eastAsia="Arial"/>
          <w:b w:val="0"/>
          <w:i/>
          <w:sz w:val="16"/>
        </w:rPr>
        <w:t>Journal of Cosmetic Dermatology</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17. </w:t>
      </w:r>
      <w:r>
        <w:rPr>
          <w:rFonts w:ascii="Arial" w:hAnsi="Arial" w:eastAsia="Arial"/>
          <w:b w:val="0"/>
          <w:i w:val="0"/>
          <w:sz w:val="16"/>
        </w:rPr>
        <w:t xml:space="preserve">Ghoddusi Johari H, Ranjbar K, Kassaee K, Hoseini MA, </w:t>
      </w:r>
      <w:r>
        <w:rPr>
          <w:rFonts w:ascii="Arial" w:hAnsi="Arial" w:eastAsia="Arial"/>
          <w:b/>
          <w:i w:val="0"/>
          <w:sz w:val="16"/>
        </w:rPr>
        <w:t>Shahriarirad R*</w:t>
      </w:r>
      <w:r>
        <w:rPr>
          <w:rFonts w:ascii="Arial" w:hAnsi="Arial" w:eastAsia="Arial"/>
          <w:b w:val="0"/>
          <w:i w:val="0"/>
          <w:sz w:val="16"/>
        </w:rPr>
        <w:t xml:space="preserve"> Evaluation of Aneurysm Cases Undergoing Surgery at a Tertiary Center in Iran: A 22-year Retrospective Study. </w:t>
      </w:r>
      <w:r>
        <w:rPr>
          <w:rFonts w:ascii="Arial" w:hAnsi="Arial" w:eastAsia="Arial"/>
          <w:b w:val="0"/>
          <w:i/>
          <w:sz w:val="16"/>
        </w:rPr>
        <w:t>Health Science Reports</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18. </w:t>
      </w:r>
      <w:r>
        <w:rPr>
          <w:rFonts w:ascii="Arial" w:hAnsi="Arial" w:eastAsia="Arial"/>
          <w:b w:val="0"/>
          <w:i w:val="0"/>
          <w:sz w:val="16"/>
        </w:rPr>
        <w:t xml:space="preserve">Koohi-Hosseinabadi O, </w:t>
      </w:r>
      <w:r>
        <w:rPr>
          <w:rFonts w:ascii="Arial" w:hAnsi="Arial" w:eastAsia="Arial"/>
          <w:b/>
          <w:i w:val="0"/>
          <w:sz w:val="16"/>
        </w:rPr>
        <w:t>Shahriarirad R*</w:t>
      </w:r>
      <w:r>
        <w:rPr>
          <w:rFonts w:ascii="Arial" w:hAnsi="Arial" w:eastAsia="Arial"/>
          <w:b w:val="0"/>
          <w:i w:val="0"/>
          <w:sz w:val="16"/>
        </w:rPr>
        <w:t>, Dehghanian A, Amini L, Barzegar S, Daneshparvar A, Alavi O, Khazraei SP, Hosseini S, Arabi Monfared A, Khorram R, Tanideh N*, Ashkani-Esfahani S</w:t>
      </w:r>
      <w:r>
        <w:rPr>
          <w:rFonts w:ascii="Arial" w:hAnsi="Arial" w:eastAsia="Arial"/>
          <w:b w:val="0"/>
          <w:i w:val="0"/>
          <w:sz w:val="16"/>
        </w:rPr>
        <w:t xml:space="preserve"> In-Vitro and In-Vivo Assessment of Biocompatibility and Efficacy of Ostrich Eggshell Membrane Combined with Platelet-Rich Plasma in Achilles Tendon Regeneration. </w:t>
      </w:r>
      <w:r>
        <w:rPr>
          <w:rFonts w:ascii="Arial" w:hAnsi="Arial" w:eastAsia="Arial"/>
          <w:b w:val="0"/>
          <w:i/>
          <w:sz w:val="16"/>
        </w:rPr>
        <w:t>Scientific Reports</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19. </w:t>
      </w:r>
      <w:r>
        <w:rPr>
          <w:rFonts w:ascii="Arial" w:hAnsi="Arial" w:eastAsia="Arial"/>
          <w:b w:val="0"/>
          <w:i w:val="0"/>
          <w:sz w:val="16"/>
        </w:rPr>
        <w:t xml:space="preserve">Ahn J, </w:t>
      </w:r>
      <w:r>
        <w:rPr>
          <w:rFonts w:ascii="Arial" w:hAnsi="Arial" w:eastAsia="Arial"/>
          <w:b/>
          <w:i w:val="0"/>
          <w:sz w:val="16"/>
        </w:rPr>
        <w:t>Shahriarirad R</w:t>
      </w:r>
      <w:r>
        <w:rPr>
          <w:rFonts w:ascii="Arial" w:hAnsi="Arial" w:eastAsia="Arial"/>
          <w:b w:val="0"/>
          <w:i w:val="0"/>
          <w:sz w:val="16"/>
        </w:rPr>
        <w:t>, Kwon K, Bejarano-Pineda L, Waryasz GR, DiGiovanni CW, Ashkani-Esfahani S</w:t>
      </w:r>
      <w:r>
        <w:rPr>
          <w:rFonts w:ascii="Arial" w:hAnsi="Arial" w:eastAsia="Arial"/>
          <w:b w:val="0"/>
          <w:i w:val="0"/>
          <w:sz w:val="16"/>
        </w:rPr>
        <w:t xml:space="preserve"> Comparisons of the Therapeutics for Diabetic Neuropathic Pain: Prospective Cohort Study, Seoul, Korea. </w:t>
      </w:r>
      <w:r>
        <w:rPr>
          <w:rFonts w:ascii="Arial" w:hAnsi="Arial" w:eastAsia="Arial"/>
          <w:b w:val="0"/>
          <w:i/>
          <w:sz w:val="16"/>
        </w:rPr>
        <w:t>Foot &amp; Ankle Orthopaedics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20. </w:t>
      </w:r>
      <w:r>
        <w:rPr>
          <w:rFonts w:ascii="Arial" w:hAnsi="Arial" w:eastAsia="Arial"/>
          <w:b w:val="0"/>
          <w:i w:val="0"/>
          <w:sz w:val="16"/>
        </w:rPr>
        <w:t xml:space="preserve">Mardani P, Dalfardi F, Bahmani S, Rahmati R, Zarimeidani F, Ziaian B, Amirian A, Vafabin M, </w:t>
      </w:r>
      <w:r>
        <w:rPr>
          <w:rFonts w:ascii="Arial" w:hAnsi="Arial" w:eastAsia="Arial"/>
          <w:b/>
          <w:i w:val="0"/>
          <w:sz w:val="16"/>
        </w:rPr>
        <w:t>Shahriarirad R*</w:t>
      </w:r>
      <w:r>
        <w:rPr>
          <w:rFonts w:ascii="Arial" w:hAnsi="Arial" w:eastAsia="Arial"/>
          <w:b w:val="0"/>
          <w:i w:val="0"/>
          <w:sz w:val="16"/>
        </w:rPr>
        <w:t xml:space="preserve"> Clinical Presentations and Surgical Features of Morgagni Hernia in Adults: A Retrospective Study. </w:t>
      </w:r>
      <w:r>
        <w:rPr>
          <w:rFonts w:ascii="Arial" w:hAnsi="Arial" w:eastAsia="Arial"/>
          <w:b w:val="0"/>
          <w:i/>
          <w:sz w:val="16"/>
        </w:rPr>
        <w:t>Health Science Reports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22. </w:t>
      </w:r>
      <w:r>
        <w:rPr>
          <w:rFonts w:ascii="Arial" w:hAnsi="Arial" w:eastAsia="Arial"/>
          <w:b w:val="0"/>
          <w:i w:val="0"/>
          <w:sz w:val="16"/>
        </w:rPr>
        <w:t xml:space="preserve">Rezvani A, </w:t>
      </w:r>
      <w:r>
        <w:rPr>
          <w:rFonts w:ascii="Arial" w:hAnsi="Arial" w:eastAsia="Arial"/>
          <w:b/>
          <w:i w:val="0"/>
          <w:sz w:val="16"/>
        </w:rPr>
        <w:t>Shahriarirad R*</w:t>
      </w:r>
      <w:r>
        <w:rPr>
          <w:rFonts w:ascii="Arial" w:hAnsi="Arial" w:eastAsia="Arial"/>
          <w:b w:val="0"/>
          <w:i w:val="0"/>
          <w:sz w:val="16"/>
        </w:rPr>
        <w:t>, Jahanshahi S, Fouladi D, Tavallali M, Ziaian B, Fallahi MJ</w:t>
      </w:r>
      <w:r>
        <w:rPr>
          <w:rFonts w:ascii="Arial" w:hAnsi="Arial" w:eastAsia="Arial"/>
          <w:b w:val="0"/>
          <w:i w:val="0"/>
          <w:sz w:val="16"/>
        </w:rPr>
        <w:t xml:space="preserve"> The Aftermath of Asbestos Prohibition in Industry and Its Association with Malignant Mesothelioma in the South of Iran: An Enduring Predicament yet to be Resolved. </w:t>
      </w:r>
      <w:r>
        <w:rPr>
          <w:rFonts w:ascii="Arial" w:hAnsi="Arial" w:eastAsia="Arial"/>
          <w:b w:val="0"/>
          <w:i/>
          <w:sz w:val="16"/>
        </w:rPr>
        <w:t>Health Science Reports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23. </w:t>
      </w:r>
      <w:r>
        <w:rPr>
          <w:rFonts w:ascii="Arial" w:hAnsi="Arial" w:eastAsia="Arial"/>
          <w:b w:val="0"/>
          <w:i w:val="0"/>
          <w:sz w:val="16"/>
        </w:rPr>
        <w:t xml:space="preserve">Fallahi MJ, Nazemi M, Zeighami A, </w:t>
      </w:r>
      <w:r>
        <w:rPr>
          <w:rFonts w:ascii="Arial" w:hAnsi="Arial" w:eastAsia="Arial"/>
          <w:b/>
          <w:i w:val="0"/>
          <w:sz w:val="16"/>
        </w:rPr>
        <w:t>Shahriarirad R*</w:t>
      </w:r>
      <w:r>
        <w:rPr>
          <w:rFonts w:ascii="Arial" w:hAnsi="Arial" w:eastAsia="Arial"/>
          <w:b w:val="0"/>
          <w:i w:val="0"/>
          <w:sz w:val="16"/>
        </w:rPr>
        <w:t xml:space="preserve"> Changes in Incidence and Clinical Features of Tuberculosis with Regard to the COVID-19 Outbreak in Southern Iran. </w:t>
      </w:r>
      <w:r>
        <w:rPr>
          <w:rFonts w:ascii="Arial" w:hAnsi="Arial" w:eastAsia="Arial"/>
          <w:b w:val="0"/>
          <w:i/>
          <w:sz w:val="16"/>
        </w:rPr>
        <w:t>BMC Infectious Diseases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24. </w:t>
      </w:r>
      <w:r>
        <w:rPr>
          <w:rFonts w:ascii="Arial" w:hAnsi="Arial" w:eastAsia="Arial"/>
          <w:b w:val="0"/>
          <w:i w:val="0"/>
          <w:sz w:val="16"/>
        </w:rPr>
        <w:t xml:space="preserve">Hosseinzadeh A, Tajaddini A, Jafari SH, Mohammadi Z, Dalfardi F, Fatemian H, </w:t>
      </w:r>
      <w:r>
        <w:rPr>
          <w:rFonts w:ascii="Arial" w:hAnsi="Arial" w:eastAsia="Arial"/>
          <w:b/>
          <w:i w:val="0"/>
          <w:sz w:val="16"/>
        </w:rPr>
        <w:t>Shahriarirad R*</w:t>
      </w:r>
      <w:r>
        <w:rPr>
          <w:rFonts w:ascii="Arial" w:hAnsi="Arial" w:eastAsia="Arial"/>
          <w:b w:val="0"/>
          <w:i w:val="0"/>
          <w:sz w:val="16"/>
        </w:rPr>
        <w:t xml:space="preserve"> Computed Tomography Angiography-guided Analysis of Morphologic Properties of the Thoracic Aorta and Arch Branches: A Cross-sectional Study. </w:t>
      </w:r>
      <w:r>
        <w:rPr>
          <w:rFonts w:ascii="Arial" w:hAnsi="Arial" w:eastAsia="Arial"/>
          <w:b w:val="0"/>
          <w:i/>
          <w:sz w:val="16"/>
        </w:rPr>
        <w:t>Health Science Reports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25. </w:t>
      </w:r>
      <w:r>
        <w:rPr>
          <w:rFonts w:ascii="Arial" w:hAnsi="Arial" w:eastAsia="Arial"/>
          <w:b w:val="0"/>
          <w:i w:val="0"/>
          <w:sz w:val="16"/>
        </w:rPr>
        <w:t xml:space="preserve">Meshkati Yazd SM, </w:t>
      </w:r>
      <w:r>
        <w:rPr>
          <w:rFonts w:ascii="Arial" w:hAnsi="Arial" w:eastAsia="Arial"/>
          <w:b/>
          <w:i w:val="0"/>
          <w:sz w:val="16"/>
        </w:rPr>
        <w:t>Shahriarirad R</w:t>
      </w:r>
      <w:r>
        <w:rPr>
          <w:rFonts w:ascii="Arial" w:hAnsi="Arial" w:eastAsia="Arial"/>
          <w:b w:val="0"/>
          <w:i w:val="0"/>
          <w:sz w:val="16"/>
        </w:rPr>
        <w:t>, Almasi S, Mirmohammadkhani M, Keramati MR*</w:t>
      </w:r>
      <w:r>
        <w:rPr>
          <w:rFonts w:ascii="Arial" w:hAnsi="Arial" w:eastAsia="Arial"/>
          <w:b w:val="0"/>
          <w:i w:val="0"/>
          <w:sz w:val="16"/>
        </w:rPr>
        <w:t xml:space="preserve"> Analyzing Quality of Life After Low Anterior Resection for Rectal Cancer. </w:t>
      </w:r>
      <w:r>
        <w:rPr>
          <w:rFonts w:ascii="Arial" w:hAnsi="Arial" w:eastAsia="Arial"/>
          <w:b w:val="0"/>
          <w:i/>
          <w:sz w:val="16"/>
        </w:rPr>
        <w:t>Irish Journal of Medical Science</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26. </w:t>
      </w:r>
      <w:r>
        <w:rPr>
          <w:rFonts w:ascii="Arial" w:hAnsi="Arial" w:eastAsia="Arial"/>
          <w:b/>
          <w:i w:val="0"/>
          <w:sz w:val="16"/>
        </w:rPr>
        <w:t>Shahriarirad R*</w:t>
      </w:r>
      <w:r>
        <w:rPr>
          <w:rFonts w:ascii="Arial" w:hAnsi="Arial" w:eastAsia="Arial"/>
          <w:b w:val="0"/>
          <w:i w:val="0"/>
          <w:sz w:val="16"/>
        </w:rPr>
        <w:t>, Seifbehzad S, Erfani A, Nekouei F, Ashkani-Esfahani S, Hosseinzadeh M, Tanideh N, Koohi-Hosseinabadi O, Sarkari B</w:t>
      </w:r>
      <w:r>
        <w:rPr>
          <w:rFonts w:ascii="Arial" w:hAnsi="Arial" w:eastAsia="Arial"/>
          <w:b w:val="0"/>
          <w:i w:val="0"/>
          <w:sz w:val="16"/>
        </w:rPr>
        <w:t xml:space="preserve"> Evaluation of Salvia Officinalis (Sage) in the Treatment of Acetic Acid-Induced Ulcerative Colitis in Rat Model. </w:t>
      </w:r>
      <w:r>
        <w:rPr>
          <w:rFonts w:ascii="Arial" w:hAnsi="Arial" w:eastAsia="Arial"/>
          <w:b w:val="0"/>
          <w:i/>
          <w:sz w:val="16"/>
        </w:rPr>
        <w:t>Journal of Coloproctology</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27. </w:t>
      </w:r>
      <w:r>
        <w:rPr>
          <w:rFonts w:ascii="Arial" w:hAnsi="Arial" w:eastAsia="Arial"/>
          <w:b w:val="0"/>
          <w:i w:val="0"/>
          <w:sz w:val="16"/>
        </w:rPr>
        <w:t xml:space="preserve">Erfani A, </w:t>
      </w:r>
      <w:r>
        <w:rPr>
          <w:rFonts w:ascii="Arial" w:hAnsi="Arial" w:eastAsia="Arial"/>
          <w:b/>
          <w:i w:val="0"/>
          <w:sz w:val="16"/>
        </w:rPr>
        <w:t>Shahriarirad R*</w:t>
      </w:r>
      <w:r>
        <w:rPr>
          <w:rFonts w:ascii="Arial" w:hAnsi="Arial" w:eastAsia="Arial"/>
          <w:b w:val="0"/>
          <w:i w:val="0"/>
          <w:sz w:val="16"/>
        </w:rPr>
        <w:t>, Ranjbar K, Mirahmadizadeh A, Moghadami M</w:t>
      </w:r>
      <w:r>
        <w:rPr>
          <w:rFonts w:ascii="Arial" w:hAnsi="Arial" w:eastAsia="Arial"/>
          <w:b w:val="0"/>
          <w:i w:val="0"/>
          <w:sz w:val="16"/>
        </w:rPr>
        <w:t xml:space="preserve"> Knowledge, Attitude, and Practice toward the Novel Coronavirus (COVID-19) Outbreak: A Population-Based Survey in Iran. </w:t>
      </w:r>
      <w:r>
        <w:rPr>
          <w:rFonts w:ascii="Arial" w:hAnsi="Arial" w:eastAsia="Arial"/>
          <w:b w:val="0"/>
          <w:i/>
          <w:sz w:val="16"/>
        </w:rPr>
        <w:t>Journal of Health Sciences &amp; Surveillance System</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28. </w:t>
      </w:r>
      <w:r>
        <w:rPr>
          <w:rFonts w:ascii="Arial" w:hAnsi="Arial" w:eastAsia="Arial"/>
          <w:b w:val="0"/>
          <w:i w:val="0"/>
          <w:sz w:val="16"/>
        </w:rPr>
        <w:t xml:space="preserve">Meshkati Yazd SM, </w:t>
      </w:r>
      <w:r>
        <w:rPr>
          <w:rFonts w:ascii="Arial" w:hAnsi="Arial" w:eastAsia="Arial"/>
          <w:b/>
          <w:i w:val="0"/>
          <w:sz w:val="16"/>
        </w:rPr>
        <w:t>Shahriarirad R</w:t>
      </w:r>
      <w:r>
        <w:rPr>
          <w:rFonts w:ascii="Arial" w:hAnsi="Arial" w:eastAsia="Arial"/>
          <w:b w:val="0"/>
          <w:i w:val="0"/>
          <w:sz w:val="16"/>
        </w:rPr>
        <w:t>, Nayebi S, Dehghan P, Abbasi A, Maghsoodloo F, Hamedani K, Nasiri S*</w:t>
      </w:r>
      <w:r>
        <w:rPr>
          <w:rFonts w:ascii="Arial" w:hAnsi="Arial" w:eastAsia="Arial"/>
          <w:b w:val="0"/>
          <w:i w:val="0"/>
          <w:sz w:val="16"/>
        </w:rPr>
        <w:t xml:space="preserve"> Comparison of Endoscopic Versus Focused Parathyroidectomy in Surgical Management of Single-gland Primary Hyperparathyroidism: A Randomized Clinical Trial. </w:t>
      </w:r>
      <w:r>
        <w:rPr>
          <w:rFonts w:ascii="Arial" w:hAnsi="Arial" w:eastAsia="Arial"/>
          <w:b w:val="0"/>
          <w:i/>
          <w:sz w:val="16"/>
        </w:rPr>
        <w:t>Langenbeck's Archives of Surgery</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29. </w:t>
      </w:r>
      <w:r>
        <w:rPr>
          <w:rFonts w:ascii="Arial" w:hAnsi="Arial" w:eastAsia="Arial"/>
          <w:b w:val="0"/>
          <w:i w:val="0"/>
          <w:sz w:val="16"/>
        </w:rPr>
        <w:t xml:space="preserve">Mardani P, Naseri R*, Mahram H, Alishavandi F, Amirian A, Ziaian B, </w:t>
      </w:r>
      <w:r>
        <w:rPr>
          <w:rFonts w:ascii="Arial" w:hAnsi="Arial" w:eastAsia="Arial"/>
          <w:b/>
          <w:i w:val="0"/>
          <w:sz w:val="16"/>
        </w:rPr>
        <w:t>Shahriarirad R*</w:t>
      </w:r>
      <w:r>
        <w:rPr>
          <w:rFonts w:ascii="Arial" w:hAnsi="Arial" w:eastAsia="Arial"/>
          <w:b w:val="0"/>
          <w:i w:val="0"/>
          <w:sz w:val="16"/>
        </w:rPr>
        <w:t xml:space="preserve"> Single-Stage Bronchoscopy-Guided Protocol for Tracheostomy Decannulation in Adult Patients. </w:t>
      </w:r>
      <w:r>
        <w:rPr>
          <w:rFonts w:ascii="Arial" w:hAnsi="Arial" w:eastAsia="Arial"/>
          <w:b w:val="0"/>
          <w:i/>
          <w:sz w:val="16"/>
        </w:rPr>
        <w:t>Journal of Surgical Research</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30. </w:t>
      </w:r>
      <w:r>
        <w:rPr>
          <w:rFonts w:ascii="Arial" w:hAnsi="Arial" w:eastAsia="Arial"/>
          <w:b w:val="0"/>
          <w:i w:val="0"/>
          <w:sz w:val="16"/>
        </w:rPr>
        <w:t xml:space="preserve">Rahimi M, Forouzani F, Mousavizadeh A, </w:t>
      </w:r>
      <w:r>
        <w:rPr>
          <w:rFonts w:ascii="Arial" w:hAnsi="Arial" w:eastAsia="Arial"/>
          <w:b/>
          <w:i w:val="0"/>
          <w:sz w:val="16"/>
        </w:rPr>
        <w:t>Shahriarirad R</w:t>
      </w:r>
      <w:r>
        <w:rPr>
          <w:rFonts w:ascii="Arial" w:hAnsi="Arial" w:eastAsia="Arial"/>
          <w:b w:val="0"/>
          <w:i w:val="0"/>
          <w:sz w:val="16"/>
        </w:rPr>
        <w:t>, Ardekani A, Foolad S, Nikbakht G*</w:t>
      </w:r>
      <w:r>
        <w:rPr>
          <w:rFonts w:ascii="Arial" w:hAnsi="Arial" w:eastAsia="Arial"/>
          <w:b w:val="0"/>
          <w:i w:val="0"/>
          <w:sz w:val="16"/>
        </w:rPr>
        <w:t xml:space="preserve"> Prevalence and Risk Factors of Latent Tuberculosis Infection in Hemodialysis Patients in Southwest Iran. </w:t>
      </w:r>
      <w:r>
        <w:rPr>
          <w:rFonts w:ascii="Arial" w:hAnsi="Arial" w:eastAsia="Arial"/>
          <w:b w:val="0"/>
          <w:i/>
          <w:sz w:val="16"/>
        </w:rPr>
        <w:t>Epidemiological Review (Przegląd Epidemiologiczny)</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31. </w:t>
      </w:r>
      <w:r>
        <w:rPr>
          <w:rFonts w:ascii="Arial" w:hAnsi="Arial" w:eastAsia="Arial"/>
          <w:b w:val="0"/>
          <w:i w:val="0"/>
          <w:sz w:val="16"/>
        </w:rPr>
        <w:t xml:space="preserve">Fallahi MJ, Pezeshkian F, Ranjbar K, Javaheri R, </w:t>
      </w:r>
      <w:r>
        <w:rPr>
          <w:rFonts w:ascii="Arial" w:hAnsi="Arial" w:eastAsia="Arial"/>
          <w:b/>
          <w:i w:val="0"/>
          <w:sz w:val="16"/>
        </w:rPr>
        <w:t>Shahriarirad R*</w:t>
      </w:r>
      <w:r>
        <w:rPr>
          <w:rFonts w:ascii="Arial" w:hAnsi="Arial" w:eastAsia="Arial"/>
          <w:b w:val="0"/>
          <w:i w:val="0"/>
          <w:sz w:val="16"/>
        </w:rPr>
        <w:t xml:space="preserve"> Evaluation of the Predictors and Frequency of Silent Hypoxemia in COVID-19 Patients and the Gap between Pulse Oximeter and Arterial Blood Gas Levels. </w:t>
      </w:r>
      <w:r>
        <w:rPr>
          <w:rFonts w:ascii="Arial" w:hAnsi="Arial" w:eastAsia="Arial"/>
          <w:b w:val="0"/>
          <w:i/>
          <w:sz w:val="16"/>
        </w:rPr>
        <w:t>Health Care Science</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32. </w:t>
      </w:r>
      <w:r>
        <w:rPr>
          <w:rFonts w:ascii="Arial" w:hAnsi="Arial" w:eastAsia="Arial"/>
          <w:b w:val="0"/>
          <w:i w:val="0"/>
          <w:sz w:val="16"/>
        </w:rPr>
        <w:t xml:space="preserve">Kazemi K, Jamshidi K, Naseri R, </w:t>
      </w:r>
      <w:r>
        <w:rPr>
          <w:rFonts w:ascii="Arial" w:hAnsi="Arial" w:eastAsia="Arial"/>
          <w:b/>
          <w:i w:val="0"/>
          <w:sz w:val="16"/>
        </w:rPr>
        <w:t>Shahriarirad R</w:t>
      </w:r>
      <w:r>
        <w:rPr>
          <w:rFonts w:ascii="Arial" w:hAnsi="Arial" w:eastAsia="Arial"/>
          <w:b w:val="0"/>
          <w:i w:val="0"/>
          <w:sz w:val="16"/>
        </w:rPr>
        <w:t>, Shamsaeefar A, Hosseinzadeh A*</w:t>
      </w:r>
      <w:r>
        <w:rPr>
          <w:rFonts w:ascii="Arial" w:hAnsi="Arial" w:eastAsia="Arial"/>
          <w:b w:val="0"/>
          <w:i w:val="0"/>
          <w:sz w:val="16"/>
        </w:rPr>
        <w:t xml:space="preserve"> Comparison of the Effect of Everolimus, Prednisolone, and a Combination of Both on Experimentally Induced Peritoneal Adhesions in Rats. </w:t>
      </w:r>
      <w:r>
        <w:rPr>
          <w:rFonts w:ascii="Arial" w:hAnsi="Arial" w:eastAsia="Arial"/>
          <w:b w:val="0"/>
          <w:i/>
          <w:sz w:val="16"/>
        </w:rPr>
        <w:t>Scientific Reports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33. </w:t>
      </w:r>
      <w:r>
        <w:rPr>
          <w:rFonts w:ascii="Arial" w:hAnsi="Arial" w:eastAsia="Arial"/>
          <w:b w:val="0"/>
          <w:i w:val="0"/>
          <w:sz w:val="16"/>
        </w:rPr>
        <w:t xml:space="preserve">Masoudi MS, Zoghi S, Ansari A, Taherpour S, </w:t>
      </w:r>
      <w:r>
        <w:rPr>
          <w:rFonts w:ascii="Arial" w:hAnsi="Arial" w:eastAsia="Arial"/>
          <w:b/>
          <w:i w:val="0"/>
          <w:sz w:val="16"/>
        </w:rPr>
        <w:t>Shahriarirad R</w:t>
      </w:r>
      <w:r>
        <w:rPr>
          <w:rFonts w:ascii="Arial" w:hAnsi="Arial" w:eastAsia="Arial"/>
          <w:b w:val="0"/>
          <w:i w:val="0"/>
          <w:sz w:val="16"/>
        </w:rPr>
        <w:t>, Taheri R*</w:t>
      </w:r>
      <w:r>
        <w:rPr>
          <w:rFonts w:ascii="Arial" w:hAnsi="Arial" w:eastAsia="Arial"/>
          <w:b w:val="0"/>
          <w:i w:val="0"/>
          <w:sz w:val="16"/>
        </w:rPr>
        <w:t xml:space="preserve"> An Overcorrective Modification of Cranial Vault Reconstruction for Non-Syndromic Metopic Suture Synostosis: Shiraz Technique. </w:t>
      </w:r>
      <w:r>
        <w:rPr>
          <w:rFonts w:ascii="Arial" w:hAnsi="Arial" w:eastAsia="Arial"/>
          <w:b w:val="0"/>
          <w:i/>
          <w:sz w:val="16"/>
        </w:rPr>
        <w:t>Archives of Pediatric Neurosurgery</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34. </w:t>
      </w:r>
      <w:r>
        <w:rPr>
          <w:rFonts w:ascii="Arial" w:hAnsi="Arial" w:eastAsia="Arial"/>
          <w:b w:val="0"/>
          <w:i w:val="0"/>
          <w:sz w:val="16"/>
        </w:rPr>
        <w:t xml:space="preserve">Hoghooghi MA, Hooman K, </w:t>
      </w:r>
      <w:r>
        <w:rPr>
          <w:rFonts w:ascii="Arial" w:hAnsi="Arial" w:eastAsia="Arial"/>
          <w:b/>
          <w:i w:val="0"/>
          <w:sz w:val="16"/>
        </w:rPr>
        <w:t>Shahriarirad R</w:t>
      </w:r>
      <w:r>
        <w:rPr>
          <w:rFonts w:ascii="Arial" w:hAnsi="Arial" w:eastAsia="Arial"/>
          <w:b w:val="0"/>
          <w:i w:val="0"/>
          <w:sz w:val="16"/>
        </w:rPr>
        <w:t>, Salimi M, Hosseinpour H*</w:t>
      </w:r>
      <w:r>
        <w:rPr>
          <w:rFonts w:ascii="Arial" w:hAnsi="Arial" w:eastAsia="Arial"/>
          <w:b w:val="0"/>
          <w:i w:val="0"/>
          <w:sz w:val="16"/>
        </w:rPr>
        <w:t xml:space="preserve"> Posterior Positioning of Levator Veli Palatini with Intact Nasal Layer and Side-by-Side Bilateral Buccinator Flaps: Modified Approach for Palatal Lengthening. </w:t>
      </w:r>
      <w:r>
        <w:rPr>
          <w:rFonts w:ascii="Arial" w:hAnsi="Arial" w:eastAsia="Arial"/>
          <w:b w:val="0"/>
          <w:i/>
          <w:sz w:val="16"/>
        </w:rPr>
        <w:t>The Cleft Palate Craniofacial Journal</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35. </w:t>
      </w:r>
      <w:r>
        <w:rPr>
          <w:rFonts w:ascii="Arial" w:hAnsi="Arial" w:eastAsia="Arial"/>
          <w:b w:val="0"/>
          <w:i w:val="0"/>
          <w:sz w:val="16"/>
        </w:rPr>
        <w:t xml:space="preserve">Ghoddusi Johari H, Farrokhi A, </w:t>
      </w:r>
      <w:r>
        <w:rPr>
          <w:rFonts w:ascii="Arial" w:hAnsi="Arial" w:eastAsia="Arial"/>
          <w:b/>
          <w:i w:val="0"/>
          <w:sz w:val="16"/>
        </w:rPr>
        <w:t>Shahriarirad R*</w:t>
      </w:r>
      <w:r>
        <w:rPr>
          <w:rFonts w:ascii="Arial" w:hAnsi="Arial" w:eastAsia="Arial"/>
          <w:b w:val="0"/>
          <w:i w:val="0"/>
          <w:sz w:val="16"/>
        </w:rPr>
        <w:t>, Hosseinzadeh A, Hodjati H</w:t>
      </w:r>
      <w:r>
        <w:rPr>
          <w:rFonts w:ascii="Arial" w:hAnsi="Arial" w:eastAsia="Arial"/>
          <w:b w:val="0"/>
          <w:i w:val="0"/>
          <w:sz w:val="16"/>
        </w:rPr>
        <w:t xml:space="preserve"> Analysis of a Large 19-Year Database in Vascular Surgery in Southern Iran: Evaluation of Trends and Limitations. </w:t>
      </w:r>
      <w:r>
        <w:rPr>
          <w:rFonts w:ascii="Arial" w:hAnsi="Arial" w:eastAsia="Arial"/>
          <w:b w:val="0"/>
          <w:i/>
          <w:sz w:val="16"/>
        </w:rPr>
        <w:t>Annals of Vascular Surgery</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36. </w:t>
      </w:r>
      <w:r>
        <w:rPr>
          <w:rFonts w:ascii="Arial" w:hAnsi="Arial" w:eastAsia="Arial"/>
          <w:b w:val="0"/>
          <w:i w:val="0"/>
          <w:sz w:val="16"/>
        </w:rPr>
        <w:t xml:space="preserve">Mardani P, Koulaian S, Fouladi D, Malekhosseini HR, </w:t>
      </w:r>
      <w:r>
        <w:rPr>
          <w:rFonts w:ascii="Arial" w:hAnsi="Arial" w:eastAsia="Arial"/>
          <w:b/>
          <w:i w:val="0"/>
          <w:sz w:val="16"/>
        </w:rPr>
        <w:t>Shahriarirad R*</w:t>
      </w:r>
      <w:r>
        <w:rPr>
          <w:rFonts w:ascii="Arial" w:hAnsi="Arial" w:eastAsia="Arial"/>
          <w:b w:val="0"/>
          <w:i w:val="0"/>
          <w:sz w:val="16"/>
        </w:rPr>
        <w:t xml:space="preserve"> Demographic, Clinical, and Surgical Features of Patients Undergoing Thyroidectomy due to Thyroid Lesions in Southern Iran. </w:t>
      </w:r>
      <w:r>
        <w:rPr>
          <w:rFonts w:ascii="Arial" w:hAnsi="Arial" w:eastAsia="Arial"/>
          <w:b w:val="0"/>
          <w:i/>
          <w:sz w:val="16"/>
        </w:rPr>
        <w:t>Health Science Reports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38. </w:t>
      </w:r>
      <w:r>
        <w:rPr>
          <w:rFonts w:ascii="Arial" w:hAnsi="Arial" w:eastAsia="Arial"/>
          <w:b w:val="0"/>
          <w:i w:val="0"/>
          <w:sz w:val="16"/>
        </w:rPr>
        <w:t xml:space="preserve">Meshkati Yazd SM, </w:t>
      </w:r>
      <w:r>
        <w:rPr>
          <w:rFonts w:ascii="Arial" w:hAnsi="Arial" w:eastAsia="Arial"/>
          <w:b/>
          <w:i w:val="0"/>
          <w:sz w:val="16"/>
        </w:rPr>
        <w:t>Shahriarirad R</w:t>
      </w:r>
      <w:r>
        <w:rPr>
          <w:rFonts w:ascii="Arial" w:hAnsi="Arial" w:eastAsia="Arial"/>
          <w:b w:val="0"/>
          <w:i w:val="0"/>
          <w:sz w:val="16"/>
        </w:rPr>
        <w:t>, Keramati MR, Omidi M, Nabavizadeh SS, Keshvari A*</w:t>
      </w:r>
      <w:r>
        <w:rPr>
          <w:rFonts w:ascii="Arial" w:hAnsi="Arial" w:eastAsia="Arial"/>
          <w:b w:val="0"/>
          <w:i w:val="0"/>
          <w:sz w:val="16"/>
        </w:rPr>
        <w:t xml:space="preserve"> Comparison of Hand-sewn Anterior Repair, Resection and Hand-sewn Anastomosis, Resection and Stapled Anastomosis Techniques for the Reversal of Diverting Loop Ileostomy: A Randomized Clinical Trial. </w:t>
      </w:r>
      <w:r>
        <w:rPr>
          <w:rFonts w:ascii="Arial" w:hAnsi="Arial" w:eastAsia="Arial"/>
          <w:b w:val="0"/>
          <w:i/>
          <w:sz w:val="16"/>
        </w:rPr>
        <w:t>Techniques in Coloproctology</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39. </w:t>
      </w:r>
      <w:r>
        <w:rPr>
          <w:rFonts w:ascii="Arial" w:hAnsi="Arial" w:eastAsia="Arial"/>
          <w:b w:val="0"/>
          <w:i w:val="0"/>
          <w:sz w:val="16"/>
        </w:rPr>
        <w:t xml:space="preserve">Shahriarirad S, Asmarian N, </w:t>
      </w:r>
      <w:r>
        <w:rPr>
          <w:rFonts w:ascii="Arial" w:hAnsi="Arial" w:eastAsia="Arial"/>
          <w:b/>
          <w:i w:val="0"/>
          <w:sz w:val="16"/>
        </w:rPr>
        <w:t>Shahriarirad R</w:t>
      </w:r>
      <w:r>
        <w:rPr>
          <w:rFonts w:ascii="Arial" w:hAnsi="Arial" w:eastAsia="Arial"/>
          <w:b w:val="0"/>
          <w:i w:val="0"/>
          <w:sz w:val="16"/>
        </w:rPr>
        <w:t>, Moghadami M, Askarian M, Malekhosseini SA, Sabetian G*</w:t>
      </w:r>
      <w:r>
        <w:rPr>
          <w:rFonts w:ascii="Arial" w:hAnsi="Arial" w:eastAsia="Arial"/>
          <w:b w:val="0"/>
          <w:i w:val="0"/>
          <w:sz w:val="16"/>
        </w:rPr>
        <w:t xml:space="preserve"> High Post-Infection Protection after COVID-19 among Healthcare Workers: A Population-Level Observational Study. </w:t>
      </w:r>
      <w:r>
        <w:rPr>
          <w:rFonts w:ascii="Arial" w:hAnsi="Arial" w:eastAsia="Arial"/>
          <w:b w:val="0"/>
          <w:i/>
          <w:sz w:val="16"/>
        </w:rPr>
        <w:t>Iranian Journal of Medical Sciences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40. </w:t>
      </w:r>
      <w:r>
        <w:rPr>
          <w:rFonts w:ascii="Arial" w:hAnsi="Arial" w:eastAsia="Arial"/>
          <w:b w:val="0"/>
          <w:i w:val="0"/>
          <w:sz w:val="16"/>
        </w:rPr>
        <w:t xml:space="preserve">Naumann D*, Bhangu A, Brooks A, BEACON Collaborative (including </w:t>
      </w:r>
      <w:r>
        <w:rPr>
          <w:rFonts w:ascii="Arial" w:hAnsi="Arial" w:eastAsia="Arial"/>
          <w:b/>
          <w:i w:val="0"/>
          <w:sz w:val="16"/>
        </w:rPr>
        <w:t>Shahriarirad R</w:t>
      </w:r>
      <w:r>
        <w:rPr>
          <w:rFonts w:ascii="Arial" w:hAnsi="Arial" w:eastAsia="Arial"/>
          <w:b w:val="0"/>
          <w:i w:val="0"/>
          <w:sz w:val="16"/>
        </w:rPr>
        <w:t>)</w:t>
      </w:r>
      <w:r>
        <w:rPr>
          <w:rFonts w:ascii="Arial" w:hAnsi="Arial" w:eastAsia="Arial"/>
          <w:b w:val="0"/>
          <w:i w:val="0"/>
          <w:sz w:val="16"/>
        </w:rPr>
        <w:t xml:space="preserve"> Novel Textbook Outcomes following Emergency Laparotomy: Delphi Exercise. </w:t>
      </w:r>
      <w:r>
        <w:rPr>
          <w:rFonts w:ascii="Arial" w:hAnsi="Arial" w:eastAsia="Arial"/>
          <w:b w:val="0"/>
          <w:i/>
          <w:sz w:val="16"/>
        </w:rPr>
        <w:t>BJS Open</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41. </w:t>
      </w:r>
      <w:r>
        <w:rPr>
          <w:rFonts w:ascii="Arial" w:hAnsi="Arial" w:eastAsia="Arial"/>
          <w:b w:val="0"/>
          <w:i w:val="0"/>
          <w:sz w:val="16"/>
        </w:rPr>
        <w:t xml:space="preserve">Fallahi MJ, Seifbehzad S, Fereidooni M, Farrokhi AM, Ranjbar K, </w:t>
      </w:r>
      <w:r>
        <w:rPr>
          <w:rFonts w:ascii="Arial" w:hAnsi="Arial" w:eastAsia="Arial"/>
          <w:b/>
          <w:i w:val="0"/>
          <w:sz w:val="16"/>
        </w:rPr>
        <w:t>Shahriarirad R*</w:t>
      </w:r>
      <w:r>
        <w:rPr>
          <w:rFonts w:ascii="Arial" w:hAnsi="Arial" w:eastAsia="Arial"/>
          <w:b w:val="0"/>
          <w:i w:val="0"/>
          <w:sz w:val="16"/>
        </w:rPr>
        <w:t xml:space="preserve"> The Trend of Mortality Rates Following Hospitals Downgrading and Closures due to Outbreak of COVID-19 in Fars Province: A Comparative Cohort Study. </w:t>
      </w:r>
      <w:r>
        <w:rPr>
          <w:rFonts w:ascii="Arial" w:hAnsi="Arial" w:eastAsia="Arial"/>
          <w:b w:val="0"/>
          <w:i/>
          <w:sz w:val="16"/>
        </w:rPr>
        <w:t>Health Science Reports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42. </w:t>
      </w:r>
      <w:r>
        <w:rPr>
          <w:rFonts w:ascii="Arial" w:hAnsi="Arial" w:eastAsia="Arial"/>
          <w:b/>
          <w:i w:val="0"/>
          <w:sz w:val="16"/>
        </w:rPr>
        <w:t>Shahriarirad R</w:t>
      </w:r>
      <w:r>
        <w:rPr>
          <w:rFonts w:ascii="Arial" w:hAnsi="Arial" w:eastAsia="Arial"/>
          <w:b w:val="0"/>
          <w:i w:val="0"/>
          <w:sz w:val="16"/>
        </w:rPr>
        <w:t>, Meshkati Yazd SM, Fathian R, Fallahi M, Ghadiani Z, Nafissi N*</w:t>
      </w:r>
      <w:r>
        <w:rPr>
          <w:rFonts w:ascii="Arial" w:hAnsi="Arial" w:eastAsia="Arial"/>
          <w:b w:val="0"/>
          <w:i w:val="0"/>
          <w:sz w:val="16"/>
        </w:rPr>
        <w:t xml:space="preserve"> Prediction of Sentinel Lymph Node Metastasis in Breast Cancer Patients Based on Preoperative Features: A Deep Machine Learning Approach. </w:t>
      </w:r>
      <w:r>
        <w:rPr>
          <w:rFonts w:ascii="Arial" w:hAnsi="Arial" w:eastAsia="Arial"/>
          <w:b w:val="0"/>
          <w:i/>
          <w:sz w:val="16"/>
        </w:rPr>
        <w:t>Scientific Reports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43. </w:t>
      </w:r>
      <w:r>
        <w:rPr>
          <w:rFonts w:ascii="Arial" w:hAnsi="Arial" w:eastAsia="Arial"/>
          <w:b w:val="0"/>
          <w:i w:val="0"/>
          <w:sz w:val="16"/>
        </w:rPr>
        <w:t xml:space="preserve">Hosseinpour P*, Gholamabbas G, Pezeshkian F, Erfani A, </w:t>
      </w:r>
      <w:r>
        <w:rPr>
          <w:rFonts w:ascii="Arial" w:hAnsi="Arial" w:eastAsia="Arial"/>
          <w:b/>
          <w:i w:val="0"/>
          <w:sz w:val="16"/>
        </w:rPr>
        <w:t>Shahriarirad R</w:t>
      </w:r>
      <w:r>
        <w:rPr>
          <w:rFonts w:ascii="Arial" w:hAnsi="Arial" w:eastAsia="Arial"/>
          <w:b w:val="0"/>
          <w:i w:val="0"/>
          <w:sz w:val="16"/>
        </w:rPr>
        <w:t>, Parhizkar AR</w:t>
      </w:r>
      <w:r>
        <w:rPr>
          <w:rFonts w:ascii="Arial" w:hAnsi="Arial" w:eastAsia="Arial"/>
          <w:b w:val="0"/>
          <w:i w:val="0"/>
          <w:sz w:val="16"/>
        </w:rPr>
        <w:t xml:space="preserve"> Practice and Attitude of General Practitioners Towards Initiating Isotretinoin for Acne Vulgaris in Fars Province, Iran. </w:t>
      </w:r>
      <w:r>
        <w:rPr>
          <w:rFonts w:ascii="Arial" w:hAnsi="Arial" w:eastAsia="Arial"/>
          <w:b w:val="0"/>
          <w:i/>
          <w:sz w:val="16"/>
        </w:rPr>
        <w:t>BMC Primary Care</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44. </w:t>
      </w:r>
      <w:r>
        <w:rPr>
          <w:rFonts w:ascii="Arial" w:hAnsi="Arial" w:eastAsia="Arial"/>
          <w:b w:val="0"/>
          <w:i w:val="0"/>
          <w:sz w:val="16"/>
        </w:rPr>
        <w:t xml:space="preserve">Ranjbar K, </w:t>
      </w:r>
      <w:r>
        <w:rPr>
          <w:rFonts w:ascii="Arial" w:hAnsi="Arial" w:eastAsia="Arial"/>
          <w:b/>
          <w:i w:val="0"/>
          <w:sz w:val="16"/>
        </w:rPr>
        <w:t>Shahriarirad R</w:t>
      </w:r>
      <w:r>
        <w:rPr>
          <w:rFonts w:ascii="Arial" w:hAnsi="Arial" w:eastAsia="Arial"/>
          <w:b w:val="0"/>
          <w:i w:val="0"/>
          <w:sz w:val="16"/>
        </w:rPr>
        <w:t>, Ebrahimi K, Amirian A, Karoobi MR, Mardani P, Erfani A, Fallahi MJ, Ketabchi F, Ziaian B*</w:t>
      </w:r>
      <w:r>
        <w:rPr>
          <w:rFonts w:ascii="Arial" w:hAnsi="Arial" w:eastAsia="Arial"/>
          <w:b w:val="0"/>
          <w:i w:val="0"/>
          <w:sz w:val="16"/>
        </w:rPr>
        <w:t xml:space="preserve"> Demographic and Clinical Features of Patients Operated with the Diagnosis of Acute Descending Necrotizing Mediastinitis: A Retrospective Study in Southern Iran. </w:t>
      </w:r>
      <w:r>
        <w:rPr>
          <w:rFonts w:ascii="Arial" w:hAnsi="Arial" w:eastAsia="Arial"/>
          <w:b w:val="0"/>
          <w:i/>
          <w:sz w:val="16"/>
        </w:rPr>
        <w:t>BMC Cardiothoracic Surgery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45. </w:t>
      </w:r>
      <w:r>
        <w:rPr>
          <w:rFonts w:ascii="Arial" w:hAnsi="Arial" w:eastAsia="Arial"/>
          <w:b w:val="0"/>
          <w:i w:val="0"/>
          <w:sz w:val="16"/>
        </w:rPr>
        <w:t xml:space="preserve">Forouzani F, Sharifi A, Mojarad N, Mohammadi Z, </w:t>
      </w:r>
      <w:r>
        <w:rPr>
          <w:rFonts w:ascii="Arial" w:hAnsi="Arial" w:eastAsia="Arial"/>
          <w:b/>
          <w:i w:val="0"/>
          <w:sz w:val="16"/>
        </w:rPr>
        <w:t>Shahriarirad R*</w:t>
      </w:r>
      <w:r>
        <w:rPr>
          <w:rFonts w:ascii="Arial" w:hAnsi="Arial" w:eastAsia="Arial"/>
          <w:b w:val="0"/>
          <w:i w:val="0"/>
          <w:sz w:val="16"/>
        </w:rPr>
        <w:t xml:space="preserve"> Antibiotic Resistance Pattern Among Isolated Bacteria from Urinary Tract Infection Patients in the Intensive Care Unit. </w:t>
      </w:r>
      <w:r>
        <w:rPr>
          <w:rFonts w:ascii="Arial" w:hAnsi="Arial" w:eastAsia="Arial"/>
          <w:b w:val="0"/>
          <w:i/>
          <w:sz w:val="16"/>
        </w:rPr>
        <w:t>Journal of Medical Bacteriology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46. </w:t>
      </w:r>
      <w:r>
        <w:rPr>
          <w:rFonts w:ascii="Arial" w:hAnsi="Arial" w:eastAsia="Arial"/>
          <w:b/>
          <w:i w:val="0"/>
          <w:sz w:val="16"/>
        </w:rPr>
        <w:t>Shahriarirad R</w:t>
      </w:r>
      <w:r>
        <w:rPr>
          <w:rFonts w:ascii="Arial" w:hAnsi="Arial" w:eastAsia="Arial"/>
          <w:b w:val="0"/>
          <w:i w:val="0"/>
          <w:sz w:val="16"/>
        </w:rPr>
        <w:t>, Shekouhi R, Nabavizadeh SS, Zardosht M, Tadayon SMK, Ahmadi M, Keshavarzi A*</w:t>
      </w:r>
      <w:r>
        <w:rPr>
          <w:rFonts w:ascii="Arial" w:hAnsi="Arial" w:eastAsia="Arial"/>
          <w:b w:val="0"/>
          <w:i w:val="0"/>
          <w:sz w:val="16"/>
        </w:rPr>
        <w:t xml:space="preserve"> Cohort Analysis of 50% Lethal Area (LA50) and Associating Factors in Burn Patients based on Quality Improvements and Health Policies. </w:t>
      </w:r>
      <w:r>
        <w:rPr>
          <w:rFonts w:ascii="Arial" w:hAnsi="Arial" w:eastAsia="Arial"/>
          <w:b w:val="0"/>
          <w:i/>
          <w:sz w:val="16"/>
        </w:rPr>
        <w:t>Scientific Reports</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47. </w:t>
      </w:r>
      <w:r>
        <w:rPr>
          <w:rFonts w:ascii="Arial" w:hAnsi="Arial" w:eastAsia="Arial"/>
          <w:b/>
          <w:i w:val="0"/>
          <w:sz w:val="16"/>
        </w:rPr>
        <w:t>Shahriarirad R*</w:t>
      </w:r>
      <w:r>
        <w:rPr>
          <w:rFonts w:ascii="Arial" w:hAnsi="Arial" w:eastAsia="Arial"/>
          <w:b w:val="0"/>
          <w:i w:val="0"/>
          <w:sz w:val="16"/>
        </w:rPr>
        <w:t>, Erfani A, Nekouei F, Seifbehzad S, Hosseinzadeh M, Sarkari B, Tanideh N, Koohi-Hosseinabadi O, Nassour N, Ashkani-Esfahani S</w:t>
      </w:r>
      <w:r>
        <w:rPr>
          <w:rFonts w:ascii="Arial" w:hAnsi="Arial" w:eastAsia="Arial"/>
          <w:b w:val="0"/>
          <w:i w:val="0"/>
          <w:sz w:val="16"/>
        </w:rPr>
        <w:t xml:space="preserve"> Protective Effect of Melissa Officinalis Against Acetic Acid-Induced Ulcerative Colitis in Rat Models. </w:t>
      </w:r>
      <w:r>
        <w:rPr>
          <w:rFonts w:ascii="Arial" w:hAnsi="Arial" w:eastAsia="Arial"/>
          <w:b w:val="0"/>
          <w:i/>
          <w:sz w:val="16"/>
        </w:rPr>
        <w:t>Annals of Gastroenterology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48. </w:t>
      </w:r>
      <w:r>
        <w:rPr>
          <w:rFonts w:ascii="Arial" w:hAnsi="Arial" w:eastAsia="Arial"/>
          <w:b w:val="0"/>
          <w:i w:val="0"/>
          <w:sz w:val="16"/>
        </w:rPr>
        <w:t xml:space="preserve">Hoghoughi MA, Jouybar R, Alvandi A, </w:t>
      </w:r>
      <w:r>
        <w:rPr>
          <w:rFonts w:ascii="Arial" w:hAnsi="Arial" w:eastAsia="Arial"/>
          <w:b/>
          <w:i w:val="0"/>
          <w:sz w:val="16"/>
        </w:rPr>
        <w:t>Shahriarirad R</w:t>
      </w:r>
      <w:r>
        <w:rPr>
          <w:rFonts w:ascii="Arial" w:hAnsi="Arial" w:eastAsia="Arial"/>
          <w:b w:val="0"/>
          <w:i w:val="0"/>
          <w:sz w:val="16"/>
        </w:rPr>
        <w:t>, Hosseinpour H, Ranjbar K, Kamran H*</w:t>
      </w:r>
      <w:r>
        <w:rPr>
          <w:rFonts w:ascii="Arial" w:hAnsi="Arial" w:eastAsia="Arial"/>
          <w:b w:val="0"/>
          <w:i w:val="0"/>
          <w:sz w:val="16"/>
        </w:rPr>
        <w:t xml:space="preserve"> The Effect of a Preoperative Single Dose of Gabapentin on Emergence Agitation in Patients Undergoing Rhinoplasty: A Randomized Clinical Trial. </w:t>
      </w:r>
      <w:r>
        <w:rPr>
          <w:rFonts w:ascii="Arial" w:hAnsi="Arial" w:eastAsia="Arial"/>
          <w:b w:val="0"/>
          <w:i/>
          <w:sz w:val="16"/>
        </w:rPr>
        <w:t>European Journal of Plastic Surgery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49. </w:t>
      </w:r>
      <w:r>
        <w:rPr>
          <w:rFonts w:ascii="Arial" w:hAnsi="Arial" w:eastAsia="Arial"/>
          <w:b/>
          <w:i w:val="0"/>
          <w:sz w:val="16"/>
        </w:rPr>
        <w:t>Shahriarirad R</w:t>
      </w:r>
      <w:r>
        <w:rPr>
          <w:rFonts w:ascii="Arial" w:hAnsi="Arial" w:eastAsia="Arial"/>
          <w:b w:val="0"/>
          <w:i w:val="0"/>
          <w:sz w:val="16"/>
        </w:rPr>
        <w:t>, Shekouhi R, Erfani A, Rastegarian M, Eskandarisani M, Motamedi M, Sarkari B*</w:t>
      </w:r>
      <w:r>
        <w:rPr>
          <w:rFonts w:ascii="Arial" w:hAnsi="Arial" w:eastAsia="Arial"/>
          <w:b w:val="0"/>
          <w:i w:val="0"/>
          <w:sz w:val="16"/>
        </w:rPr>
        <w:t xml:space="preserve"> Evaluation of the Features of Cystic Echinococcosis with Concurrent Super-infection: A Retrospective Study in Southern Iran. </w:t>
      </w:r>
      <w:r>
        <w:rPr>
          <w:rFonts w:ascii="Arial" w:hAnsi="Arial" w:eastAsia="Arial"/>
          <w:b w:val="0"/>
          <w:i/>
          <w:sz w:val="16"/>
        </w:rPr>
        <w:t>BMC Infectious Diseases</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50. </w:t>
      </w:r>
      <w:r>
        <w:rPr>
          <w:rFonts w:ascii="Arial" w:hAnsi="Arial" w:eastAsia="Arial"/>
          <w:b w:val="0"/>
          <w:i w:val="0"/>
          <w:sz w:val="16"/>
        </w:rPr>
        <w:t xml:space="preserve">Forouzani F, Khasti T, Manzouri L, Ravangard S, </w:t>
      </w:r>
      <w:r>
        <w:rPr>
          <w:rFonts w:ascii="Arial" w:hAnsi="Arial" w:eastAsia="Arial"/>
          <w:b/>
          <w:i w:val="0"/>
          <w:sz w:val="16"/>
        </w:rPr>
        <w:t>Shahriarirad R</w:t>
      </w:r>
      <w:r>
        <w:rPr>
          <w:rFonts w:ascii="Arial" w:hAnsi="Arial" w:eastAsia="Arial"/>
          <w:b w:val="0"/>
          <w:i w:val="0"/>
          <w:sz w:val="16"/>
        </w:rPr>
        <w:t>, Jahed S, Gordafarin N*</w:t>
      </w:r>
      <w:r>
        <w:rPr>
          <w:rFonts w:ascii="Arial" w:hAnsi="Arial" w:eastAsia="Arial"/>
          <w:b w:val="0"/>
          <w:i w:val="0"/>
          <w:sz w:val="16"/>
        </w:rPr>
        <w:t xml:space="preserve"> Resistance Pattern of Isolated Microorganisms from 783 Clinical Specimen Cultures in Patients Admitted to Yasuj Educational Hospitals, Iran. </w:t>
      </w:r>
      <w:r>
        <w:rPr>
          <w:rFonts w:ascii="Arial" w:hAnsi="Arial" w:eastAsia="Arial"/>
          <w:b w:val="0"/>
          <w:i/>
          <w:sz w:val="16"/>
        </w:rPr>
        <w:t>BMC Microbiology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51. </w:t>
      </w:r>
      <w:r>
        <w:rPr>
          <w:rFonts w:ascii="Arial" w:hAnsi="Arial" w:eastAsia="Arial"/>
          <w:b/>
          <w:i w:val="0"/>
          <w:sz w:val="16"/>
        </w:rPr>
        <w:t>Shahriarirad R</w:t>
      </w:r>
      <w:r>
        <w:rPr>
          <w:rFonts w:ascii="Arial" w:hAnsi="Arial" w:eastAsia="Arial"/>
          <w:b w:val="0"/>
          <w:i w:val="0"/>
          <w:sz w:val="16"/>
        </w:rPr>
        <w:t>, Erfani A, Ebrahimi K, Rastegarian M, Eskandarisani M, Ziaian B, Sarkari B*</w:t>
      </w:r>
      <w:r>
        <w:rPr>
          <w:rFonts w:ascii="Arial" w:hAnsi="Arial" w:eastAsia="Arial"/>
          <w:b w:val="0"/>
          <w:i w:val="0"/>
          <w:sz w:val="16"/>
        </w:rPr>
        <w:t xml:space="preserve"> Hospital-based Retrospective Analysis of 224 Surgical Cases of Lung Hydatid Cyst from Southern Iran. </w:t>
      </w:r>
      <w:r>
        <w:rPr>
          <w:rFonts w:ascii="Arial" w:hAnsi="Arial" w:eastAsia="Arial"/>
          <w:b w:val="0"/>
          <w:i/>
          <w:sz w:val="16"/>
        </w:rPr>
        <w:t>BMC Cardiothoracic Surgery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52. </w:t>
      </w:r>
      <w:r>
        <w:rPr>
          <w:rFonts w:ascii="Arial" w:hAnsi="Arial" w:eastAsia="Arial"/>
          <w:b/>
          <w:i w:val="0"/>
          <w:sz w:val="16"/>
        </w:rPr>
        <w:t>Shahriarirad R</w:t>
      </w:r>
      <w:r>
        <w:rPr>
          <w:rFonts w:ascii="Arial" w:hAnsi="Arial" w:eastAsia="Arial"/>
          <w:b w:val="0"/>
          <w:i w:val="0"/>
          <w:sz w:val="16"/>
        </w:rPr>
        <w:t>, Karoobi MR, Shekouhi R, Ebrahimi K, Ranjbar K, Amirian A, Mardani P, Fallahi MJ, Ziaian B*</w:t>
      </w:r>
      <w:r>
        <w:rPr>
          <w:rFonts w:ascii="Arial" w:hAnsi="Arial" w:eastAsia="Arial"/>
          <w:b w:val="0"/>
          <w:i w:val="0"/>
          <w:sz w:val="16"/>
        </w:rPr>
        <w:t xml:space="preserve"> Esophageal Perforation Etiology, Outcome, and the Role of Surgical Management — An 18-Year Experience of Surgical Cases in A Referral Center. </w:t>
      </w:r>
      <w:r>
        <w:rPr>
          <w:rFonts w:ascii="Arial" w:hAnsi="Arial" w:eastAsia="Arial"/>
          <w:b w:val="0"/>
          <w:i/>
          <w:sz w:val="16"/>
        </w:rPr>
        <w:t>BMC Surgery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53. </w:t>
      </w:r>
      <w:r>
        <w:rPr>
          <w:rFonts w:ascii="Arial" w:hAnsi="Arial" w:eastAsia="Arial"/>
          <w:b w:val="0"/>
          <w:i w:val="0"/>
          <w:sz w:val="16"/>
        </w:rPr>
        <w:t xml:space="preserve">Erfani A, </w:t>
      </w:r>
      <w:r>
        <w:rPr>
          <w:rFonts w:ascii="Arial" w:hAnsi="Arial" w:eastAsia="Arial"/>
          <w:b/>
          <w:i w:val="0"/>
          <w:sz w:val="16"/>
        </w:rPr>
        <w:t>Shahriarirad R</w:t>
      </w:r>
      <w:r>
        <w:rPr>
          <w:rFonts w:ascii="Arial" w:hAnsi="Arial" w:eastAsia="Arial"/>
          <w:b w:val="0"/>
          <w:i w:val="0"/>
          <w:sz w:val="16"/>
        </w:rPr>
        <w:t>, Eskandarisani M, Rastegarian M, Sarkari B*</w:t>
      </w:r>
      <w:r>
        <w:rPr>
          <w:rFonts w:ascii="Arial" w:hAnsi="Arial" w:eastAsia="Arial"/>
          <w:b w:val="0"/>
          <w:i w:val="0"/>
          <w:sz w:val="16"/>
        </w:rPr>
        <w:t xml:space="preserve"> Management of Liver Hydatid Cysts: A Retrospective Analysis of 293 Surgical Cases from Southern Iran. </w:t>
      </w:r>
      <w:r>
        <w:rPr>
          <w:rFonts w:ascii="Arial" w:hAnsi="Arial" w:eastAsia="Arial"/>
          <w:b w:val="0"/>
          <w:i/>
          <w:sz w:val="16"/>
        </w:rPr>
        <w:t>Journal of Tropical Medicine</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54. </w:t>
      </w:r>
      <w:r>
        <w:rPr>
          <w:rFonts w:ascii="Arial" w:hAnsi="Arial" w:eastAsia="Arial"/>
          <w:b w:val="0"/>
          <w:i w:val="0"/>
          <w:sz w:val="16"/>
        </w:rPr>
        <w:t xml:space="preserve">Nasiri S, Meshkati Yazd SM, Heshmati A, Mokhtari Ardekani A, Najafi M, </w:t>
      </w:r>
      <w:r>
        <w:rPr>
          <w:rFonts w:ascii="Arial" w:hAnsi="Arial" w:eastAsia="Arial"/>
          <w:b/>
          <w:i w:val="0"/>
          <w:sz w:val="16"/>
        </w:rPr>
        <w:t>Shahriarirad R*</w:t>
      </w:r>
      <w:r>
        <w:rPr>
          <w:rFonts w:ascii="Arial" w:hAnsi="Arial" w:eastAsia="Arial"/>
          <w:b w:val="0"/>
          <w:i w:val="0"/>
          <w:sz w:val="16"/>
        </w:rPr>
        <w:t xml:space="preserve"> Investigating the Effectiveness of Intraoperative Rapid Parathyroid Hormone Assay in Parathyroidectomy Surgery in Patients with Secondary Hyperparathyroidism. </w:t>
      </w:r>
      <w:r>
        <w:rPr>
          <w:rFonts w:ascii="Arial" w:hAnsi="Arial" w:eastAsia="Arial"/>
          <w:b w:val="0"/>
          <w:i/>
          <w:sz w:val="16"/>
        </w:rPr>
        <w:t>BMC Endocrine Disorders</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55. </w:t>
      </w:r>
      <w:r>
        <w:rPr>
          <w:rFonts w:ascii="Arial" w:hAnsi="Arial" w:eastAsia="Arial"/>
          <w:b w:val="0"/>
          <w:i w:val="0"/>
          <w:sz w:val="16"/>
        </w:rPr>
        <w:t xml:space="preserve">Sadat Sadati M, Yazdanpanah N, </w:t>
      </w:r>
      <w:r>
        <w:rPr>
          <w:rFonts w:ascii="Arial" w:hAnsi="Arial" w:eastAsia="Arial"/>
          <w:b/>
          <w:i w:val="0"/>
          <w:sz w:val="16"/>
        </w:rPr>
        <w:t>Shahriarirad R</w:t>
      </w:r>
      <w:r>
        <w:rPr>
          <w:rFonts w:ascii="Arial" w:hAnsi="Arial" w:eastAsia="Arial"/>
          <w:b w:val="0"/>
          <w:i w:val="0"/>
          <w:sz w:val="16"/>
        </w:rPr>
        <w:t>, Javaheri R, Parvizi MM*</w:t>
      </w:r>
      <w:r>
        <w:rPr>
          <w:rFonts w:ascii="Arial" w:hAnsi="Arial" w:eastAsia="Arial"/>
          <w:b w:val="0"/>
          <w:i w:val="0"/>
          <w:sz w:val="16"/>
        </w:rPr>
        <w:t xml:space="preserve"> Efficacy of Metformin vs. Doxycycline in Treating Acne Vulgaris: An Assessor-Blinded, Add-on, Randomized, Controlled Clinical Trial. </w:t>
      </w:r>
      <w:r>
        <w:rPr>
          <w:rFonts w:ascii="Arial" w:hAnsi="Arial" w:eastAsia="Arial"/>
          <w:b w:val="0"/>
          <w:i/>
          <w:sz w:val="16"/>
        </w:rPr>
        <w:t>Journal of Cosmetic Dermatology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56. </w:t>
      </w:r>
      <w:r>
        <w:rPr>
          <w:rFonts w:ascii="Arial" w:hAnsi="Arial" w:eastAsia="Arial"/>
          <w:b w:val="0"/>
          <w:i w:val="0"/>
          <w:sz w:val="16"/>
        </w:rPr>
        <w:t xml:space="preserve">Koohi O, </w:t>
      </w:r>
      <w:r>
        <w:rPr>
          <w:rFonts w:ascii="Arial" w:hAnsi="Arial" w:eastAsia="Arial"/>
          <w:b/>
          <w:i w:val="0"/>
          <w:sz w:val="16"/>
        </w:rPr>
        <w:t>Shahriarirad R</w:t>
      </w:r>
      <w:r>
        <w:rPr>
          <w:rFonts w:ascii="Arial" w:hAnsi="Arial" w:eastAsia="Arial"/>
          <w:b w:val="0"/>
          <w:i w:val="0"/>
          <w:sz w:val="16"/>
        </w:rPr>
        <w:t>, Erfani A, Nekouei F, Seifbehzad S, Ebrahimi A*, Tanideh N, Ashkani-Esfahani S</w:t>
      </w:r>
      <w:r>
        <w:rPr>
          <w:rFonts w:ascii="Arial" w:hAnsi="Arial" w:eastAsia="Arial"/>
          <w:b w:val="0"/>
          <w:i w:val="0"/>
          <w:sz w:val="16"/>
        </w:rPr>
        <w:t xml:space="preserve"> Evaluation Oral and Topical Bovine Colostrum compared to Mesalamine in the Treatment of Animal Model of Acetic Acid-Induced Ulcerative Colitis. </w:t>
      </w:r>
      <w:r>
        <w:rPr>
          <w:rFonts w:ascii="Arial" w:hAnsi="Arial" w:eastAsia="Arial"/>
          <w:b w:val="0"/>
          <w:i/>
          <w:sz w:val="16"/>
        </w:rPr>
        <w:t>Annals of Gastroenterology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57. </w:t>
      </w:r>
      <w:r>
        <w:rPr>
          <w:rFonts w:ascii="Arial" w:hAnsi="Arial" w:eastAsia="Arial"/>
          <w:b w:val="0"/>
          <w:i w:val="0"/>
          <w:sz w:val="16"/>
        </w:rPr>
        <w:t xml:space="preserve">Rezvani A, Masoompour SM, Azarpira N, Monjazeb R, Akbarzadeh M, Salimi M, </w:t>
      </w:r>
      <w:r>
        <w:rPr>
          <w:rFonts w:ascii="Arial" w:hAnsi="Arial" w:eastAsia="Arial"/>
          <w:b/>
          <w:i w:val="0"/>
          <w:sz w:val="16"/>
        </w:rPr>
        <w:t>Shahriarirad R*</w:t>
      </w:r>
      <w:r>
        <w:rPr>
          <w:rFonts w:ascii="Arial" w:hAnsi="Arial" w:eastAsia="Arial"/>
          <w:b w:val="0"/>
          <w:i w:val="0"/>
          <w:sz w:val="16"/>
        </w:rPr>
        <w:t xml:space="preserve"> Serum Levels of Erythropoietin in Patients with Chronic Obstructive Pulmonary Disease and Anemia. </w:t>
      </w:r>
      <w:r>
        <w:rPr>
          <w:rFonts w:ascii="Arial" w:hAnsi="Arial" w:eastAsia="Arial"/>
          <w:b w:val="0"/>
          <w:i/>
          <w:sz w:val="16"/>
        </w:rPr>
        <w:t>Scientific Reports</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58. </w:t>
      </w:r>
      <w:r>
        <w:rPr>
          <w:rFonts w:ascii="Arial" w:hAnsi="Arial" w:eastAsia="Arial"/>
          <w:b w:val="0"/>
          <w:i w:val="0"/>
          <w:sz w:val="16"/>
        </w:rPr>
        <w:t xml:space="preserve">Kiany F, Meshkati Yazd SM, </w:t>
      </w:r>
      <w:r>
        <w:rPr>
          <w:rFonts w:ascii="Arial" w:hAnsi="Arial" w:eastAsia="Arial"/>
          <w:b/>
          <w:i w:val="0"/>
          <w:sz w:val="16"/>
        </w:rPr>
        <w:t>Shahriarirad R</w:t>
      </w:r>
      <w:r>
        <w:rPr>
          <w:rFonts w:ascii="Arial" w:hAnsi="Arial" w:eastAsia="Arial"/>
          <w:b w:val="0"/>
          <w:i w:val="0"/>
          <w:sz w:val="16"/>
        </w:rPr>
        <w:t>, Kamran H, Karoobi MR*, Mehri G, Shabani Mofrad N</w:t>
      </w:r>
      <w:r>
        <w:rPr>
          <w:rFonts w:ascii="Arial" w:hAnsi="Arial" w:eastAsia="Arial"/>
          <w:b w:val="0"/>
          <w:i w:val="0"/>
          <w:sz w:val="16"/>
        </w:rPr>
        <w:t xml:space="preserve"> Comparison Of Mesh Fixation and Non-Fixation in Transabdominal Preperitoneal (TAPP) Inguinal Hernia Repair: A Randomized Control Trial. </w:t>
      </w:r>
      <w:r>
        <w:rPr>
          <w:rFonts w:ascii="Arial" w:hAnsi="Arial" w:eastAsia="Arial"/>
          <w:b w:val="0"/>
          <w:i/>
          <w:sz w:val="16"/>
        </w:rPr>
        <w:t>Surgical Endoscopy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59. </w:t>
      </w:r>
      <w:r>
        <w:rPr>
          <w:rFonts w:ascii="Arial" w:hAnsi="Arial" w:eastAsia="Arial"/>
          <w:b w:val="0"/>
          <w:i w:val="0"/>
          <w:sz w:val="16"/>
        </w:rPr>
        <w:t xml:space="preserve">Keramati MR*, Meshkati Yazd SM, Omidi M, Keshvari A, Shahriarirad S, </w:t>
      </w:r>
      <w:r>
        <w:rPr>
          <w:rFonts w:ascii="Arial" w:hAnsi="Arial" w:eastAsia="Arial"/>
          <w:b/>
          <w:i w:val="0"/>
          <w:sz w:val="16"/>
        </w:rPr>
        <w:t>Shahriarirad R</w:t>
      </w:r>
      <w:r>
        <w:rPr>
          <w:rFonts w:ascii="Arial" w:hAnsi="Arial" w:eastAsia="Arial"/>
          <w:b w:val="0"/>
          <w:i w:val="0"/>
          <w:sz w:val="16"/>
        </w:rPr>
        <w:t>, Nabavizadeh SS</w:t>
      </w:r>
      <w:r>
        <w:rPr>
          <w:rFonts w:ascii="Arial" w:hAnsi="Arial" w:eastAsia="Arial"/>
          <w:b w:val="0"/>
          <w:i w:val="0"/>
          <w:sz w:val="16"/>
        </w:rPr>
        <w:t xml:space="preserve"> Translation, Cross-cultural Adaptation, and Psychometric Evaluation of the Persian (Farsi) Version of the QoLAF Questionnaire. </w:t>
      </w:r>
      <w:r>
        <w:rPr>
          <w:rFonts w:ascii="Arial" w:hAnsi="Arial" w:eastAsia="Arial"/>
          <w:b w:val="0"/>
          <w:i/>
          <w:sz w:val="16"/>
        </w:rPr>
        <w:t>PLOS One</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60. </w:t>
      </w:r>
      <w:r>
        <w:rPr>
          <w:rFonts w:ascii="Arial" w:hAnsi="Arial" w:eastAsia="Arial"/>
          <w:b w:val="0"/>
          <w:i w:val="0"/>
          <w:sz w:val="16"/>
        </w:rPr>
        <w:t xml:space="preserve">Nasiri N, Meshkati Yazd SM, Gholami M, Shahriarirad S, Sharghi S, </w:t>
      </w:r>
      <w:r>
        <w:rPr>
          <w:rFonts w:ascii="Arial" w:hAnsi="Arial" w:eastAsia="Arial"/>
          <w:b/>
          <w:i w:val="0"/>
          <w:sz w:val="16"/>
        </w:rPr>
        <w:t>Shahriarirad R*</w:t>
      </w:r>
      <w:r>
        <w:rPr>
          <w:rFonts w:ascii="Arial" w:hAnsi="Arial" w:eastAsia="Arial"/>
          <w:b w:val="0"/>
          <w:i w:val="0"/>
          <w:sz w:val="16"/>
        </w:rPr>
        <w:t xml:space="preserve"> The Evaluation of Locoregional Tumoral Involvement in the Co-occurrence of Hashimoto Thyroiditis with Papillary Thyroid Cancer. </w:t>
      </w:r>
      <w:r>
        <w:rPr>
          <w:rFonts w:ascii="Arial" w:hAnsi="Arial" w:eastAsia="Arial"/>
          <w:b w:val="0"/>
          <w:i/>
          <w:sz w:val="16"/>
        </w:rPr>
        <w:t>BMC Endocrine Disorder</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61. </w:t>
      </w:r>
      <w:r>
        <w:rPr>
          <w:rFonts w:ascii="Arial" w:hAnsi="Arial" w:eastAsia="Arial"/>
          <w:b w:val="0"/>
          <w:i w:val="0"/>
          <w:sz w:val="16"/>
        </w:rPr>
        <w:t xml:space="preserve">Malekhosseini SA, Alizadeh B, Hosseinzadeh A, </w:t>
      </w:r>
      <w:r>
        <w:rPr>
          <w:rFonts w:ascii="Arial" w:hAnsi="Arial" w:eastAsia="Arial"/>
          <w:b/>
          <w:i w:val="0"/>
          <w:sz w:val="16"/>
        </w:rPr>
        <w:t>Shahriarirad R</w:t>
      </w:r>
      <w:r>
        <w:rPr>
          <w:rFonts w:ascii="Arial" w:hAnsi="Arial" w:eastAsia="Arial"/>
          <w:b w:val="0"/>
          <w:i w:val="0"/>
          <w:sz w:val="16"/>
        </w:rPr>
        <w:t>, Kazemi K, Naseri R*</w:t>
      </w:r>
      <w:r>
        <w:rPr>
          <w:rFonts w:ascii="Arial" w:hAnsi="Arial" w:eastAsia="Arial"/>
          <w:b w:val="0"/>
          <w:i w:val="0"/>
          <w:sz w:val="16"/>
        </w:rPr>
        <w:t xml:space="preserve"> Comparison of the Preventive Effect of Colchicine versus Diphenhydramine, Prednisolone, and a Combination Therapy on Intraperitoneal Adhesion Bands: An Experimental Study in Rats. </w:t>
      </w:r>
      <w:r>
        <w:rPr>
          <w:rFonts w:ascii="Arial" w:hAnsi="Arial" w:eastAsia="Arial"/>
          <w:b w:val="0"/>
          <w:i/>
          <w:sz w:val="16"/>
        </w:rPr>
        <w:t>BMC Surgery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62. </w:t>
      </w:r>
      <w:r>
        <w:rPr>
          <w:rFonts w:ascii="Arial" w:hAnsi="Arial" w:eastAsia="Arial"/>
          <w:b w:val="0"/>
          <w:i w:val="0"/>
          <w:sz w:val="16"/>
        </w:rPr>
        <w:t xml:space="preserve">Ghoddusi Johari H, Afshari A, Abolhasani Foroughi A, Khademi B, Shahriarirad S, Erfani A, Hodjati H, </w:t>
      </w:r>
      <w:r>
        <w:rPr>
          <w:rFonts w:ascii="Arial" w:hAnsi="Arial" w:eastAsia="Arial"/>
          <w:b/>
          <w:i w:val="0"/>
          <w:sz w:val="16"/>
        </w:rPr>
        <w:t>Shahriarirad R*</w:t>
      </w:r>
      <w:r>
        <w:rPr>
          <w:rFonts w:ascii="Arial" w:hAnsi="Arial" w:eastAsia="Arial"/>
          <w:b w:val="0"/>
          <w:i w:val="0"/>
          <w:sz w:val="16"/>
        </w:rPr>
        <w:t xml:space="preserve"> Association of Complications during and after Carotid Body Tumor Resection with Tumor Size and Distance to the Base of Skull. </w:t>
      </w:r>
      <w:r>
        <w:rPr>
          <w:rFonts w:ascii="Arial" w:hAnsi="Arial" w:eastAsia="Arial"/>
          <w:b w:val="0"/>
          <w:i/>
          <w:sz w:val="16"/>
        </w:rPr>
        <w:t>Annals of Vascular Surgery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63. </w:t>
      </w:r>
      <w:r>
        <w:rPr>
          <w:rFonts w:ascii="Arial" w:hAnsi="Arial" w:eastAsia="Arial"/>
          <w:b/>
          <w:i w:val="0"/>
          <w:sz w:val="16"/>
        </w:rPr>
        <w:t>Shahriarirad R</w:t>
      </w:r>
      <w:r>
        <w:rPr>
          <w:rFonts w:ascii="Arial" w:hAnsi="Arial" w:eastAsia="Arial"/>
          <w:b w:val="0"/>
          <w:i w:val="0"/>
          <w:sz w:val="16"/>
        </w:rPr>
        <w:t>, Ranjbar K, Erfani A, Modarresi M, Koranishiraz A, Kamali M, Zardosht M, Mohammadi AA*</w:t>
      </w:r>
      <w:r>
        <w:rPr>
          <w:rFonts w:ascii="Arial" w:hAnsi="Arial" w:eastAsia="Arial"/>
          <w:b w:val="0"/>
          <w:i w:val="0"/>
          <w:sz w:val="16"/>
        </w:rPr>
        <w:t xml:space="preserve"> Prevalence of Suicide by Self-immolation among Children in Southern Iran. </w:t>
      </w:r>
      <w:r>
        <w:rPr>
          <w:rFonts w:ascii="Arial" w:hAnsi="Arial" w:eastAsia="Arial"/>
          <w:b w:val="0"/>
          <w:i/>
          <w:sz w:val="16"/>
        </w:rPr>
        <w:t>The Journal of Burn Care &amp; Research</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64. </w:t>
      </w:r>
      <w:r>
        <w:rPr>
          <w:rFonts w:ascii="Arial" w:hAnsi="Arial" w:eastAsia="Arial"/>
          <w:b w:val="0"/>
          <w:i w:val="0"/>
          <w:sz w:val="16"/>
        </w:rPr>
        <w:t xml:space="preserve">Keshvari A, Meshkati Yazd SM, Keramati MR, Kamran H, </w:t>
      </w:r>
      <w:r>
        <w:rPr>
          <w:rFonts w:ascii="Arial" w:hAnsi="Arial" w:eastAsia="Arial"/>
          <w:b/>
          <w:i w:val="0"/>
          <w:sz w:val="16"/>
        </w:rPr>
        <w:t>Shahriarirad R</w:t>
      </w:r>
      <w:r>
        <w:rPr>
          <w:rFonts w:ascii="Arial" w:hAnsi="Arial" w:eastAsia="Arial"/>
          <w:b w:val="0"/>
          <w:i w:val="0"/>
          <w:sz w:val="16"/>
        </w:rPr>
        <w:t>, Mivefroshan A, Kiani F*</w:t>
      </w:r>
      <w:r>
        <w:rPr>
          <w:rFonts w:ascii="Arial" w:hAnsi="Arial" w:eastAsia="Arial"/>
          <w:b w:val="0"/>
          <w:i w:val="0"/>
          <w:sz w:val="16"/>
        </w:rPr>
        <w:t xml:space="preserve"> Evaluation of the Effectiveness of Prophylactic Omentopexy during Laparoscopic Insertion of Peritoneal Dialysis Catheter: A Case-Control Clinical Trial. </w:t>
      </w:r>
      <w:r>
        <w:rPr>
          <w:rFonts w:ascii="Arial" w:hAnsi="Arial" w:eastAsia="Arial"/>
          <w:b w:val="0"/>
          <w:i/>
          <w:sz w:val="16"/>
        </w:rPr>
        <w:t>International Urology and Nephrology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65. </w:t>
      </w:r>
      <w:r>
        <w:rPr>
          <w:rFonts w:ascii="Arial" w:hAnsi="Arial" w:eastAsia="Arial"/>
          <w:b w:val="0"/>
          <w:i w:val="0"/>
          <w:sz w:val="16"/>
        </w:rPr>
        <w:t xml:space="preserve">Pourmokhtari M, </w:t>
      </w:r>
      <w:r>
        <w:rPr>
          <w:rFonts w:ascii="Arial" w:hAnsi="Arial" w:eastAsia="Arial"/>
          <w:b/>
          <w:i w:val="0"/>
          <w:sz w:val="16"/>
        </w:rPr>
        <w:t>Shahriarirad R</w:t>
      </w:r>
      <w:r>
        <w:rPr>
          <w:rFonts w:ascii="Arial" w:hAnsi="Arial" w:eastAsia="Arial"/>
          <w:b w:val="0"/>
          <w:i w:val="0"/>
          <w:sz w:val="16"/>
        </w:rPr>
        <w:t>, Shekouhi R*</w:t>
      </w:r>
      <w:r>
        <w:rPr>
          <w:rFonts w:ascii="Arial" w:hAnsi="Arial" w:eastAsia="Arial"/>
          <w:b w:val="0"/>
          <w:i w:val="0"/>
          <w:sz w:val="16"/>
        </w:rPr>
        <w:t xml:space="preserve"> Effectiveness of Transcutaneous Electrical Nerve Stimulation alongside Quadriceps Exercise in the Correction of Soccer Genu Varum in Adolescents 14-18 Years Old: A Randomized Controlled Trial. </w:t>
      </w:r>
      <w:r>
        <w:rPr>
          <w:rFonts w:ascii="Arial" w:hAnsi="Arial" w:eastAsia="Arial"/>
          <w:b w:val="0"/>
          <w:i/>
          <w:sz w:val="16"/>
        </w:rPr>
        <w:t>Sports Sciences for Health</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66. </w:t>
      </w:r>
      <w:r>
        <w:rPr>
          <w:rFonts w:ascii="Arial" w:hAnsi="Arial" w:eastAsia="Arial"/>
          <w:b w:val="0"/>
          <w:i w:val="0"/>
          <w:sz w:val="16"/>
        </w:rPr>
        <w:t xml:space="preserve">Shafiekhani M, Niknam T, Tara SA, Mardani P, Hosseinpour P, </w:t>
      </w:r>
      <w:r>
        <w:rPr>
          <w:rFonts w:ascii="Arial" w:hAnsi="Arial" w:eastAsia="Arial"/>
          <w:b/>
          <w:i w:val="0"/>
          <w:sz w:val="16"/>
        </w:rPr>
        <w:t>Shahriarirad R*</w:t>
      </w:r>
      <w:r>
        <w:rPr>
          <w:rFonts w:ascii="Arial" w:hAnsi="Arial" w:eastAsia="Arial"/>
          <w:b w:val="0"/>
          <w:i w:val="0"/>
          <w:sz w:val="16"/>
        </w:rPr>
        <w:t>, MalekHosseini SA</w:t>
      </w:r>
      <w:r>
        <w:rPr>
          <w:rFonts w:ascii="Arial" w:hAnsi="Arial" w:eastAsia="Arial"/>
          <w:b w:val="0"/>
          <w:i w:val="0"/>
          <w:sz w:val="16"/>
        </w:rPr>
        <w:t xml:space="preserve"> COVID-19 Versus Applied Infection Control Policies in a Major Transplant Center in Iran. </w:t>
      </w:r>
      <w:r>
        <w:rPr>
          <w:rFonts w:ascii="Arial" w:hAnsi="Arial" w:eastAsia="Arial"/>
          <w:b w:val="0"/>
          <w:i/>
          <w:sz w:val="16"/>
        </w:rPr>
        <w:t>Cost Effectiveness and Resource Allocation</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67. </w:t>
      </w:r>
      <w:r>
        <w:rPr>
          <w:rFonts w:ascii="Arial" w:hAnsi="Arial" w:eastAsia="Arial"/>
          <w:b w:val="0"/>
          <w:i w:val="0"/>
          <w:sz w:val="16"/>
        </w:rPr>
        <w:t xml:space="preserve">Ahmadi Mahmoodabadi R, Golafshan HA, Pezeshkian F, </w:t>
      </w:r>
      <w:r>
        <w:rPr>
          <w:rFonts w:ascii="Arial" w:hAnsi="Arial" w:eastAsia="Arial"/>
          <w:b/>
          <w:i w:val="0"/>
          <w:sz w:val="16"/>
        </w:rPr>
        <w:t>Shahriarirad R</w:t>
      </w:r>
      <w:r>
        <w:rPr>
          <w:rFonts w:ascii="Arial" w:hAnsi="Arial" w:eastAsia="Arial"/>
          <w:b w:val="0"/>
          <w:i w:val="0"/>
          <w:sz w:val="16"/>
        </w:rPr>
        <w:t>, Namazi M*</w:t>
      </w:r>
      <w:r>
        <w:rPr>
          <w:rFonts w:ascii="Arial" w:hAnsi="Arial" w:eastAsia="Arial"/>
          <w:b w:val="0"/>
          <w:i w:val="0"/>
          <w:sz w:val="16"/>
        </w:rPr>
        <w:t xml:space="preserve"> Evaluation of the Effect of Platelet Rich Fibrin Matrix in the Correction of Periorbital Wrinkles: An Experimental Clinical Trial. </w:t>
      </w:r>
      <w:r>
        <w:rPr>
          <w:rFonts w:ascii="Arial" w:hAnsi="Arial" w:eastAsia="Arial"/>
          <w:b w:val="0"/>
          <w:i/>
          <w:sz w:val="16"/>
        </w:rPr>
        <w:t>Dermatology Practical &amp; Conceptual</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68. </w:t>
      </w:r>
      <w:r>
        <w:rPr>
          <w:rFonts w:ascii="Arial" w:hAnsi="Arial" w:eastAsia="Arial"/>
          <w:b w:val="0"/>
          <w:i w:val="0"/>
          <w:sz w:val="16"/>
        </w:rPr>
        <w:t xml:space="preserve">Gholamnezhad F, Qeisari A, </w:t>
      </w:r>
      <w:r>
        <w:rPr>
          <w:rFonts w:ascii="Arial" w:hAnsi="Arial" w:eastAsia="Arial"/>
          <w:b/>
          <w:i w:val="0"/>
          <w:sz w:val="16"/>
        </w:rPr>
        <w:t>Shahriarirad R*</w:t>
      </w:r>
      <w:r>
        <w:rPr>
          <w:rFonts w:ascii="Arial" w:hAnsi="Arial" w:eastAsia="Arial"/>
          <w:b w:val="0"/>
          <w:i w:val="0"/>
          <w:sz w:val="16"/>
        </w:rPr>
        <w:t xml:space="preserve"> Gastroesophageal Reflux Disease Incidence Among Male Patients with Irritable Bowel Syndrome: A Single-Center Cross-sectional Study in Southern Iran. </w:t>
      </w:r>
      <w:r>
        <w:rPr>
          <w:rFonts w:ascii="Arial" w:hAnsi="Arial" w:eastAsia="Arial"/>
          <w:b w:val="0"/>
          <w:i/>
          <w:sz w:val="16"/>
        </w:rPr>
        <w:t>Journal of Gastroenterology and Hepatology Open</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69. </w:t>
      </w:r>
      <w:r>
        <w:rPr>
          <w:rFonts w:ascii="Arial" w:hAnsi="Arial" w:eastAsia="Arial"/>
          <w:b w:val="0"/>
          <w:i w:val="0"/>
          <w:sz w:val="16"/>
        </w:rPr>
        <w:t xml:space="preserve">Nafisi N, Meshkati Yazd SM, </w:t>
      </w:r>
      <w:r>
        <w:rPr>
          <w:rFonts w:ascii="Arial" w:hAnsi="Arial" w:eastAsia="Arial"/>
          <w:b/>
          <w:i w:val="0"/>
          <w:sz w:val="16"/>
        </w:rPr>
        <w:t>Shahriarirad R</w:t>
      </w:r>
      <w:r>
        <w:rPr>
          <w:rFonts w:ascii="Arial" w:hAnsi="Arial" w:eastAsia="Arial"/>
          <w:b w:val="0"/>
          <w:i w:val="0"/>
          <w:sz w:val="16"/>
        </w:rPr>
        <w:t>, Zangeneh S, Ghorbani S, Farazmand B, Karoobi MR*, Mirzaei HR</w:t>
      </w:r>
      <w:r>
        <w:rPr>
          <w:rFonts w:ascii="Arial" w:hAnsi="Arial" w:eastAsia="Arial"/>
          <w:b w:val="0"/>
          <w:i w:val="0"/>
          <w:sz w:val="16"/>
        </w:rPr>
        <w:t xml:space="preserve"> Postoperative Cosmetic Outcome of Intraoperative Radiotherapy in Comparison to Whole Breast Radiotherapy in Early Stage Breast Cancer: A Retrospective Cohort Study. </w:t>
      </w:r>
      <w:r>
        <w:rPr>
          <w:rFonts w:ascii="Arial" w:hAnsi="Arial" w:eastAsia="Arial"/>
          <w:b w:val="0"/>
          <w:i/>
          <w:sz w:val="16"/>
        </w:rPr>
        <w:t>BMC Cancer</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70. </w:t>
      </w:r>
      <w:r>
        <w:rPr>
          <w:rFonts w:ascii="Arial" w:hAnsi="Arial" w:eastAsia="Arial"/>
          <w:b w:val="0"/>
          <w:i w:val="0"/>
          <w:sz w:val="16"/>
        </w:rPr>
        <w:t xml:space="preserve">Keramati MR, Meshkati Yazd SM, </w:t>
      </w:r>
      <w:r>
        <w:rPr>
          <w:rFonts w:ascii="Arial" w:hAnsi="Arial" w:eastAsia="Arial"/>
          <w:b/>
          <w:i w:val="0"/>
          <w:sz w:val="16"/>
        </w:rPr>
        <w:t>Shahriarirad R</w:t>
      </w:r>
      <w:r>
        <w:rPr>
          <w:rFonts w:ascii="Arial" w:hAnsi="Arial" w:eastAsia="Arial"/>
          <w:b w:val="0"/>
          <w:i w:val="0"/>
          <w:sz w:val="16"/>
        </w:rPr>
        <w:t>, Omidi M, Nabavizadeh SS, Keshvari A*</w:t>
      </w:r>
      <w:r>
        <w:rPr>
          <w:rFonts w:ascii="Arial" w:hAnsi="Arial" w:eastAsia="Arial"/>
          <w:b w:val="0"/>
          <w:i w:val="0"/>
          <w:sz w:val="16"/>
        </w:rPr>
        <w:t xml:space="preserve"> Hand-Sewn Direct Repair Versus Resection and Hand-Sewn Anastomosis Techniques for the Reversal of Diverting Loop Ileostomy after Lower Anterior Rectal Resection Surgery: A Randomized Clinical Trial. </w:t>
      </w:r>
      <w:r>
        <w:rPr>
          <w:rFonts w:ascii="Arial" w:hAnsi="Arial" w:eastAsia="Arial"/>
          <w:b w:val="0"/>
          <w:i/>
          <w:sz w:val="16"/>
        </w:rPr>
        <w:t>Journal of Surgical Oncology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71. </w:t>
      </w:r>
      <w:r>
        <w:rPr>
          <w:rFonts w:ascii="Arial" w:hAnsi="Arial" w:eastAsia="Arial"/>
          <w:b w:val="0"/>
          <w:i w:val="0"/>
          <w:sz w:val="16"/>
        </w:rPr>
        <w:t xml:space="preserve">Ziaian B, Khezri S, Amirian A, Ranjbar K, </w:t>
      </w:r>
      <w:r>
        <w:rPr>
          <w:rFonts w:ascii="Arial" w:hAnsi="Arial" w:eastAsia="Arial"/>
          <w:b/>
          <w:i w:val="0"/>
          <w:sz w:val="16"/>
        </w:rPr>
        <w:t>Shahriarirad R*</w:t>
      </w:r>
      <w:r>
        <w:rPr>
          <w:rFonts w:ascii="Arial" w:hAnsi="Arial" w:eastAsia="Arial"/>
          <w:b w:val="0"/>
          <w:i w:val="0"/>
          <w:sz w:val="16"/>
        </w:rPr>
        <w:t>, Eskandari Kohnakia M</w:t>
      </w:r>
      <w:r>
        <w:rPr>
          <w:rFonts w:ascii="Arial" w:hAnsi="Arial" w:eastAsia="Arial"/>
          <w:b w:val="0"/>
          <w:i w:val="0"/>
          <w:sz w:val="16"/>
        </w:rPr>
        <w:t xml:space="preserve"> Hypertonic Saline Solution 5% as an Effective Cost-beneficial Alternative to Normal Saline for Wound Healing in Patients with Diabetic Lower-Extremity Ulcers: A Randomized Controlled Trial. </w:t>
      </w:r>
      <w:r>
        <w:rPr>
          <w:rFonts w:ascii="Arial" w:hAnsi="Arial" w:eastAsia="Arial"/>
          <w:b w:val="0"/>
          <w:i/>
          <w:sz w:val="16"/>
        </w:rPr>
        <w:t>Journal of Diabetes &amp; Metabolic Disorders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72. </w:t>
      </w:r>
      <w:r>
        <w:rPr>
          <w:rFonts w:ascii="Arial" w:hAnsi="Arial" w:eastAsia="Arial"/>
          <w:b/>
          <w:i w:val="0"/>
          <w:sz w:val="16"/>
        </w:rPr>
        <w:t>Shahriarirad R</w:t>
      </w:r>
      <w:r>
        <w:rPr>
          <w:rFonts w:ascii="Arial" w:hAnsi="Arial" w:eastAsia="Arial"/>
          <w:b w:val="0"/>
          <w:i w:val="0"/>
          <w:sz w:val="16"/>
        </w:rPr>
        <w:t>, Meshkati Yazd SM, Zahedi R, Mokhtari Ardekani A, Rekabi MM, Nasiri S*</w:t>
      </w:r>
      <w:r>
        <w:rPr>
          <w:rFonts w:ascii="Arial" w:hAnsi="Arial" w:eastAsia="Arial"/>
          <w:b w:val="0"/>
          <w:i w:val="0"/>
          <w:sz w:val="16"/>
        </w:rPr>
        <w:t xml:space="preserve"> Evaluation of the Role of Prophylactic Bilateral Central Neck Lymph Node Dissection in Patients with Papillary Thyroid Carcinoma: A Case Controlled Study. </w:t>
      </w:r>
      <w:r>
        <w:rPr>
          <w:rFonts w:ascii="Arial" w:hAnsi="Arial" w:eastAsia="Arial"/>
          <w:b w:val="0"/>
          <w:i/>
          <w:sz w:val="16"/>
        </w:rPr>
        <w:t>Updates in Surgery</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73. </w:t>
      </w:r>
      <w:r>
        <w:rPr>
          <w:rFonts w:ascii="Arial" w:hAnsi="Arial" w:eastAsia="Arial"/>
          <w:b/>
          <w:i w:val="0"/>
          <w:sz w:val="16"/>
        </w:rPr>
        <w:t>Shahriarirad R</w:t>
      </w:r>
      <w:r>
        <w:rPr>
          <w:rFonts w:ascii="Arial" w:hAnsi="Arial" w:eastAsia="Arial"/>
          <w:b w:val="0"/>
          <w:i w:val="0"/>
          <w:sz w:val="16"/>
        </w:rPr>
        <w:t>, Meshkati Yazd SM, Ardekani A, Mokhtari Ardekani A, Moradi N, Nasiri S*</w:t>
      </w:r>
      <w:r>
        <w:rPr>
          <w:rFonts w:ascii="Arial" w:hAnsi="Arial" w:eastAsia="Arial"/>
          <w:b w:val="0"/>
          <w:i w:val="0"/>
          <w:sz w:val="16"/>
        </w:rPr>
        <w:t xml:space="preserve"> Calcitriol Supplementation Before Parathyroidectomy and Calcium Level After Surgery in Parathyroid Adenoma Patients: A Randomized Controlled Trial. </w:t>
      </w:r>
      <w:r>
        <w:rPr>
          <w:rFonts w:ascii="Arial" w:hAnsi="Arial" w:eastAsia="Arial"/>
          <w:b w:val="0"/>
          <w:i/>
          <w:sz w:val="16"/>
        </w:rPr>
        <w:t>Journal of Endocrinological Investigation</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74. </w:t>
      </w:r>
      <w:r>
        <w:rPr>
          <w:rFonts w:ascii="Arial" w:hAnsi="Arial" w:eastAsia="Arial"/>
          <w:b w:val="0"/>
          <w:i w:val="0"/>
          <w:sz w:val="16"/>
        </w:rPr>
        <w:t xml:space="preserve">Maharlouei N, Hosseinpour P, </w:t>
      </w:r>
      <w:r>
        <w:rPr>
          <w:rFonts w:ascii="Arial" w:hAnsi="Arial" w:eastAsia="Arial"/>
          <w:b/>
          <w:i w:val="0"/>
          <w:sz w:val="16"/>
        </w:rPr>
        <w:t>Shahriarirad R</w:t>
      </w:r>
      <w:r>
        <w:rPr>
          <w:rFonts w:ascii="Arial" w:hAnsi="Arial" w:eastAsia="Arial"/>
          <w:b w:val="0"/>
          <w:i w:val="0"/>
          <w:sz w:val="16"/>
        </w:rPr>
        <w:t>, Ranjbar K, Mirahmadizadeh A, Erfani A*</w:t>
      </w:r>
      <w:r>
        <w:rPr>
          <w:rFonts w:ascii="Arial" w:hAnsi="Arial" w:eastAsia="Arial"/>
          <w:b w:val="0"/>
          <w:i w:val="0"/>
          <w:sz w:val="16"/>
        </w:rPr>
        <w:t xml:space="preserve"> Factors Associated with Reluctancy to Acquire COVID-19 Vaccination: A Cross-sectional Study in Shiraz, Iran, 2022. </w:t>
      </w:r>
      <w:r>
        <w:rPr>
          <w:rFonts w:ascii="Arial" w:hAnsi="Arial" w:eastAsia="Arial"/>
          <w:b w:val="0"/>
          <w:i/>
          <w:sz w:val="16"/>
        </w:rPr>
        <w:t>PLOS One</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75. </w:t>
      </w:r>
      <w:r>
        <w:rPr>
          <w:rFonts w:ascii="Arial" w:hAnsi="Arial" w:eastAsia="Arial"/>
          <w:b w:val="0"/>
          <w:i w:val="0"/>
          <w:sz w:val="16"/>
        </w:rPr>
        <w:t xml:space="preserve">Nasiri S, Meshkati Yazd SM, Mokhtari Ardekani A, Fazlollahpour-Naghibi A, Shahintaj M, </w:t>
      </w:r>
      <w:r>
        <w:rPr>
          <w:rFonts w:ascii="Arial" w:hAnsi="Arial" w:eastAsia="Arial"/>
          <w:b/>
          <w:i w:val="0"/>
          <w:sz w:val="16"/>
        </w:rPr>
        <w:t>Shahriarirad R*</w:t>
      </w:r>
      <w:r>
        <w:rPr>
          <w:rFonts w:ascii="Arial" w:hAnsi="Arial" w:eastAsia="Arial"/>
          <w:b w:val="0"/>
          <w:i w:val="0"/>
          <w:sz w:val="16"/>
        </w:rPr>
        <w:t xml:space="preserve"> The Effect of Thymectomy during Central Neck Dissection in Papillary Thyroid Carcinoma: A Case-Controlled Study. </w:t>
      </w:r>
      <w:r>
        <w:rPr>
          <w:rFonts w:ascii="Arial" w:hAnsi="Arial" w:eastAsia="Arial"/>
          <w:b w:val="0"/>
          <w:i/>
          <w:sz w:val="16"/>
        </w:rPr>
        <w:t>Updates in Surgery</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76. </w:t>
      </w:r>
      <w:r>
        <w:rPr>
          <w:rFonts w:ascii="Arial" w:hAnsi="Arial" w:eastAsia="Arial"/>
          <w:b w:val="0"/>
          <w:i w:val="0"/>
          <w:sz w:val="16"/>
        </w:rPr>
        <w:t xml:space="preserve">Mardani P, </w:t>
      </w:r>
      <w:r>
        <w:rPr>
          <w:rFonts w:ascii="Arial" w:hAnsi="Arial" w:eastAsia="Arial"/>
          <w:b/>
          <w:i w:val="0"/>
          <w:sz w:val="16"/>
        </w:rPr>
        <w:t>Shahriarirad R</w:t>
      </w:r>
      <w:r>
        <w:rPr>
          <w:rFonts w:ascii="Arial" w:hAnsi="Arial" w:eastAsia="Arial"/>
          <w:b w:val="0"/>
          <w:i w:val="0"/>
          <w:sz w:val="16"/>
        </w:rPr>
        <w:t>, Khosravi F, Malekhosseini HR, Amirian A, Kamran H*</w:t>
      </w:r>
      <w:r>
        <w:rPr>
          <w:rFonts w:ascii="Arial" w:hAnsi="Arial" w:eastAsia="Arial"/>
          <w:b w:val="0"/>
          <w:i w:val="0"/>
          <w:sz w:val="16"/>
        </w:rPr>
        <w:t xml:space="preserve"> The Role and Value of Low-Dose Computed Tomography Scan Compared to Esophagoscopy in the Diagnosis of Foreign Body Ingestion in Adults. </w:t>
      </w:r>
      <w:r>
        <w:rPr>
          <w:rFonts w:ascii="Arial" w:hAnsi="Arial" w:eastAsia="Arial"/>
          <w:b w:val="0"/>
          <w:i/>
          <w:sz w:val="16"/>
        </w:rPr>
        <w:t>General Thoracic and Cardiovascular Surgery</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77. </w:t>
      </w:r>
      <w:r>
        <w:rPr>
          <w:rFonts w:ascii="Arial" w:hAnsi="Arial" w:eastAsia="Arial"/>
          <w:b w:val="0"/>
          <w:i w:val="0"/>
          <w:sz w:val="16"/>
        </w:rPr>
        <w:t xml:space="preserve">Salimi M, Hosseinpour H, </w:t>
      </w:r>
      <w:r>
        <w:rPr>
          <w:rFonts w:ascii="Arial" w:hAnsi="Arial" w:eastAsia="Arial"/>
          <w:b/>
          <w:i w:val="0"/>
          <w:sz w:val="16"/>
        </w:rPr>
        <w:t>Shahriarirad R</w:t>
      </w:r>
      <w:r>
        <w:rPr>
          <w:rFonts w:ascii="Arial" w:hAnsi="Arial" w:eastAsia="Arial"/>
          <w:b w:val="0"/>
          <w:i w:val="0"/>
          <w:sz w:val="16"/>
        </w:rPr>
        <w:t>, Esfandiari S, Pooresmaeel F, Sarejloo S, Foroutan H*</w:t>
      </w:r>
      <w:r>
        <w:rPr>
          <w:rFonts w:ascii="Arial" w:hAnsi="Arial" w:eastAsia="Arial"/>
          <w:b w:val="0"/>
          <w:i w:val="0"/>
          <w:sz w:val="16"/>
        </w:rPr>
        <w:t xml:space="preserve"> Utilization of Chest Tube as an Esophagus Stent in Pediatric Caustic Injuries: A Retrospective Study. </w:t>
      </w:r>
      <w:r>
        <w:rPr>
          <w:rFonts w:ascii="Arial" w:hAnsi="Arial" w:eastAsia="Arial"/>
          <w:b w:val="0"/>
          <w:i/>
          <w:sz w:val="16"/>
        </w:rPr>
        <w:t>World Journal of Clinical Pediatrics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78. </w:t>
      </w:r>
      <w:r>
        <w:rPr>
          <w:rFonts w:ascii="Arial" w:hAnsi="Arial" w:eastAsia="Arial"/>
          <w:b w:val="0"/>
          <w:i w:val="0"/>
          <w:sz w:val="16"/>
        </w:rPr>
        <w:t xml:space="preserve">Parvizi MM*, Sedigheh Forouhari S, </w:t>
      </w:r>
      <w:r>
        <w:rPr>
          <w:rFonts w:ascii="Arial" w:hAnsi="Arial" w:eastAsia="Arial"/>
          <w:b/>
          <w:i w:val="0"/>
          <w:sz w:val="16"/>
        </w:rPr>
        <w:t>Shahriarirad R*</w:t>
      </w:r>
      <w:r>
        <w:rPr>
          <w:rFonts w:ascii="Arial" w:hAnsi="Arial" w:eastAsia="Arial"/>
          <w:b w:val="0"/>
          <w:i w:val="0"/>
          <w:sz w:val="16"/>
        </w:rPr>
        <w:t>, Shahriarirad S, Bradley R, Roosta L, Heydari M</w:t>
      </w:r>
      <w:r>
        <w:rPr>
          <w:rFonts w:ascii="Arial" w:hAnsi="Arial" w:eastAsia="Arial"/>
          <w:b w:val="0"/>
          <w:i w:val="0"/>
          <w:sz w:val="16"/>
        </w:rPr>
        <w:t xml:space="preserve"> Prevalence and Associated Factors of Complementary and Integrative Medicine Use in Patients Afflicted with COVID-19. </w:t>
      </w:r>
      <w:r>
        <w:rPr>
          <w:rFonts w:ascii="Arial" w:hAnsi="Arial" w:eastAsia="Arial"/>
          <w:b w:val="0"/>
          <w:i/>
          <w:sz w:val="16"/>
        </w:rPr>
        <w:t>BMC Complementary Medicine and Therapies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79. </w:t>
      </w:r>
      <w:r>
        <w:rPr>
          <w:rFonts w:ascii="Arial" w:hAnsi="Arial" w:eastAsia="Arial"/>
          <w:b w:val="0"/>
          <w:i w:val="0"/>
          <w:sz w:val="16"/>
        </w:rPr>
        <w:t xml:space="preserve">Ghoddusi Johari H, Saki M, Erfani A, </w:t>
      </w:r>
      <w:r>
        <w:rPr>
          <w:rFonts w:ascii="Arial" w:hAnsi="Arial" w:eastAsia="Arial"/>
          <w:b/>
          <w:i w:val="0"/>
          <w:sz w:val="16"/>
        </w:rPr>
        <w:t>Shahriarirad R*</w:t>
      </w:r>
      <w:r>
        <w:rPr>
          <w:rFonts w:ascii="Arial" w:hAnsi="Arial" w:eastAsia="Arial"/>
          <w:b w:val="0"/>
          <w:i w:val="0"/>
          <w:sz w:val="16"/>
        </w:rPr>
        <w:t>, Ranjbar K</w:t>
      </w:r>
      <w:r>
        <w:rPr>
          <w:rFonts w:ascii="Arial" w:hAnsi="Arial" w:eastAsia="Arial"/>
          <w:b w:val="0"/>
          <w:i w:val="0"/>
          <w:sz w:val="16"/>
        </w:rPr>
        <w:t xml:space="preserve"> The Role of Routine Chest Radiography after Implantable Venous Access Port Catheter Insertion under the Guide of Ultrasonography and Fluoroscopy. </w:t>
      </w:r>
      <w:r>
        <w:rPr>
          <w:rFonts w:ascii="Arial" w:hAnsi="Arial" w:eastAsia="Arial"/>
          <w:b w:val="0"/>
          <w:i/>
          <w:sz w:val="16"/>
        </w:rPr>
        <w:t>Cost Effectiveness and Resource Allocation</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80. </w:t>
      </w:r>
      <w:r>
        <w:rPr>
          <w:rFonts w:ascii="Arial" w:hAnsi="Arial" w:eastAsia="Arial"/>
          <w:b w:val="0"/>
          <w:i w:val="0"/>
          <w:sz w:val="16"/>
        </w:rPr>
        <w:t xml:space="preserve">Alibakhshi A, Sheikhi S, Meshkati Yazd SM, Ardekani A, Ranjbar K, </w:t>
      </w:r>
      <w:r>
        <w:rPr>
          <w:rFonts w:ascii="Arial" w:hAnsi="Arial" w:eastAsia="Arial"/>
          <w:b/>
          <w:i w:val="0"/>
          <w:sz w:val="16"/>
        </w:rPr>
        <w:t>Shahriarirad R*</w:t>
      </w:r>
      <w:r>
        <w:rPr>
          <w:rFonts w:ascii="Arial" w:hAnsi="Arial" w:eastAsia="Arial"/>
          <w:b w:val="0"/>
          <w:i w:val="0"/>
          <w:sz w:val="16"/>
        </w:rPr>
        <w:t xml:space="preserve"> The Incidence and Features of Delphian Lymph Node Involvement in Patients with Papillary Thyroid Carcinoma. </w:t>
      </w:r>
      <w:r>
        <w:rPr>
          <w:rFonts w:ascii="Arial" w:hAnsi="Arial" w:eastAsia="Arial"/>
          <w:b w:val="0"/>
          <w:i/>
          <w:sz w:val="16"/>
        </w:rPr>
        <w:t>BMC Surgery</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81. </w:t>
      </w:r>
      <w:r>
        <w:rPr>
          <w:rFonts w:ascii="Arial" w:hAnsi="Arial" w:eastAsia="Arial"/>
          <w:b w:val="0"/>
          <w:i w:val="0"/>
          <w:sz w:val="16"/>
        </w:rPr>
        <w:t xml:space="preserve">Arjmand M, </w:t>
      </w:r>
      <w:r>
        <w:rPr>
          <w:rFonts w:ascii="Arial" w:hAnsi="Arial" w:eastAsia="Arial"/>
          <w:b/>
          <w:i w:val="0"/>
          <w:sz w:val="16"/>
        </w:rPr>
        <w:t>Shahriarirad R</w:t>
      </w:r>
      <w:r>
        <w:rPr>
          <w:rFonts w:ascii="Arial" w:hAnsi="Arial" w:eastAsia="Arial"/>
          <w:b w:val="0"/>
          <w:i w:val="0"/>
          <w:sz w:val="16"/>
        </w:rPr>
        <w:t>, Shenavandeh S, Fallahi MJ*</w:t>
      </w:r>
      <w:r>
        <w:rPr>
          <w:rFonts w:ascii="Arial" w:hAnsi="Arial" w:eastAsia="Arial"/>
          <w:b w:val="0"/>
          <w:i w:val="0"/>
          <w:sz w:val="16"/>
        </w:rPr>
        <w:t xml:space="preserve"> Determination of the Main Causes, Outcome and Prognostic Factors of Patients with Rheumatologic Diseases Admitted to the Medical Intensive Care Unit in Southern Iran. </w:t>
      </w:r>
      <w:r>
        <w:rPr>
          <w:rFonts w:ascii="Arial" w:hAnsi="Arial" w:eastAsia="Arial"/>
          <w:b w:val="0"/>
          <w:i/>
          <w:sz w:val="16"/>
        </w:rPr>
        <w:t>Clinical Rheumatology</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82. </w:t>
      </w:r>
      <w:r>
        <w:rPr>
          <w:rFonts w:ascii="Arial" w:hAnsi="Arial" w:eastAsia="Arial"/>
          <w:b w:val="0"/>
          <w:i w:val="0"/>
          <w:sz w:val="16"/>
        </w:rPr>
        <w:t xml:space="preserve">Kiany F, Meshkati Yazd SM, </w:t>
      </w:r>
      <w:r>
        <w:rPr>
          <w:rFonts w:ascii="Arial" w:hAnsi="Arial" w:eastAsia="Arial"/>
          <w:b/>
          <w:i w:val="0"/>
          <w:sz w:val="16"/>
        </w:rPr>
        <w:t>Shahriarirad R</w:t>
      </w:r>
      <w:r>
        <w:rPr>
          <w:rFonts w:ascii="Arial" w:hAnsi="Arial" w:eastAsia="Arial"/>
          <w:b w:val="0"/>
          <w:i w:val="0"/>
          <w:sz w:val="16"/>
        </w:rPr>
        <w:t>, Kamran H, Karoobi MR, Mehri G</w:t>
      </w:r>
      <w:r>
        <w:rPr>
          <w:rFonts w:ascii="Arial" w:hAnsi="Arial" w:eastAsia="Arial"/>
          <w:b w:val="0"/>
          <w:i w:val="0"/>
          <w:sz w:val="16"/>
        </w:rPr>
        <w:t xml:space="preserve"> Evaluation of Post Laparoscopic Cholecystectomy Pain after Subcutaneous Injection of Lidocaine at Port Site versus Lidocaine Spray on Gallbladder Bed: A Randomized Controlled Trial. </w:t>
      </w:r>
      <w:r>
        <w:rPr>
          <w:rFonts w:ascii="Arial" w:hAnsi="Arial" w:eastAsia="Arial"/>
          <w:b w:val="0"/>
          <w:i/>
          <w:sz w:val="16"/>
        </w:rPr>
        <w:t>Langenbeck's Archives of Surgery</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83. </w:t>
      </w:r>
      <w:r>
        <w:rPr>
          <w:rFonts w:ascii="Arial" w:hAnsi="Arial" w:eastAsia="Arial"/>
          <w:b w:val="0"/>
          <w:i w:val="0"/>
          <w:sz w:val="16"/>
        </w:rPr>
        <w:t xml:space="preserve">Keshavarzi A, Montaseri H, Akrami R, Hoghoughi MA, Ranjbar K, </w:t>
      </w:r>
      <w:r>
        <w:rPr>
          <w:rFonts w:ascii="Arial" w:hAnsi="Arial" w:eastAsia="Arial"/>
          <w:b/>
          <w:i w:val="0"/>
          <w:sz w:val="16"/>
        </w:rPr>
        <w:t>Shahriarirad R*</w:t>
      </w:r>
      <w:r>
        <w:rPr>
          <w:rFonts w:ascii="Arial" w:hAnsi="Arial" w:eastAsia="Arial"/>
          <w:b w:val="0"/>
          <w:i w:val="0"/>
          <w:sz w:val="16"/>
        </w:rPr>
        <w:t xml:space="preserve"> Therapeutic Efficacy of Great Plantain (Plantago major L.) in the Treatment of Second-Degree Burn Wounds: A Case-Control Study. </w:t>
      </w:r>
      <w:r>
        <w:rPr>
          <w:rFonts w:ascii="Arial" w:hAnsi="Arial" w:eastAsia="Arial"/>
          <w:b w:val="0"/>
          <w:i/>
          <w:sz w:val="16"/>
        </w:rPr>
        <w:t>International Journal of Clinical Practice</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84. </w:t>
      </w:r>
      <w:r>
        <w:rPr>
          <w:rFonts w:ascii="Arial" w:hAnsi="Arial" w:eastAsia="Arial"/>
          <w:b w:val="0"/>
          <w:i w:val="0"/>
          <w:sz w:val="16"/>
        </w:rPr>
        <w:t xml:space="preserve">Hashemi SA, Azad A, Erfani A, </w:t>
      </w:r>
      <w:r>
        <w:rPr>
          <w:rFonts w:ascii="Arial" w:hAnsi="Arial" w:eastAsia="Arial"/>
          <w:b/>
          <w:i w:val="0"/>
          <w:sz w:val="16"/>
        </w:rPr>
        <w:t>Shahriarirad R*</w:t>
      </w:r>
      <w:r>
        <w:rPr>
          <w:rFonts w:ascii="Arial" w:hAnsi="Arial" w:eastAsia="Arial"/>
          <w:b w:val="0"/>
          <w:i w:val="0"/>
          <w:sz w:val="16"/>
        </w:rPr>
        <w:t>, Azarpira N</w:t>
      </w:r>
      <w:r>
        <w:rPr>
          <w:rFonts w:ascii="Arial" w:hAnsi="Arial" w:eastAsia="Arial"/>
          <w:b w:val="0"/>
          <w:i w:val="0"/>
          <w:sz w:val="16"/>
        </w:rPr>
        <w:t xml:space="preserve"> Promising Results of Captopril in Improving Knee Arthrofibrosis and Cartilage Status: An Animal Model Study. </w:t>
      </w:r>
      <w:r>
        <w:rPr>
          <w:rFonts w:ascii="Arial" w:hAnsi="Arial" w:eastAsia="Arial"/>
          <w:b w:val="0"/>
          <w:i/>
          <w:sz w:val="16"/>
        </w:rPr>
        <w:t>Journal of Experimental Orthopaedics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85. </w:t>
      </w:r>
      <w:r>
        <w:rPr>
          <w:rFonts w:ascii="Arial" w:hAnsi="Arial" w:eastAsia="Arial"/>
          <w:b w:val="0"/>
          <w:i w:val="0"/>
          <w:sz w:val="16"/>
        </w:rPr>
        <w:t xml:space="preserve">Nasiri S, Meshkati Yazd SM, Kamran H, Kahrizi MS, Azhdari M, </w:t>
      </w:r>
      <w:r>
        <w:rPr>
          <w:rFonts w:ascii="Arial" w:hAnsi="Arial" w:eastAsia="Arial"/>
          <w:b/>
          <w:i w:val="0"/>
          <w:sz w:val="16"/>
        </w:rPr>
        <w:t>Shahriarirad R*</w:t>
      </w:r>
      <w:r>
        <w:rPr>
          <w:rFonts w:ascii="Arial" w:hAnsi="Arial" w:eastAsia="Arial"/>
          <w:b w:val="0"/>
          <w:i w:val="0"/>
          <w:sz w:val="16"/>
        </w:rPr>
        <w:t xml:space="preserve"> Auto Transplantation of Parathyroid Tissue into Subcutaneous Subclavicular Area Following Total Parathyroidectomy in Secondary Hyperparathyroidism. </w:t>
      </w:r>
      <w:r>
        <w:rPr>
          <w:rFonts w:ascii="Arial" w:hAnsi="Arial" w:eastAsia="Arial"/>
          <w:b w:val="0"/>
          <w:i/>
          <w:sz w:val="16"/>
        </w:rPr>
        <w:t>Journal of Endocrinological Investigation</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86. </w:t>
      </w:r>
      <w:r>
        <w:rPr>
          <w:rFonts w:ascii="Arial" w:hAnsi="Arial" w:eastAsia="Arial"/>
          <w:b w:val="0"/>
          <w:i w:val="0"/>
          <w:sz w:val="16"/>
        </w:rPr>
        <w:t xml:space="preserve">Ghoddusi Johari H, Moein SA*, Hosseinzadeh A, Kojuri J, Roshanshad A, </w:t>
      </w:r>
      <w:r>
        <w:rPr>
          <w:rFonts w:ascii="Arial" w:hAnsi="Arial" w:eastAsia="Arial"/>
          <w:b/>
          <w:i w:val="0"/>
          <w:sz w:val="16"/>
        </w:rPr>
        <w:t>Shahriarirad R</w:t>
      </w:r>
      <w:r>
        <w:rPr>
          <w:rFonts w:ascii="Arial" w:hAnsi="Arial" w:eastAsia="Arial"/>
          <w:b w:val="0"/>
          <w:i w:val="0"/>
          <w:sz w:val="16"/>
        </w:rPr>
        <w:t xml:space="preserve"> The Role of Surgical and Endovascular Repair of Blunt Traumatic Aortic Injury in the Modern Era: A Single-Center Experience. </w:t>
      </w:r>
      <w:r>
        <w:rPr>
          <w:rFonts w:ascii="Arial" w:hAnsi="Arial" w:eastAsia="Arial"/>
          <w:b w:val="0"/>
          <w:i/>
          <w:sz w:val="16"/>
        </w:rPr>
        <w:t>Bulletin of Emergency and Trauma</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87. </w:t>
      </w:r>
      <w:r>
        <w:rPr>
          <w:rFonts w:ascii="Arial" w:hAnsi="Arial" w:eastAsia="Arial"/>
          <w:b w:val="0"/>
          <w:i w:val="0"/>
          <w:sz w:val="16"/>
        </w:rPr>
        <w:t xml:space="preserve">Mirahmadizadeh A, Heiran A, Sahebi R, Azadian F, </w:t>
      </w:r>
      <w:r>
        <w:rPr>
          <w:rFonts w:ascii="Arial" w:hAnsi="Arial" w:eastAsia="Arial"/>
          <w:b/>
          <w:i w:val="0"/>
          <w:sz w:val="16"/>
        </w:rPr>
        <w:t>Shahriarirad R</w:t>
      </w:r>
      <w:r>
        <w:rPr>
          <w:rFonts w:ascii="Arial" w:hAnsi="Arial" w:eastAsia="Arial"/>
          <w:b w:val="0"/>
          <w:i w:val="0"/>
          <w:sz w:val="16"/>
        </w:rPr>
        <w:t>, Sharifi MH</w:t>
      </w:r>
      <w:r>
        <w:rPr>
          <w:rFonts w:ascii="Arial" w:hAnsi="Arial" w:eastAsia="Arial"/>
          <w:b w:val="0"/>
          <w:i w:val="0"/>
          <w:sz w:val="16"/>
        </w:rPr>
        <w:t xml:space="preserve"> Parents' Attitude to School Reopening before the Emergence of Omicron Variant of SARS-CoV-2: A Retrospective Web-based Survey. </w:t>
      </w:r>
      <w:r>
        <w:rPr>
          <w:rFonts w:ascii="Arial" w:hAnsi="Arial" w:eastAsia="Arial"/>
          <w:b w:val="0"/>
          <w:i/>
          <w:sz w:val="16"/>
        </w:rPr>
        <w:t>Health Management &amp; Information Science</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88. </w:t>
      </w:r>
      <w:r>
        <w:rPr>
          <w:rFonts w:ascii="Arial" w:hAnsi="Arial" w:eastAsia="Arial"/>
          <w:b w:val="0"/>
          <w:i w:val="0"/>
          <w:sz w:val="16"/>
        </w:rPr>
        <w:t xml:space="preserve">Dehghanpisheh L, Eghbal MH, Salari M, </w:t>
      </w:r>
      <w:r>
        <w:rPr>
          <w:rFonts w:ascii="Arial" w:hAnsi="Arial" w:eastAsia="Arial"/>
          <w:b/>
          <w:i w:val="0"/>
          <w:sz w:val="16"/>
        </w:rPr>
        <w:t>Shahriarirad R</w:t>
      </w:r>
      <w:r>
        <w:rPr>
          <w:rFonts w:ascii="Arial" w:hAnsi="Arial" w:eastAsia="Arial"/>
          <w:b w:val="0"/>
          <w:i w:val="0"/>
          <w:sz w:val="16"/>
        </w:rPr>
        <w:t>, Borzou N, Vatankhah P*</w:t>
      </w:r>
      <w:r>
        <w:rPr>
          <w:rFonts w:ascii="Arial" w:hAnsi="Arial" w:eastAsia="Arial"/>
          <w:b w:val="0"/>
          <w:i w:val="0"/>
          <w:sz w:val="16"/>
        </w:rPr>
        <w:t xml:space="preserve"> Evaluation and Comparison of Mucormycosis Patients' Features Undergoing Functional Endoscopic Sinus Surgery Prior to and during the COVID-19 Pandemic: A Case-Control Study. </w:t>
      </w:r>
      <w:r>
        <w:rPr>
          <w:rFonts w:ascii="Arial" w:hAnsi="Arial" w:eastAsia="Arial"/>
          <w:b w:val="0"/>
          <w:i/>
          <w:sz w:val="16"/>
        </w:rPr>
        <w:t>International Journal of Clinical Practice</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89. </w:t>
      </w:r>
      <w:r>
        <w:rPr>
          <w:rFonts w:ascii="Arial" w:hAnsi="Arial" w:eastAsia="Arial"/>
          <w:b w:val="0"/>
          <w:i w:val="0"/>
          <w:sz w:val="16"/>
        </w:rPr>
        <w:t xml:space="preserve">Sabetian G, Azimi A*, Kazemi A*, Hoseini B, Asmarian N, Khaloo V, Zand F, Masjedi M, </w:t>
      </w:r>
      <w:r>
        <w:rPr>
          <w:rFonts w:ascii="Arial" w:hAnsi="Arial" w:eastAsia="Arial"/>
          <w:b/>
          <w:i w:val="0"/>
          <w:sz w:val="16"/>
        </w:rPr>
        <w:t>Shahriarirad R</w:t>
      </w:r>
      <w:r>
        <w:rPr>
          <w:rFonts w:ascii="Arial" w:hAnsi="Arial" w:eastAsia="Arial"/>
          <w:b w:val="0"/>
          <w:i w:val="0"/>
          <w:sz w:val="16"/>
        </w:rPr>
        <w:t>, Shahriarirad S</w:t>
      </w:r>
      <w:r>
        <w:rPr>
          <w:rFonts w:ascii="Arial" w:hAnsi="Arial" w:eastAsia="Arial"/>
          <w:b w:val="0"/>
          <w:i w:val="0"/>
          <w:sz w:val="16"/>
        </w:rPr>
        <w:t xml:space="preserve"> Prediction of Patients with COVID-19 Requiring Intensive Care: A Cross-sectional Study Based on Machine-learning Approach from Iran. </w:t>
      </w:r>
      <w:r>
        <w:rPr>
          <w:rFonts w:ascii="Arial" w:hAnsi="Arial" w:eastAsia="Arial"/>
          <w:b w:val="0"/>
          <w:i/>
          <w:sz w:val="16"/>
        </w:rPr>
        <w:t>Indian Journal of Critical Care Medicine</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90. </w:t>
      </w:r>
      <w:r>
        <w:rPr>
          <w:rFonts w:ascii="Arial" w:hAnsi="Arial" w:eastAsia="Arial"/>
          <w:b w:val="0"/>
          <w:i w:val="0"/>
          <w:sz w:val="16"/>
        </w:rPr>
        <w:t xml:space="preserve">Vazin A, </w:t>
      </w:r>
      <w:r>
        <w:rPr>
          <w:rFonts w:ascii="Arial" w:hAnsi="Arial" w:eastAsia="Arial"/>
          <w:b/>
          <w:i w:val="0"/>
          <w:sz w:val="16"/>
        </w:rPr>
        <w:t>Shahriarirad R</w:t>
      </w:r>
      <w:r>
        <w:rPr>
          <w:rFonts w:ascii="Arial" w:hAnsi="Arial" w:eastAsia="Arial"/>
          <w:b w:val="0"/>
          <w:i w:val="0"/>
          <w:sz w:val="16"/>
        </w:rPr>
        <w:t>, Azadeh N, Parandavar N, Kazemi K, Shafiekhani M*</w:t>
      </w:r>
      <w:r>
        <w:rPr>
          <w:rFonts w:ascii="Arial" w:hAnsi="Arial" w:eastAsia="Arial"/>
          <w:b w:val="0"/>
          <w:i w:val="0"/>
          <w:sz w:val="16"/>
        </w:rPr>
        <w:t xml:space="preserve"> Incidence, Clinicomicrobiological Characteristics, Risk Factors, and Treatment Outcomes of Bacterial Infections Following Liver Transplantation in Pediatrics: A Retrospective Cohort Study. </w:t>
      </w:r>
      <w:r>
        <w:rPr>
          <w:rFonts w:ascii="Arial" w:hAnsi="Arial" w:eastAsia="Arial"/>
          <w:b w:val="0"/>
          <w:i/>
          <w:sz w:val="16"/>
        </w:rPr>
        <w:t>Archives of Pediatric Infectious Diseases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91. </w:t>
      </w:r>
      <w:r>
        <w:rPr>
          <w:rFonts w:ascii="Arial" w:hAnsi="Arial" w:eastAsia="Arial"/>
          <w:b w:val="0"/>
          <w:i w:val="0"/>
          <w:sz w:val="16"/>
        </w:rPr>
        <w:t xml:space="preserve">Salimi A, Mirghaderi SP, Gholamzadeh MJ, Qahremani R, Hadizadeh A, </w:t>
      </w:r>
      <w:r>
        <w:rPr>
          <w:rFonts w:ascii="Arial" w:hAnsi="Arial" w:eastAsia="Arial"/>
          <w:b/>
          <w:i w:val="0"/>
          <w:sz w:val="16"/>
        </w:rPr>
        <w:t>Shahriarirad R</w:t>
      </w:r>
      <w:r>
        <w:rPr>
          <w:rFonts w:ascii="Arial" w:hAnsi="Arial" w:eastAsia="Arial"/>
          <w:b w:val="0"/>
          <w:i w:val="0"/>
          <w:sz w:val="16"/>
        </w:rPr>
        <w:t>, Shekouhi R</w:t>
      </w:r>
      <w:r>
        <w:rPr>
          <w:rFonts w:ascii="Arial" w:hAnsi="Arial" w:eastAsia="Arial"/>
          <w:b w:val="0"/>
          <w:i w:val="0"/>
          <w:sz w:val="16"/>
        </w:rPr>
        <w:t xml:space="preserve"> Evaluation of Crossover Sign in Pelvis Models Made with a Three-Dimensional Printer. </w:t>
      </w:r>
      <w:r>
        <w:rPr>
          <w:rFonts w:ascii="Arial" w:hAnsi="Arial" w:eastAsia="Arial"/>
          <w:b w:val="0"/>
          <w:i/>
          <w:sz w:val="16"/>
        </w:rPr>
        <w:t>Advances in Orthopedics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94. </w:t>
      </w:r>
      <w:r>
        <w:rPr>
          <w:rFonts w:ascii="Arial" w:hAnsi="Arial" w:eastAsia="Arial"/>
          <w:b w:val="0"/>
          <w:i w:val="0"/>
          <w:sz w:val="16"/>
        </w:rPr>
        <w:t xml:space="preserve">Kazemi K, Hosseinzadeh A, </w:t>
      </w:r>
      <w:r>
        <w:rPr>
          <w:rFonts w:ascii="Arial" w:hAnsi="Arial" w:eastAsia="Arial"/>
          <w:b/>
          <w:i w:val="0"/>
          <w:sz w:val="16"/>
        </w:rPr>
        <w:t>Shahriarirad R*</w:t>
      </w:r>
      <w:r>
        <w:rPr>
          <w:rFonts w:ascii="Arial" w:hAnsi="Arial" w:eastAsia="Arial"/>
          <w:b w:val="0"/>
          <w:i w:val="0"/>
          <w:sz w:val="16"/>
        </w:rPr>
        <w:t>, Naseri R, Shamsaeefar A, Malekhosseini SA</w:t>
      </w:r>
      <w:r>
        <w:rPr>
          <w:rFonts w:ascii="Arial" w:hAnsi="Arial" w:eastAsia="Arial"/>
          <w:b w:val="0"/>
          <w:i w:val="0"/>
          <w:sz w:val="16"/>
        </w:rPr>
        <w:t xml:space="preserve"> Comparison of Oral Sirolimus, Prednisolone, and Combination of Both in Experimentally Induced Peritoneal Adhesion. </w:t>
      </w:r>
      <w:r>
        <w:rPr>
          <w:rFonts w:ascii="Arial" w:hAnsi="Arial" w:eastAsia="Arial"/>
          <w:b w:val="0"/>
          <w:i/>
          <w:sz w:val="16"/>
        </w:rPr>
        <w:t>Journal of Surgical Research</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95. </w:t>
      </w:r>
      <w:r>
        <w:rPr>
          <w:rFonts w:ascii="Arial" w:hAnsi="Arial" w:eastAsia="Arial"/>
          <w:b w:val="0"/>
          <w:i w:val="0"/>
          <w:sz w:val="16"/>
        </w:rPr>
        <w:t xml:space="preserve">Khoshnazar SS, Farpour HR*, </w:t>
      </w:r>
      <w:r>
        <w:rPr>
          <w:rFonts w:ascii="Arial" w:hAnsi="Arial" w:eastAsia="Arial"/>
          <w:b/>
          <w:i w:val="0"/>
          <w:sz w:val="16"/>
        </w:rPr>
        <w:t>Shahriarirad R</w:t>
      </w:r>
      <w:r>
        <w:rPr>
          <w:rFonts w:ascii="Arial" w:hAnsi="Arial" w:eastAsia="Arial"/>
          <w:b w:val="0"/>
          <w:i w:val="0"/>
          <w:sz w:val="16"/>
        </w:rPr>
        <w:t xml:space="preserve"> A Comparison between Effectiveness of Gluteal Trigger Point and Epidural Steroid Injection in Lumbosacral Canal Stenosis Patients: A Randomized Clinical Trial. </w:t>
      </w:r>
      <w:r>
        <w:rPr>
          <w:rFonts w:ascii="Arial" w:hAnsi="Arial" w:eastAsia="Arial"/>
          <w:b w:val="0"/>
          <w:i/>
          <w:sz w:val="16"/>
        </w:rPr>
        <w:t>British Journal of Neurosurgery</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96. </w:t>
      </w:r>
      <w:r>
        <w:rPr>
          <w:rFonts w:ascii="Arial" w:hAnsi="Arial" w:eastAsia="Arial"/>
          <w:b w:val="0"/>
          <w:i w:val="0"/>
          <w:sz w:val="16"/>
        </w:rPr>
        <w:t xml:space="preserve">Hoghoughi MA, Marzban MR, Shahrbaf MA, </w:t>
      </w:r>
      <w:r>
        <w:rPr>
          <w:rFonts w:ascii="Arial" w:hAnsi="Arial" w:eastAsia="Arial"/>
          <w:b/>
          <w:i w:val="0"/>
          <w:sz w:val="16"/>
        </w:rPr>
        <w:t>Shahriarirad R</w:t>
      </w:r>
      <w:r>
        <w:rPr>
          <w:rFonts w:ascii="Arial" w:hAnsi="Arial" w:eastAsia="Arial"/>
          <w:b w:val="0"/>
          <w:i w:val="0"/>
          <w:sz w:val="16"/>
        </w:rPr>
        <w:t>, Karoobi M, Ranjbar K</w:t>
      </w:r>
      <w:r>
        <w:rPr>
          <w:rFonts w:ascii="Arial" w:hAnsi="Arial" w:eastAsia="Arial"/>
          <w:b w:val="0"/>
          <w:i w:val="0"/>
          <w:sz w:val="16"/>
        </w:rPr>
        <w:t xml:space="preserve"> Burn Injuries in People Who Used Drug, 2009-2017: A Case-Control Study in Shiraz, Southern Iran. </w:t>
      </w:r>
      <w:r>
        <w:rPr>
          <w:rFonts w:ascii="Arial" w:hAnsi="Arial" w:eastAsia="Arial"/>
          <w:b w:val="0"/>
          <w:i/>
          <w:sz w:val="16"/>
        </w:rPr>
        <w:t>Journal of Burn Care &amp; Research</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97. </w:t>
      </w:r>
      <w:r>
        <w:rPr>
          <w:rFonts w:ascii="Arial" w:hAnsi="Arial" w:eastAsia="Arial"/>
          <w:b w:val="0"/>
          <w:i w:val="0"/>
          <w:sz w:val="16"/>
        </w:rPr>
        <w:t xml:space="preserve">Zare M, Akbarialiabad H, Parsaei H, Asgari Q, Alinejad A, </w:t>
      </w:r>
      <w:r>
        <w:rPr>
          <w:rFonts w:ascii="Arial" w:hAnsi="Arial" w:eastAsia="Arial"/>
          <w:b/>
          <w:i w:val="0"/>
          <w:sz w:val="16"/>
        </w:rPr>
        <w:t>Shahriarirad R</w:t>
      </w:r>
      <w:r>
        <w:rPr>
          <w:rFonts w:ascii="Arial" w:hAnsi="Arial" w:eastAsia="Arial"/>
          <w:b w:val="0"/>
          <w:i w:val="0"/>
          <w:sz w:val="16"/>
        </w:rPr>
        <w:t>, Abdollahifard G*</w:t>
      </w:r>
      <w:r>
        <w:rPr>
          <w:rFonts w:ascii="Arial" w:hAnsi="Arial" w:eastAsia="Arial"/>
          <w:b w:val="0"/>
          <w:i w:val="0"/>
          <w:sz w:val="16"/>
        </w:rPr>
        <w:t xml:space="preserve"> A Machine Learning-Based System for Detecting Leishmaniasis in Microscopic Images. </w:t>
      </w:r>
      <w:r>
        <w:rPr>
          <w:rFonts w:ascii="Arial" w:hAnsi="Arial" w:eastAsia="Arial"/>
          <w:b w:val="0"/>
          <w:i/>
          <w:sz w:val="16"/>
        </w:rPr>
        <w:t>BMC Infectious Diseases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98. </w:t>
      </w:r>
      <w:r>
        <w:rPr>
          <w:rFonts w:ascii="Arial" w:hAnsi="Arial" w:eastAsia="Arial"/>
          <w:b w:val="0"/>
          <w:i w:val="0"/>
          <w:sz w:val="16"/>
        </w:rPr>
        <w:t xml:space="preserve">Parvar SY, Ghamari N*, Pezeshkian F, </w:t>
      </w:r>
      <w:r>
        <w:rPr>
          <w:rFonts w:ascii="Arial" w:hAnsi="Arial" w:eastAsia="Arial"/>
          <w:b/>
          <w:i w:val="0"/>
          <w:sz w:val="16"/>
        </w:rPr>
        <w:t>Shahriarirad R</w:t>
      </w:r>
      <w:r>
        <w:rPr>
          <w:rFonts w:ascii="Arial" w:hAnsi="Arial" w:eastAsia="Arial"/>
          <w:b w:val="0"/>
          <w:i w:val="0"/>
          <w:sz w:val="16"/>
        </w:rPr>
        <w:t xml:space="preserve"> Prevalence of Anxiety, Depression, Stress, and Perceived Stress and Their Relation with Resilience in the General Population during the COVID-19 Pandemic: A Cross-sectional Study. </w:t>
      </w:r>
      <w:r>
        <w:rPr>
          <w:rFonts w:ascii="Arial" w:hAnsi="Arial" w:eastAsia="Arial"/>
          <w:b w:val="0"/>
          <w:i/>
          <w:sz w:val="16"/>
        </w:rPr>
        <w:t>Health Science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99. </w:t>
      </w:r>
      <w:r>
        <w:rPr>
          <w:rFonts w:ascii="Arial" w:hAnsi="Arial" w:eastAsia="Arial"/>
          <w:b w:val="0"/>
          <w:i w:val="0"/>
          <w:sz w:val="16"/>
        </w:rPr>
        <w:t xml:space="preserve">Rezaei Z, Zeighami A, </w:t>
      </w:r>
      <w:r>
        <w:rPr>
          <w:rFonts w:ascii="Arial" w:hAnsi="Arial" w:eastAsia="Arial"/>
          <w:b/>
          <w:i w:val="0"/>
          <w:sz w:val="16"/>
        </w:rPr>
        <w:t>Shahriarirad R</w:t>
      </w:r>
      <w:r>
        <w:rPr>
          <w:rFonts w:ascii="Arial" w:hAnsi="Arial" w:eastAsia="Arial"/>
          <w:b w:val="0"/>
          <w:i w:val="0"/>
          <w:sz w:val="16"/>
        </w:rPr>
        <w:t>, Arefkhah N, Sarkari B</w:t>
      </w:r>
      <w:r>
        <w:rPr>
          <w:rFonts w:ascii="Arial" w:hAnsi="Arial" w:eastAsia="Arial"/>
          <w:b w:val="0"/>
          <w:i w:val="0"/>
          <w:sz w:val="16"/>
        </w:rPr>
        <w:t xml:space="preserve"> Serosurvey and Molecular Detection of Toxoplasma gondii in Dogs in Rural Areas of Kazeroun District, Fars Province, Southern Iran. </w:t>
      </w:r>
      <w:r>
        <w:rPr>
          <w:rFonts w:ascii="Arial" w:hAnsi="Arial" w:eastAsia="Arial"/>
          <w:b w:val="0"/>
          <w:i/>
          <w:sz w:val="16"/>
        </w:rPr>
        <w:t>Journal of Parasitology Research</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101. </w:t>
      </w:r>
      <w:r>
        <w:rPr>
          <w:rFonts w:ascii="Arial" w:hAnsi="Arial" w:eastAsia="Arial"/>
          <w:b w:val="0"/>
          <w:i w:val="0"/>
          <w:sz w:val="16"/>
        </w:rPr>
        <w:t xml:space="preserve">Moghimi N, Faridfar A, Jelodari Mamaghani H, Nikandish M, </w:t>
      </w:r>
      <w:r>
        <w:rPr>
          <w:rFonts w:ascii="Arial" w:hAnsi="Arial" w:eastAsia="Arial"/>
          <w:b/>
          <w:i w:val="0"/>
          <w:sz w:val="16"/>
        </w:rPr>
        <w:t>Shahriarirad R</w:t>
      </w:r>
      <w:r>
        <w:rPr>
          <w:rFonts w:ascii="Arial" w:hAnsi="Arial" w:eastAsia="Arial"/>
          <w:b w:val="0"/>
          <w:i w:val="0"/>
          <w:sz w:val="16"/>
        </w:rPr>
        <w:t>, Shenavandeh S</w:t>
      </w:r>
      <w:r>
        <w:rPr>
          <w:rFonts w:ascii="Arial" w:hAnsi="Arial" w:eastAsia="Arial"/>
          <w:b w:val="0"/>
          <w:i w:val="0"/>
          <w:sz w:val="16"/>
        </w:rPr>
        <w:t xml:space="preserve"> Evaluation of the Relationship between Vitamin D Levels and Related Serum Markers as Well as Disease Activity in Patients with Rheumatoid Arthritis. </w:t>
      </w:r>
      <w:r>
        <w:rPr>
          <w:rFonts w:ascii="Arial" w:hAnsi="Arial" w:eastAsia="Arial"/>
          <w:b w:val="0"/>
          <w:i/>
          <w:sz w:val="16"/>
        </w:rPr>
        <w:t>Journal of Bioengineering Research</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102. </w:t>
      </w:r>
      <w:r>
        <w:rPr>
          <w:rFonts w:ascii="Arial" w:hAnsi="Arial" w:eastAsia="Arial"/>
          <w:b w:val="0"/>
          <w:i w:val="0"/>
          <w:sz w:val="16"/>
        </w:rPr>
        <w:t xml:space="preserve">Sheikhesmaeili F, Salimi M, Salimi A, Nikandish M, </w:t>
      </w:r>
      <w:r>
        <w:rPr>
          <w:rFonts w:ascii="Arial" w:hAnsi="Arial" w:eastAsia="Arial"/>
          <w:b/>
          <w:i w:val="0"/>
          <w:sz w:val="16"/>
        </w:rPr>
        <w:t>Shahriarirad R</w:t>
      </w:r>
      <w:r>
        <w:rPr>
          <w:rFonts w:ascii="Arial" w:hAnsi="Arial" w:eastAsia="Arial"/>
          <w:b w:val="0"/>
          <w:i w:val="0"/>
          <w:sz w:val="16"/>
        </w:rPr>
        <w:t>, Falahati A</w:t>
      </w:r>
      <w:r>
        <w:rPr>
          <w:rFonts w:ascii="Arial" w:hAnsi="Arial" w:eastAsia="Arial"/>
          <w:b w:val="0"/>
          <w:i w:val="0"/>
          <w:sz w:val="16"/>
        </w:rPr>
        <w:t xml:space="preserve"> Comparison of Serologic Celiac Disease in Patients with Hypothyroidism and Healthy Controls: A Case-Control Study. </w:t>
      </w:r>
      <w:r>
        <w:rPr>
          <w:rFonts w:ascii="Arial" w:hAnsi="Arial" w:eastAsia="Arial"/>
          <w:b w:val="0"/>
          <w:i/>
          <w:sz w:val="16"/>
        </w:rPr>
        <w:t>Journal of Bioengineering Research</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103. </w:t>
      </w:r>
      <w:r>
        <w:rPr>
          <w:rFonts w:ascii="Arial" w:hAnsi="Arial" w:eastAsia="Arial"/>
          <w:b w:val="0"/>
          <w:i w:val="0"/>
          <w:sz w:val="16"/>
        </w:rPr>
        <w:t xml:space="preserve">Mohammadi AA, Hoghoughi MA, Karoobi M, Ranjbar K, </w:t>
      </w:r>
      <w:r>
        <w:rPr>
          <w:rFonts w:ascii="Arial" w:hAnsi="Arial" w:eastAsia="Arial"/>
          <w:b/>
          <w:i w:val="0"/>
          <w:sz w:val="16"/>
        </w:rPr>
        <w:t>Shahriarirad R*</w:t>
      </w:r>
      <w:r>
        <w:rPr>
          <w:rFonts w:ascii="Arial" w:hAnsi="Arial" w:eastAsia="Arial"/>
          <w:b w:val="0"/>
          <w:i w:val="0"/>
          <w:sz w:val="16"/>
        </w:rPr>
        <w:t>, Erfani A, Modarresi MS, Zardosht M</w:t>
      </w:r>
      <w:r>
        <w:rPr>
          <w:rFonts w:ascii="Arial" w:hAnsi="Arial" w:eastAsia="Arial"/>
          <w:b w:val="0"/>
          <w:i w:val="0"/>
          <w:sz w:val="16"/>
        </w:rPr>
        <w:t xml:space="preserve"> Socioeconomic Features of Burn Injuries in Southern Iran: A Cross-sectional Study. </w:t>
      </w:r>
      <w:r>
        <w:rPr>
          <w:rFonts w:ascii="Arial" w:hAnsi="Arial" w:eastAsia="Arial"/>
          <w:b w:val="0"/>
          <w:i/>
          <w:sz w:val="16"/>
        </w:rPr>
        <w:t>Journal of Burn Care &amp; Research</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104. </w:t>
      </w:r>
      <w:r>
        <w:rPr>
          <w:rFonts w:ascii="Arial" w:hAnsi="Arial" w:eastAsia="Arial"/>
          <w:b w:val="0"/>
          <w:i w:val="0"/>
          <w:sz w:val="16"/>
        </w:rPr>
        <w:t xml:space="preserve">Shafiekhani M, Shahabinezhad F, Niknam T, Tara SA, Hosseinpour P, </w:t>
      </w:r>
      <w:r>
        <w:rPr>
          <w:rFonts w:ascii="Arial" w:hAnsi="Arial" w:eastAsia="Arial"/>
          <w:b/>
          <w:i w:val="0"/>
          <w:sz w:val="16"/>
        </w:rPr>
        <w:t>Shahriarirad R*</w:t>
      </w:r>
      <w:r>
        <w:rPr>
          <w:rFonts w:ascii="Arial" w:hAnsi="Arial" w:eastAsia="Arial"/>
          <w:b w:val="0"/>
          <w:i w:val="0"/>
          <w:sz w:val="16"/>
        </w:rPr>
        <w:t>, Malekhosseini SA</w:t>
      </w:r>
      <w:r>
        <w:rPr>
          <w:rFonts w:ascii="Arial" w:hAnsi="Arial" w:eastAsia="Arial"/>
          <w:b w:val="0"/>
          <w:i w:val="0"/>
          <w:sz w:val="16"/>
        </w:rPr>
        <w:t xml:space="preserve"> Evaluation of the Therapeutic Regimen in COVID-19 in Transplant Patients: Where do Immunomodulatory and Antivirals Stand?. </w:t>
      </w:r>
      <w:r>
        <w:rPr>
          <w:rFonts w:ascii="Arial" w:hAnsi="Arial" w:eastAsia="Arial"/>
          <w:b w:val="0"/>
          <w:i/>
          <w:sz w:val="16"/>
        </w:rPr>
        <w:t>BMC Clinical Virology</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105. </w:t>
      </w:r>
      <w:r>
        <w:rPr>
          <w:rFonts w:ascii="Arial" w:hAnsi="Arial" w:eastAsia="Arial"/>
          <w:b w:val="0"/>
          <w:i w:val="0"/>
          <w:sz w:val="16"/>
        </w:rPr>
        <w:t xml:space="preserve">Parvizi MM*, Fatehi N, Jaladat AM, Gholampour Z, </w:t>
      </w:r>
      <w:r>
        <w:rPr>
          <w:rFonts w:ascii="Arial" w:hAnsi="Arial" w:eastAsia="Arial"/>
          <w:b/>
          <w:i w:val="0"/>
          <w:sz w:val="16"/>
        </w:rPr>
        <w:t>Shahriarirad R</w:t>
      </w:r>
      <w:r>
        <w:rPr>
          <w:rFonts w:ascii="Arial" w:hAnsi="Arial" w:eastAsia="Arial"/>
          <w:b w:val="0"/>
          <w:i w:val="0"/>
          <w:sz w:val="16"/>
        </w:rPr>
        <w:t>, Erfani A</w:t>
      </w:r>
      <w:r>
        <w:rPr>
          <w:rFonts w:ascii="Arial" w:hAnsi="Arial" w:eastAsia="Arial"/>
          <w:b w:val="0"/>
          <w:i w:val="0"/>
          <w:sz w:val="16"/>
        </w:rPr>
        <w:t xml:space="preserve"> Epidemiological Factors in Patients with Dermatologic Conditions Referring to the Clinic of Traditional Persian Medicine: A Cross-sectional Study. </w:t>
      </w:r>
      <w:r>
        <w:rPr>
          <w:rFonts w:ascii="Arial" w:hAnsi="Arial" w:eastAsia="Arial"/>
          <w:b w:val="0"/>
          <w:i/>
          <w:sz w:val="16"/>
        </w:rPr>
        <w:t>International Journal of Clinical Practice</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106. </w:t>
      </w:r>
      <w:r>
        <w:rPr>
          <w:rFonts w:ascii="Arial" w:hAnsi="Arial" w:eastAsia="Arial"/>
          <w:b w:val="0"/>
          <w:i w:val="0"/>
          <w:sz w:val="16"/>
        </w:rPr>
        <w:t xml:space="preserve">Modabberi F, Ghadimi SN, </w:t>
      </w:r>
      <w:r>
        <w:rPr>
          <w:rFonts w:ascii="Arial" w:hAnsi="Arial" w:eastAsia="Arial"/>
          <w:b/>
          <w:i w:val="0"/>
          <w:sz w:val="16"/>
        </w:rPr>
        <w:t>Shahriarirad R</w:t>
      </w:r>
      <w:r>
        <w:rPr>
          <w:rFonts w:ascii="Arial" w:hAnsi="Arial" w:eastAsia="Arial"/>
          <w:b w:val="0"/>
          <w:i w:val="0"/>
          <w:sz w:val="16"/>
        </w:rPr>
        <w:t>, Nadimi E, Karbalay-Doust S, Rashidi S, Sarkari B*</w:t>
      </w:r>
      <w:r>
        <w:rPr>
          <w:rFonts w:ascii="Arial" w:hAnsi="Arial" w:eastAsia="Arial"/>
          <w:b w:val="0"/>
          <w:i w:val="0"/>
          <w:sz w:val="16"/>
        </w:rPr>
        <w:t xml:space="preserve"> Stereological Analysis of Liver, Spleen and Bone of Leishmania infantum-Experimentally Infected Hamsters. </w:t>
      </w:r>
      <w:r>
        <w:rPr>
          <w:rFonts w:ascii="Arial" w:hAnsi="Arial" w:eastAsia="Arial"/>
          <w:b w:val="0"/>
          <w:i/>
          <w:sz w:val="16"/>
        </w:rPr>
        <w:t>Experimental Parasitology</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108. </w:t>
      </w:r>
      <w:r>
        <w:rPr>
          <w:rFonts w:ascii="Arial" w:hAnsi="Arial" w:eastAsia="Arial"/>
          <w:b w:val="0"/>
          <w:i w:val="0"/>
          <w:sz w:val="16"/>
        </w:rPr>
        <w:t xml:space="preserve">Nikoupour H, Arasteh P, Shamsaeefar A, Malekhosseini SA, Shafiekhani M*, </w:t>
      </w:r>
      <w:r>
        <w:rPr>
          <w:rFonts w:ascii="Arial" w:hAnsi="Arial" w:eastAsia="Arial"/>
          <w:b/>
          <w:i w:val="0"/>
          <w:sz w:val="16"/>
        </w:rPr>
        <w:t>Shahriarirad R</w:t>
      </w:r>
      <w:r>
        <w:rPr>
          <w:rFonts w:ascii="Arial" w:hAnsi="Arial" w:eastAsia="Arial"/>
          <w:b w:val="0"/>
          <w:i w:val="0"/>
          <w:sz w:val="16"/>
        </w:rPr>
        <w:t>, Kazemi K</w:t>
      </w:r>
      <w:r>
        <w:rPr>
          <w:rFonts w:ascii="Arial" w:hAnsi="Arial" w:eastAsia="Arial"/>
          <w:b w:val="0"/>
          <w:i w:val="0"/>
          <w:sz w:val="16"/>
        </w:rPr>
        <w:t xml:space="preserve"> Experiences with Intestinal Failure from an Intestinal Rehabilitation Unit in a Country without Home Parenteral Nutrition. </w:t>
      </w:r>
      <w:r>
        <w:rPr>
          <w:rFonts w:ascii="Arial" w:hAnsi="Arial" w:eastAsia="Arial"/>
          <w:b w:val="0"/>
          <w:i/>
          <w:sz w:val="16"/>
        </w:rPr>
        <w:t>Journal of Parenteral and Enteral Nutrition</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109. </w:t>
      </w:r>
      <w:r>
        <w:rPr>
          <w:rFonts w:ascii="Arial" w:hAnsi="Arial" w:eastAsia="Arial"/>
          <w:b w:val="0"/>
          <w:i w:val="0"/>
          <w:sz w:val="16"/>
        </w:rPr>
        <w:t xml:space="preserve">Valiee S, Hosseini B, Amini M, Haghighat N, Hosseinpour H, Moeinvaziri N*, </w:t>
      </w:r>
      <w:r>
        <w:rPr>
          <w:rFonts w:ascii="Arial" w:hAnsi="Arial" w:eastAsia="Arial"/>
          <w:b/>
          <w:i w:val="0"/>
          <w:sz w:val="16"/>
        </w:rPr>
        <w:t>Shahriarirad R</w:t>
      </w:r>
      <w:r>
        <w:rPr>
          <w:rFonts w:ascii="Arial" w:hAnsi="Arial" w:eastAsia="Arial"/>
          <w:b w:val="0"/>
          <w:i w:val="0"/>
          <w:sz w:val="16"/>
        </w:rPr>
        <w:t>, Tanideh N</w:t>
      </w:r>
      <w:r>
        <w:rPr>
          <w:rFonts w:ascii="Arial" w:hAnsi="Arial" w:eastAsia="Arial"/>
          <w:b w:val="0"/>
          <w:i w:val="0"/>
          <w:sz w:val="16"/>
        </w:rPr>
        <w:t xml:space="preserve"> Prevalence of Helicobacter Pylori Infection Before and One Year After Classic Gastric Bypass Surgery. </w:t>
      </w:r>
      <w:r>
        <w:rPr>
          <w:rFonts w:ascii="Arial" w:hAnsi="Arial" w:eastAsia="Arial"/>
          <w:b w:val="0"/>
          <w:i/>
          <w:sz w:val="16"/>
        </w:rPr>
        <w:t>Annals of Bariatric Surgery</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110. </w:t>
      </w:r>
      <w:r>
        <w:rPr>
          <w:rFonts w:ascii="Arial" w:hAnsi="Arial" w:eastAsia="Arial"/>
          <w:b w:val="0"/>
          <w:i w:val="0"/>
          <w:sz w:val="16"/>
        </w:rPr>
        <w:t xml:space="preserve">Hodjati H, Moosavi SM, Hosseinzadeh A, Anbardar MH, Sherafatmand S, Kazemnia K, Hosseinpour H, </w:t>
      </w:r>
      <w:r>
        <w:rPr>
          <w:rFonts w:ascii="Arial" w:hAnsi="Arial" w:eastAsia="Arial"/>
          <w:b/>
          <w:i w:val="0"/>
          <w:sz w:val="16"/>
        </w:rPr>
        <w:t>Shahriarirad R*</w:t>
      </w:r>
      <w:r>
        <w:rPr>
          <w:rFonts w:ascii="Arial" w:hAnsi="Arial" w:eastAsia="Arial"/>
          <w:b w:val="0"/>
          <w:i w:val="0"/>
          <w:sz w:val="16"/>
        </w:rPr>
        <w:t xml:space="preserve"> Renal Revascularization by a Pedicled Intestinal Segment Wrapping the Kidney: A New Method for Kidney Revascularization. </w:t>
      </w:r>
      <w:r>
        <w:rPr>
          <w:rFonts w:ascii="Arial" w:hAnsi="Arial" w:eastAsia="Arial"/>
          <w:b w:val="0"/>
          <w:i/>
          <w:sz w:val="16"/>
        </w:rPr>
        <w:t>International Urology and Nephrology</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112. </w:t>
      </w:r>
      <w:r>
        <w:rPr>
          <w:rFonts w:ascii="Arial" w:hAnsi="Arial" w:eastAsia="Arial"/>
          <w:b w:val="0"/>
          <w:i w:val="0"/>
          <w:sz w:val="16"/>
        </w:rPr>
        <w:t xml:space="preserve">Hosseini Z, </w:t>
      </w:r>
      <w:r>
        <w:rPr>
          <w:rFonts w:ascii="Arial" w:hAnsi="Arial" w:eastAsia="Arial"/>
          <w:b/>
          <w:i w:val="0"/>
          <w:sz w:val="16"/>
        </w:rPr>
        <w:t>Shahriarirad R</w:t>
      </w:r>
      <w:r>
        <w:rPr>
          <w:rFonts w:ascii="Arial" w:hAnsi="Arial" w:eastAsia="Arial"/>
          <w:b w:val="0"/>
          <w:i w:val="0"/>
          <w:sz w:val="16"/>
        </w:rPr>
        <w:t>, Sarkari B*</w:t>
      </w:r>
      <w:r>
        <w:rPr>
          <w:rFonts w:ascii="Arial" w:hAnsi="Arial" w:eastAsia="Arial"/>
          <w:b w:val="0"/>
          <w:i w:val="0"/>
          <w:sz w:val="16"/>
        </w:rPr>
        <w:t xml:space="preserve"> Cystic Echinococcosis: Knowledge, Attitude, and Practices (KAP) among Surgically Operated Cases in Fars Province, Southern Iran. </w:t>
      </w:r>
      <w:r>
        <w:rPr>
          <w:rFonts w:ascii="Arial" w:hAnsi="Arial" w:eastAsia="Arial"/>
          <w:b w:val="0"/>
          <w:i/>
          <w:sz w:val="16"/>
        </w:rPr>
        <w:t>Journal of Parasitology Research</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113. </w:t>
      </w:r>
      <w:r>
        <w:rPr>
          <w:rFonts w:ascii="Arial" w:hAnsi="Arial" w:eastAsia="Arial"/>
          <w:b w:val="0"/>
          <w:i w:val="0"/>
          <w:sz w:val="16"/>
        </w:rPr>
        <w:t xml:space="preserve">Mardani P, Moayedi Rad M, Paydar S, Amirian A, </w:t>
      </w:r>
      <w:r>
        <w:rPr>
          <w:rFonts w:ascii="Arial" w:hAnsi="Arial" w:eastAsia="Arial"/>
          <w:b/>
          <w:i w:val="0"/>
          <w:sz w:val="16"/>
        </w:rPr>
        <w:t>Shahriarirad R*</w:t>
      </w:r>
      <w:r>
        <w:rPr>
          <w:rFonts w:ascii="Arial" w:hAnsi="Arial" w:eastAsia="Arial"/>
          <w:b w:val="0"/>
          <w:i w:val="0"/>
          <w:sz w:val="16"/>
        </w:rPr>
        <w:t>, Erfani A, Ranjbar K</w:t>
      </w:r>
      <w:r>
        <w:rPr>
          <w:rFonts w:ascii="Arial" w:hAnsi="Arial" w:eastAsia="Arial"/>
          <w:b w:val="0"/>
          <w:i w:val="0"/>
          <w:sz w:val="16"/>
        </w:rPr>
        <w:t xml:space="preserve"> Evaluation of Lung Contusion, Associated Injuries, and Outcome in a Major Trauma Center in Shiraz, Southern Iran. </w:t>
      </w:r>
      <w:r>
        <w:rPr>
          <w:rFonts w:ascii="Arial" w:hAnsi="Arial" w:eastAsia="Arial"/>
          <w:b w:val="0"/>
          <w:i/>
          <w:sz w:val="16"/>
        </w:rPr>
        <w:t>Emergency Medicine International</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114. </w:t>
      </w:r>
      <w:r>
        <w:rPr>
          <w:rFonts w:ascii="Arial" w:hAnsi="Arial" w:eastAsia="Arial"/>
          <w:b w:val="0"/>
          <w:i w:val="0"/>
          <w:sz w:val="16"/>
        </w:rPr>
        <w:t xml:space="preserve">Ranjbar K, Moghadami M*, Mirahmadizadeh A, Fallahi MJ, Khaloo V, </w:t>
      </w:r>
      <w:r>
        <w:rPr>
          <w:rFonts w:ascii="Arial" w:hAnsi="Arial" w:eastAsia="Arial"/>
          <w:b/>
          <w:i w:val="0"/>
          <w:sz w:val="16"/>
        </w:rPr>
        <w:t>Shahriarirad R</w:t>
      </w:r>
      <w:r>
        <w:rPr>
          <w:rFonts w:ascii="Arial" w:hAnsi="Arial" w:eastAsia="Arial"/>
          <w:b w:val="0"/>
          <w:i w:val="0"/>
          <w:sz w:val="16"/>
        </w:rPr>
        <w:t>, Hosseinpour H, Honarvar B</w:t>
      </w:r>
      <w:r>
        <w:rPr>
          <w:rFonts w:ascii="Arial" w:hAnsi="Arial" w:eastAsia="Arial"/>
          <w:b w:val="0"/>
          <w:i w:val="0"/>
          <w:sz w:val="16"/>
        </w:rPr>
        <w:t xml:space="preserve"> Methylprednisolone or Dexamethasone, Which One is Superior Corticosteroid in the Treatment of Hospitalized COVID-19 Patients: A Triple-blinded Randomized Controlled Trial. </w:t>
      </w:r>
      <w:r>
        <w:rPr>
          <w:rFonts w:ascii="Arial" w:hAnsi="Arial" w:eastAsia="Arial"/>
          <w:b w:val="0"/>
          <w:i/>
          <w:sz w:val="16"/>
        </w:rPr>
        <w:t>BMC Infectious Diseases</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115. </w:t>
      </w:r>
      <w:r>
        <w:rPr>
          <w:rFonts w:ascii="Arial" w:hAnsi="Arial" w:eastAsia="Arial"/>
          <w:b w:val="0"/>
          <w:i w:val="0"/>
          <w:sz w:val="16"/>
        </w:rPr>
        <w:t xml:space="preserve">Sabetian G, Moghadami M, Haghighi LHF, </w:t>
      </w:r>
      <w:r>
        <w:rPr>
          <w:rFonts w:ascii="Arial" w:hAnsi="Arial" w:eastAsia="Arial"/>
          <w:b/>
          <w:i w:val="0"/>
          <w:sz w:val="16"/>
        </w:rPr>
        <w:t>Shahriarirad R*</w:t>
      </w:r>
      <w:r>
        <w:rPr>
          <w:rFonts w:ascii="Arial" w:hAnsi="Arial" w:eastAsia="Arial"/>
          <w:b w:val="0"/>
          <w:i w:val="0"/>
          <w:sz w:val="16"/>
        </w:rPr>
        <w:t>, Fallahi MJ, Asmarian N, Malekhosseini SA</w:t>
      </w:r>
      <w:r>
        <w:rPr>
          <w:rFonts w:ascii="Arial" w:hAnsi="Arial" w:eastAsia="Arial"/>
          <w:b w:val="0"/>
          <w:i w:val="0"/>
          <w:sz w:val="16"/>
        </w:rPr>
        <w:t xml:space="preserve"> COVID-19 Infection among Healthcare Workers: A Cross-sectional Study in Southwest Iran. </w:t>
      </w:r>
      <w:r>
        <w:rPr>
          <w:rFonts w:ascii="Arial" w:hAnsi="Arial" w:eastAsia="Arial"/>
          <w:b w:val="0"/>
          <w:i/>
          <w:sz w:val="16"/>
        </w:rPr>
        <w:t>Virology Journal</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116. </w:t>
      </w:r>
      <w:r>
        <w:rPr>
          <w:rFonts w:ascii="Arial" w:hAnsi="Arial" w:eastAsia="Arial"/>
          <w:b w:val="0"/>
          <w:i w:val="0"/>
          <w:sz w:val="16"/>
        </w:rPr>
        <w:t xml:space="preserve">Ranjbar K, Hosseinpour H, </w:t>
      </w:r>
      <w:r>
        <w:rPr>
          <w:rFonts w:ascii="Arial" w:hAnsi="Arial" w:eastAsia="Arial"/>
          <w:b/>
          <w:i w:val="0"/>
          <w:sz w:val="16"/>
        </w:rPr>
        <w:t>Shahriarirad R</w:t>
      </w:r>
      <w:r>
        <w:rPr>
          <w:rFonts w:ascii="Arial" w:hAnsi="Arial" w:eastAsia="Arial"/>
          <w:b w:val="0"/>
          <w:i w:val="0"/>
          <w:sz w:val="16"/>
        </w:rPr>
        <w:t>, Ghaem H, Jafari K, Rahimi T, Mirahmadizadeh A*</w:t>
      </w:r>
      <w:r>
        <w:rPr>
          <w:rFonts w:ascii="Arial" w:hAnsi="Arial" w:eastAsia="Arial"/>
          <w:b w:val="0"/>
          <w:i w:val="0"/>
          <w:sz w:val="16"/>
        </w:rPr>
        <w:t xml:space="preserve"> Students' Attitude and Sleep Pattern during School Closure following COVID-19 Pandemic Quarantine: A Web-based Survey in South of Iran. </w:t>
      </w:r>
      <w:r>
        <w:rPr>
          <w:rFonts w:ascii="Arial" w:hAnsi="Arial" w:eastAsia="Arial"/>
          <w:b w:val="0"/>
          <w:i/>
          <w:sz w:val="16"/>
        </w:rPr>
        <w:t>Environmental Health and Preventive Medicine</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117. </w:t>
      </w:r>
      <w:r>
        <w:rPr>
          <w:rFonts w:ascii="Arial" w:hAnsi="Arial" w:eastAsia="Arial"/>
          <w:b w:val="0"/>
          <w:i w:val="0"/>
          <w:sz w:val="16"/>
        </w:rPr>
        <w:t xml:space="preserve">Rezazadeh F, Farahmand F, Hosseinpour H, </w:t>
      </w:r>
      <w:r>
        <w:rPr>
          <w:rFonts w:ascii="Arial" w:hAnsi="Arial" w:eastAsia="Arial"/>
          <w:b/>
          <w:i w:val="0"/>
          <w:sz w:val="16"/>
        </w:rPr>
        <w:t>Shahriarirad R</w:t>
      </w:r>
      <w:r>
        <w:rPr>
          <w:rFonts w:ascii="Arial" w:hAnsi="Arial" w:eastAsia="Arial"/>
          <w:b w:val="0"/>
          <w:i w:val="0"/>
          <w:sz w:val="16"/>
        </w:rPr>
        <w:t>, Sabet Eghlidi A*</w:t>
      </w:r>
      <w:r>
        <w:rPr>
          <w:rFonts w:ascii="Arial" w:hAnsi="Arial" w:eastAsia="Arial"/>
          <w:b w:val="0"/>
          <w:i w:val="0"/>
          <w:sz w:val="16"/>
        </w:rPr>
        <w:t xml:space="preserve"> The Association between Emotional Stress, Sleep Disturbance, Depression, and Burning Mouth Syndrome. </w:t>
      </w:r>
      <w:r>
        <w:rPr>
          <w:rFonts w:ascii="Arial" w:hAnsi="Arial" w:eastAsia="Arial"/>
          <w:b w:val="0"/>
          <w:i/>
          <w:sz w:val="16"/>
        </w:rPr>
        <w:t>BioMed Research International</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118. </w:t>
      </w:r>
      <w:r>
        <w:rPr>
          <w:rFonts w:ascii="Arial" w:hAnsi="Arial" w:eastAsia="Arial"/>
          <w:b/>
          <w:i w:val="0"/>
          <w:sz w:val="16"/>
        </w:rPr>
        <w:t>Shahriarirad R</w:t>
      </w:r>
      <w:r>
        <w:rPr>
          <w:rFonts w:ascii="Arial" w:hAnsi="Arial" w:eastAsia="Arial"/>
          <w:b w:val="0"/>
          <w:i w:val="0"/>
          <w:sz w:val="16"/>
        </w:rPr>
        <w:t>, Erfani A*, Ranjbar K, Bazrafshan A, Mirahmadizadeh A</w:t>
      </w:r>
      <w:r>
        <w:rPr>
          <w:rFonts w:ascii="Arial" w:hAnsi="Arial" w:eastAsia="Arial"/>
          <w:b w:val="0"/>
          <w:i w:val="0"/>
          <w:sz w:val="16"/>
        </w:rPr>
        <w:t xml:space="preserve"> The Mental Health Impact of COVID-19 Outbreak: A Nationwide Survey in Iran. </w:t>
      </w:r>
      <w:r>
        <w:rPr>
          <w:rFonts w:ascii="Arial" w:hAnsi="Arial" w:eastAsia="Arial"/>
          <w:b w:val="0"/>
          <w:i/>
          <w:sz w:val="16"/>
        </w:rPr>
        <w:t>International Journal of Mental Health Systems</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119. </w:t>
      </w:r>
      <w:r>
        <w:rPr>
          <w:rFonts w:ascii="Arial" w:hAnsi="Arial" w:eastAsia="Arial"/>
          <w:b w:val="0"/>
          <w:i w:val="0"/>
          <w:sz w:val="16"/>
        </w:rPr>
        <w:t xml:space="preserve">Ghoddusi Johari H, Fatehpoor S, Mardani P, </w:t>
      </w:r>
      <w:r>
        <w:rPr>
          <w:rFonts w:ascii="Arial" w:hAnsi="Arial" w:eastAsia="Arial"/>
          <w:b/>
          <w:i w:val="0"/>
          <w:sz w:val="16"/>
        </w:rPr>
        <w:t>Shahriarirad R</w:t>
      </w:r>
      <w:r>
        <w:rPr>
          <w:rFonts w:ascii="Arial" w:hAnsi="Arial" w:eastAsia="Arial"/>
          <w:b w:val="0"/>
          <w:i w:val="0"/>
          <w:sz w:val="16"/>
        </w:rPr>
        <w:t>, Ranjbar K*</w:t>
      </w:r>
      <w:r>
        <w:rPr>
          <w:rFonts w:ascii="Arial" w:hAnsi="Arial" w:eastAsia="Arial"/>
          <w:b w:val="0"/>
          <w:i w:val="0"/>
          <w:sz w:val="16"/>
        </w:rPr>
        <w:t xml:space="preserve"> An Investigation of the Knowledge of General Surgeons in Fars Province in Terms of the Complications of Central Venous Stenosis and Thrombosis Following Insertion of a Double-Lumen Subclavian Catheter. </w:t>
      </w:r>
      <w:r>
        <w:rPr>
          <w:rFonts w:ascii="Arial" w:hAnsi="Arial" w:eastAsia="Arial"/>
          <w:b w:val="0"/>
          <w:i/>
          <w:sz w:val="16"/>
        </w:rPr>
        <w:t>Sadra Medical Journal</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120. </w:t>
      </w:r>
      <w:r>
        <w:rPr>
          <w:rFonts w:ascii="Arial" w:hAnsi="Arial" w:eastAsia="Arial"/>
          <w:b w:val="0"/>
          <w:i w:val="0"/>
          <w:sz w:val="16"/>
        </w:rPr>
        <w:t xml:space="preserve">Mirahmadizadeh A, Ranjbar K, </w:t>
      </w:r>
      <w:r>
        <w:rPr>
          <w:rFonts w:ascii="Arial" w:hAnsi="Arial" w:eastAsia="Arial"/>
          <w:b/>
          <w:i w:val="0"/>
          <w:sz w:val="16"/>
        </w:rPr>
        <w:t>Shahriarirad R</w:t>
      </w:r>
      <w:r>
        <w:rPr>
          <w:rFonts w:ascii="Arial" w:hAnsi="Arial" w:eastAsia="Arial"/>
          <w:b w:val="0"/>
          <w:i w:val="0"/>
          <w:sz w:val="16"/>
        </w:rPr>
        <w:t>, Erfani A, Ghaem H, Jafari K, Ranjbar K*</w:t>
      </w:r>
      <w:r>
        <w:rPr>
          <w:rFonts w:ascii="Arial" w:hAnsi="Arial" w:eastAsia="Arial"/>
          <w:b w:val="0"/>
          <w:i w:val="0"/>
          <w:sz w:val="16"/>
        </w:rPr>
        <w:t xml:space="preserve"> Evaluation of Students' Attitude and Emotions towards the Sudden Closure of Schools during the COVID-19 Pandemic: A Cross-sectional Study. </w:t>
      </w:r>
      <w:r>
        <w:rPr>
          <w:rFonts w:ascii="Arial" w:hAnsi="Arial" w:eastAsia="Arial"/>
          <w:b w:val="0"/>
          <w:i/>
          <w:sz w:val="16"/>
        </w:rPr>
        <w:t>BMC Psychology</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121. </w:t>
      </w:r>
      <w:r>
        <w:rPr>
          <w:rFonts w:ascii="Arial" w:hAnsi="Arial" w:eastAsia="Arial"/>
          <w:b w:val="0"/>
          <w:i w:val="0"/>
          <w:sz w:val="16"/>
        </w:rPr>
        <w:t xml:space="preserve">Rastegarian M, Zeighami A, </w:t>
      </w:r>
      <w:r>
        <w:rPr>
          <w:rFonts w:ascii="Arial" w:hAnsi="Arial" w:eastAsia="Arial"/>
          <w:b/>
          <w:i w:val="0"/>
          <w:sz w:val="16"/>
        </w:rPr>
        <w:t>Shahriarirad R</w:t>
      </w:r>
      <w:r>
        <w:rPr>
          <w:rFonts w:ascii="Arial" w:hAnsi="Arial" w:eastAsia="Arial"/>
          <w:b w:val="0"/>
          <w:i w:val="0"/>
          <w:sz w:val="16"/>
        </w:rPr>
        <w:t>, Erfani A, Arefkhah N, Ghorbani F, Sarkari B, Sarvari J*</w:t>
      </w:r>
      <w:r>
        <w:rPr>
          <w:rFonts w:ascii="Arial" w:hAnsi="Arial" w:eastAsia="Arial"/>
          <w:b w:val="0"/>
          <w:i w:val="0"/>
          <w:sz w:val="16"/>
        </w:rPr>
        <w:t xml:space="preserve"> Serosurvey of HBV Surface Antigen and Anti-HBV Surface Antibody among HIV-infected Patients in Fars Province, Southern Iran. </w:t>
      </w:r>
      <w:r>
        <w:rPr>
          <w:rFonts w:ascii="Arial" w:hAnsi="Arial" w:eastAsia="Arial"/>
          <w:b w:val="0"/>
          <w:i/>
          <w:sz w:val="16"/>
        </w:rPr>
        <w:t>Le Infezioni in Medicina</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122. </w:t>
      </w:r>
      <w:r>
        <w:rPr>
          <w:rFonts w:ascii="Arial" w:hAnsi="Arial" w:eastAsia="Arial"/>
          <w:b w:val="0"/>
          <w:i w:val="0"/>
          <w:sz w:val="16"/>
        </w:rPr>
        <w:t xml:space="preserve">Mohammadi AA, Karoobi M, Erfani A, </w:t>
      </w:r>
      <w:r>
        <w:rPr>
          <w:rFonts w:ascii="Arial" w:hAnsi="Arial" w:eastAsia="Arial"/>
          <w:b/>
          <w:i w:val="0"/>
          <w:sz w:val="16"/>
        </w:rPr>
        <w:t>Shahriarirad R</w:t>
      </w:r>
      <w:r>
        <w:rPr>
          <w:rFonts w:ascii="Arial" w:hAnsi="Arial" w:eastAsia="Arial"/>
          <w:b w:val="0"/>
          <w:i w:val="0"/>
          <w:sz w:val="16"/>
        </w:rPr>
        <w:t>, Ranjbar K*, Zardosht M, Modarresi MS</w:t>
      </w:r>
      <w:r>
        <w:rPr>
          <w:rFonts w:ascii="Arial" w:hAnsi="Arial" w:eastAsia="Arial"/>
          <w:b w:val="0"/>
          <w:i w:val="0"/>
          <w:sz w:val="16"/>
        </w:rPr>
        <w:t xml:space="preserve"> Suicide by Self-immolation in Southern Iran: An Epidemiological Study. </w:t>
      </w:r>
      <w:r>
        <w:rPr>
          <w:rFonts w:ascii="Arial" w:hAnsi="Arial" w:eastAsia="Arial"/>
          <w:b w:val="0"/>
          <w:i/>
          <w:sz w:val="16"/>
        </w:rPr>
        <w:t>BMC Public Health</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123. </w:t>
      </w:r>
      <w:r>
        <w:rPr>
          <w:rFonts w:ascii="Arial" w:hAnsi="Arial" w:eastAsia="Arial"/>
          <w:b/>
          <w:i w:val="0"/>
          <w:sz w:val="16"/>
        </w:rPr>
        <w:t>Shahriarirad R</w:t>
      </w:r>
      <w:r>
        <w:rPr>
          <w:rFonts w:ascii="Arial" w:hAnsi="Arial" w:eastAsia="Arial"/>
          <w:b w:val="0"/>
          <w:i w:val="0"/>
          <w:sz w:val="16"/>
        </w:rPr>
        <w:t>, Erfani A, Eskandarisani M, Rastegarian M, Sarkari B*</w:t>
      </w:r>
      <w:r>
        <w:rPr>
          <w:rFonts w:ascii="Arial" w:hAnsi="Arial" w:eastAsia="Arial"/>
          <w:b w:val="0"/>
          <w:i w:val="0"/>
          <w:sz w:val="16"/>
        </w:rPr>
        <w:t xml:space="preserve"> Uncommon Locations of Cystic Echinococcosis: A Report of 46 Cases from Southern Iran. </w:t>
      </w:r>
      <w:r>
        <w:rPr>
          <w:rFonts w:ascii="Arial" w:hAnsi="Arial" w:eastAsia="Arial"/>
          <w:b w:val="0"/>
          <w:i/>
          <w:sz w:val="16"/>
        </w:rPr>
        <w:t>Surgery Research and Practice</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124. </w:t>
      </w:r>
      <w:r>
        <w:rPr>
          <w:rFonts w:ascii="Arial" w:hAnsi="Arial" w:eastAsia="Arial"/>
          <w:b/>
          <w:i w:val="0"/>
          <w:sz w:val="16"/>
        </w:rPr>
        <w:t>Shahriarirad R</w:t>
      </w:r>
      <w:r>
        <w:rPr>
          <w:rFonts w:ascii="Arial" w:hAnsi="Arial" w:eastAsia="Arial"/>
          <w:b w:val="0"/>
          <w:i w:val="0"/>
          <w:sz w:val="16"/>
        </w:rPr>
        <w:t>, Erfani A, Rastegarian M, Zeighami A, Arefkhah N, Ghorbani F, Sarkari B, Sarvari J*</w:t>
      </w:r>
      <w:r>
        <w:rPr>
          <w:rFonts w:ascii="Arial" w:hAnsi="Arial" w:eastAsia="Arial"/>
          <w:b w:val="0"/>
          <w:i w:val="0"/>
          <w:sz w:val="16"/>
        </w:rPr>
        <w:t xml:space="preserve"> Seroprevalence of Anti-hepatitis E Antibodies and Antigens among HIV-infected Patients in Fars Province, Southern Iran. </w:t>
      </w:r>
      <w:r>
        <w:rPr>
          <w:rFonts w:ascii="Arial" w:hAnsi="Arial" w:eastAsia="Arial"/>
          <w:b w:val="0"/>
          <w:i/>
          <w:sz w:val="16"/>
        </w:rPr>
        <w:t>BMC Virology</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125. </w:t>
      </w:r>
      <w:r>
        <w:rPr>
          <w:rFonts w:ascii="Arial" w:hAnsi="Arial" w:eastAsia="Arial"/>
          <w:b/>
          <w:i w:val="0"/>
          <w:sz w:val="16"/>
        </w:rPr>
        <w:t>Shahriarirad R</w:t>
      </w:r>
      <w:r>
        <w:rPr>
          <w:rFonts w:ascii="Arial" w:hAnsi="Arial" w:eastAsia="Arial"/>
          <w:b w:val="0"/>
          <w:i w:val="0"/>
          <w:sz w:val="16"/>
        </w:rPr>
        <w:t>, Erfani A, Eskandarisani M, Rastegarian M, Taghizadeh H, Sarkari B*</w:t>
      </w:r>
      <w:r>
        <w:rPr>
          <w:rFonts w:ascii="Arial" w:hAnsi="Arial" w:eastAsia="Arial"/>
          <w:b w:val="0"/>
          <w:i w:val="0"/>
          <w:sz w:val="16"/>
        </w:rPr>
        <w:t xml:space="preserve"> Human Cystic Echinococcosis in Southwest Iran: A 15-year Retrospective Epidemiological Study of Hospitalized Cases. </w:t>
      </w:r>
      <w:r>
        <w:rPr>
          <w:rFonts w:ascii="Arial" w:hAnsi="Arial" w:eastAsia="Arial"/>
          <w:b w:val="0"/>
          <w:i/>
          <w:sz w:val="16"/>
        </w:rPr>
        <w:t>Tropical Medicine and Health</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126. </w:t>
      </w:r>
      <w:r>
        <w:rPr>
          <w:rFonts w:ascii="Arial" w:hAnsi="Arial" w:eastAsia="Arial"/>
          <w:b w:val="0"/>
          <w:i w:val="0"/>
          <w:sz w:val="16"/>
        </w:rPr>
        <w:t xml:space="preserve">Ahmadishooli A, Davoodian P, Shoja S, Ahmadishooli B, Dadvand H, Hamadiyan H, </w:t>
      </w:r>
      <w:r>
        <w:rPr>
          <w:rFonts w:ascii="Arial" w:hAnsi="Arial" w:eastAsia="Arial"/>
          <w:b/>
          <w:i w:val="0"/>
          <w:sz w:val="16"/>
        </w:rPr>
        <w:t>Shahriarirad R*</w:t>
      </w:r>
      <w:r>
        <w:rPr>
          <w:rFonts w:ascii="Arial" w:hAnsi="Arial" w:eastAsia="Arial"/>
          <w:b w:val="0"/>
          <w:i w:val="0"/>
          <w:sz w:val="16"/>
        </w:rPr>
        <w:t xml:space="preserve"> Frequency and Antimicrobial Susceptibility Patterns of Diabetic Foot Infection of Patients from Bandar Abbas District, Southern Iran. </w:t>
      </w:r>
      <w:r>
        <w:rPr>
          <w:rFonts w:ascii="Arial" w:hAnsi="Arial" w:eastAsia="Arial"/>
          <w:b w:val="0"/>
          <w:i/>
          <w:sz w:val="16"/>
        </w:rPr>
        <w:t>Journal of Pathogens</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127. </w:t>
      </w:r>
      <w:r>
        <w:rPr>
          <w:rFonts w:ascii="Arial" w:hAnsi="Arial" w:eastAsia="Arial"/>
          <w:b w:val="0"/>
          <w:i w:val="0"/>
          <w:sz w:val="16"/>
        </w:rPr>
        <w:t xml:space="preserve">Shahabinejad P, </w:t>
      </w:r>
      <w:r>
        <w:rPr>
          <w:rFonts w:ascii="Arial" w:hAnsi="Arial" w:eastAsia="Arial"/>
          <w:b/>
          <w:i w:val="0"/>
          <w:sz w:val="16"/>
        </w:rPr>
        <w:t>Shahriarirad R</w:t>
      </w:r>
      <w:r>
        <w:rPr>
          <w:rFonts w:ascii="Arial" w:hAnsi="Arial" w:eastAsia="Arial"/>
          <w:b w:val="0"/>
          <w:i w:val="0"/>
          <w:sz w:val="16"/>
        </w:rPr>
        <w:t>, Omidian M, Ghorbani F, Barazesh A, Sarkari B*</w:t>
      </w:r>
      <w:r>
        <w:rPr>
          <w:rFonts w:ascii="Arial" w:hAnsi="Arial" w:eastAsia="Arial"/>
          <w:b w:val="0"/>
          <w:i w:val="0"/>
          <w:sz w:val="16"/>
        </w:rPr>
        <w:t xml:space="preserve"> Diagnostic Performance of Echinococcus granulosus Protoscolices Antigens in the Serodiagnosis of Human Cystic Echinococcosis. </w:t>
      </w:r>
      <w:r>
        <w:rPr>
          <w:rFonts w:ascii="Arial" w:hAnsi="Arial" w:eastAsia="Arial"/>
          <w:b w:val="0"/>
          <w:i/>
          <w:sz w:val="16"/>
        </w:rPr>
        <w:t>Journal of Immunoassay and Immunochemistry</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128. </w:t>
      </w:r>
      <w:r>
        <w:rPr>
          <w:rFonts w:ascii="Arial" w:hAnsi="Arial" w:eastAsia="Arial"/>
          <w:b/>
          <w:i w:val="0"/>
          <w:sz w:val="16"/>
        </w:rPr>
        <w:t>Shahriarirad R</w:t>
      </w:r>
      <w:r>
        <w:rPr>
          <w:rFonts w:ascii="Arial" w:hAnsi="Arial" w:eastAsia="Arial"/>
          <w:b w:val="0"/>
          <w:i w:val="0"/>
          <w:sz w:val="16"/>
        </w:rPr>
        <w:t>, Khodamoradi Z, Erfani A, Hosseinpour H, Ranjbar K, Emami Y, Mirahmadizadeh A, Honarvar B</w:t>
      </w:r>
      <w:r>
        <w:rPr>
          <w:rFonts w:ascii="Arial" w:hAnsi="Arial" w:eastAsia="Arial"/>
          <w:b w:val="0"/>
          <w:i w:val="0"/>
          <w:sz w:val="16"/>
        </w:rPr>
        <w:t xml:space="preserve"> Epidemiological and Clinical Features of 2019 Novel Coronavirus Diseases (COVID-19) in the South of Iran. </w:t>
      </w:r>
      <w:r>
        <w:rPr>
          <w:rFonts w:ascii="Arial" w:hAnsi="Arial" w:eastAsia="Arial"/>
          <w:b w:val="0"/>
          <w:i/>
          <w:sz w:val="16"/>
        </w:rPr>
        <w:t>BMC Infectious Diseases</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129. </w:t>
      </w:r>
      <w:r>
        <w:rPr>
          <w:rFonts w:ascii="Arial" w:hAnsi="Arial" w:eastAsia="Arial"/>
          <w:b w:val="0"/>
          <w:i w:val="0"/>
          <w:sz w:val="16"/>
        </w:rPr>
        <w:t xml:space="preserve">Mohammadi AA, Keshavarzi A, Erfani A, Modarresi MS, </w:t>
      </w:r>
      <w:r>
        <w:rPr>
          <w:rFonts w:ascii="Arial" w:hAnsi="Arial" w:eastAsia="Arial"/>
          <w:b/>
          <w:i w:val="0"/>
          <w:sz w:val="16"/>
        </w:rPr>
        <w:t>Shahriarirad R</w:t>
      </w:r>
      <w:r>
        <w:rPr>
          <w:rFonts w:ascii="Arial" w:hAnsi="Arial" w:eastAsia="Arial"/>
          <w:b w:val="0"/>
          <w:i w:val="0"/>
          <w:sz w:val="16"/>
        </w:rPr>
        <w:t>, Ranjbar K*</w:t>
      </w:r>
      <w:r>
        <w:rPr>
          <w:rFonts w:ascii="Arial" w:hAnsi="Arial" w:eastAsia="Arial"/>
          <w:b w:val="0"/>
          <w:i w:val="0"/>
          <w:sz w:val="16"/>
        </w:rPr>
        <w:t xml:space="preserve"> Evaluation of Epilepsy and Burn Patterns in a Tertiary Hospital in Southwestern Iran. </w:t>
      </w:r>
      <w:r>
        <w:rPr>
          <w:rFonts w:ascii="Arial" w:hAnsi="Arial" w:eastAsia="Arial"/>
          <w:b w:val="0"/>
          <w:i/>
          <w:sz w:val="16"/>
        </w:rPr>
        <w:t>Epilepsy and Behavior</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130. </w:t>
      </w:r>
      <w:r>
        <w:rPr>
          <w:rFonts w:ascii="Arial" w:hAnsi="Arial" w:eastAsia="Arial"/>
          <w:b w:val="0"/>
          <w:i w:val="0"/>
          <w:sz w:val="16"/>
        </w:rPr>
        <w:t xml:space="preserve">Hashemi SA, Ranjbar MR, Tahami M, </w:t>
      </w:r>
      <w:r>
        <w:rPr>
          <w:rFonts w:ascii="Arial" w:hAnsi="Arial" w:eastAsia="Arial"/>
          <w:b/>
          <w:i w:val="0"/>
          <w:sz w:val="16"/>
        </w:rPr>
        <w:t>Shahriarirad R*</w:t>
      </w:r>
      <w:r>
        <w:rPr>
          <w:rFonts w:ascii="Arial" w:hAnsi="Arial" w:eastAsia="Arial"/>
          <w:b w:val="0"/>
          <w:i w:val="0"/>
          <w:sz w:val="16"/>
        </w:rPr>
        <w:t>, Erfani A</w:t>
      </w:r>
      <w:r>
        <w:rPr>
          <w:rFonts w:ascii="Arial" w:hAnsi="Arial" w:eastAsia="Arial"/>
          <w:b w:val="0"/>
          <w:i w:val="0"/>
          <w:sz w:val="16"/>
        </w:rPr>
        <w:t xml:space="preserve"> Comparison of Accuracy in Expert Clinical Examination versus Magnetic Resonance Imaging and Arthroscopic Exam in Diagnosis of Meniscal Tear. </w:t>
      </w:r>
      <w:r>
        <w:rPr>
          <w:rFonts w:ascii="Arial" w:hAnsi="Arial" w:eastAsia="Arial"/>
          <w:b w:val="0"/>
          <w:i/>
          <w:sz w:val="16"/>
        </w:rPr>
        <w:t>Advances in Orthopedics</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131. </w:t>
      </w:r>
      <w:r>
        <w:rPr>
          <w:rFonts w:ascii="Arial" w:hAnsi="Arial" w:eastAsia="Arial"/>
          <w:b w:val="0"/>
          <w:i w:val="0"/>
          <w:sz w:val="16"/>
        </w:rPr>
        <w:t xml:space="preserve">Erfani A, Pouryousef A, Arefkhah N, </w:t>
      </w:r>
      <w:r>
        <w:rPr>
          <w:rFonts w:ascii="Arial" w:hAnsi="Arial" w:eastAsia="Arial"/>
          <w:b/>
          <w:i w:val="0"/>
          <w:sz w:val="16"/>
        </w:rPr>
        <w:t>Shahriarirad R</w:t>
      </w:r>
      <w:r>
        <w:rPr>
          <w:rFonts w:ascii="Arial" w:hAnsi="Arial" w:eastAsia="Arial"/>
          <w:b w:val="0"/>
          <w:i w:val="0"/>
          <w:sz w:val="16"/>
        </w:rPr>
        <w:t>, Rastegarian M, Zeighami A, Sarkari B*</w:t>
      </w:r>
      <w:r>
        <w:rPr>
          <w:rFonts w:ascii="Arial" w:hAnsi="Arial" w:eastAsia="Arial"/>
          <w:b w:val="0"/>
          <w:i w:val="0"/>
          <w:sz w:val="16"/>
        </w:rPr>
        <w:t xml:space="preserve"> Seroprevalence of Toxocariasis and Its Related Risk Factors among Municipal Street Sweepers in Shiraz District in Fars Province, Southern Iran. </w:t>
      </w:r>
      <w:r>
        <w:rPr>
          <w:rFonts w:ascii="Arial" w:hAnsi="Arial" w:eastAsia="Arial"/>
          <w:b w:val="0"/>
          <w:i/>
          <w:sz w:val="16"/>
        </w:rPr>
        <w:t>Clinical Epidemiology and Global Health</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132. </w:t>
      </w:r>
      <w:r>
        <w:rPr>
          <w:rFonts w:ascii="Arial" w:hAnsi="Arial" w:eastAsia="Arial"/>
          <w:b w:val="0"/>
          <w:i w:val="0"/>
          <w:sz w:val="16"/>
        </w:rPr>
        <w:t xml:space="preserve">Hodjati H, Hosseinzadeh A, Farzaneh BA*, Ghoddusi Johari H, Ebrahimi N, Anbardar MH, </w:t>
      </w:r>
      <w:r>
        <w:rPr>
          <w:rFonts w:ascii="Arial" w:hAnsi="Arial" w:eastAsia="Arial"/>
          <w:b/>
          <w:i w:val="0"/>
          <w:sz w:val="16"/>
        </w:rPr>
        <w:t>Shahriarirad R</w:t>
      </w:r>
      <w:r>
        <w:rPr>
          <w:rFonts w:ascii="Arial" w:hAnsi="Arial" w:eastAsia="Arial"/>
          <w:b w:val="0"/>
          <w:i w:val="0"/>
          <w:sz w:val="16"/>
        </w:rPr>
        <w:t xml:space="preserve"> Inferior Vena Cava Repair Using Diaphragm in Animal Model. </w:t>
      </w:r>
      <w:r>
        <w:rPr>
          <w:rFonts w:ascii="Arial" w:hAnsi="Arial" w:eastAsia="Arial"/>
          <w:b w:val="0"/>
          <w:i/>
          <w:sz w:val="16"/>
        </w:rPr>
        <w:t>Annals of Vascular Surgery</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133. </w:t>
      </w:r>
      <w:r>
        <w:rPr>
          <w:rFonts w:ascii="Arial" w:hAnsi="Arial" w:eastAsia="Arial"/>
          <w:b w:val="0"/>
          <w:i w:val="0"/>
          <w:sz w:val="16"/>
        </w:rPr>
        <w:t xml:space="preserve">Moshfe A, Sarkari B, Arefkhah N, Nikbakht R, </w:t>
      </w:r>
      <w:r>
        <w:rPr>
          <w:rFonts w:ascii="Arial" w:hAnsi="Arial" w:eastAsia="Arial"/>
          <w:b/>
          <w:i w:val="0"/>
          <w:sz w:val="16"/>
        </w:rPr>
        <w:t>Shahriarirad R</w:t>
      </w:r>
      <w:r>
        <w:rPr>
          <w:rFonts w:ascii="Arial" w:hAnsi="Arial" w:eastAsia="Arial"/>
          <w:b w:val="0"/>
          <w:i w:val="0"/>
          <w:sz w:val="16"/>
        </w:rPr>
        <w:t>, Rezaei Z, Hosseini Z</w:t>
      </w:r>
      <w:r>
        <w:rPr>
          <w:rFonts w:ascii="Arial" w:hAnsi="Arial" w:eastAsia="Arial"/>
          <w:b w:val="0"/>
          <w:i w:val="0"/>
          <w:sz w:val="16"/>
        </w:rPr>
        <w:t xml:space="preserve"> Seroepidemiological Study of Cystic Echinococcosis in Nomadic Communities in the Southwest of Iran: A Population-based Study. </w:t>
      </w:r>
      <w:r>
        <w:rPr>
          <w:rFonts w:ascii="Arial" w:hAnsi="Arial" w:eastAsia="Arial"/>
          <w:b w:val="0"/>
          <w:i/>
          <w:sz w:val="16"/>
        </w:rPr>
        <w:t>Journal of Immunoassay and Immunochemistry</w:t>
      </w:r>
      <w:r>
        <w:rPr>
          <w:rFonts w:ascii="Arial" w:hAnsi="Arial" w:eastAsia="Arial"/>
          <w:b w:val="0"/>
          <w:i w:val="0"/>
          <w:color w:val="5D6878"/>
          <w:sz w:val="16"/>
        </w:rPr>
        <w:t xml:space="preserve"> (2019)</w:t>
      </w:r>
    </w:p>
    <w:p>
      <w:pPr>
        <w:spacing w:after="40"/>
        <w:ind w:left="360" w:hanging="360"/>
      </w:pPr>
      <w:r>
        <w:rPr>
          <w:rFonts w:ascii="Arial" w:hAnsi="Arial" w:eastAsia="Arial"/>
          <w:b/>
          <w:i w:val="0"/>
          <w:color w:val="1F3864"/>
          <w:sz w:val="16"/>
        </w:rPr>
        <w:t xml:space="preserve">134. </w:t>
      </w:r>
      <w:r>
        <w:rPr>
          <w:rFonts w:ascii="Arial" w:hAnsi="Arial" w:eastAsia="Arial"/>
          <w:b w:val="0"/>
          <w:i w:val="0"/>
          <w:sz w:val="16"/>
        </w:rPr>
        <w:t xml:space="preserve">Ghadimi SN, Homayoon L, </w:t>
      </w:r>
      <w:r>
        <w:rPr>
          <w:rFonts w:ascii="Arial" w:hAnsi="Arial" w:eastAsia="Arial"/>
          <w:b/>
          <w:i w:val="0"/>
          <w:sz w:val="16"/>
        </w:rPr>
        <w:t>Shahriarirad R</w:t>
      </w:r>
      <w:r>
        <w:rPr>
          <w:rFonts w:ascii="Arial" w:hAnsi="Arial" w:eastAsia="Arial"/>
          <w:b w:val="0"/>
          <w:i w:val="0"/>
          <w:sz w:val="16"/>
        </w:rPr>
        <w:t>, Fatehpour S, Rastegarian M, Sarkari B*</w:t>
      </w:r>
      <w:r>
        <w:rPr>
          <w:rFonts w:ascii="Arial" w:hAnsi="Arial" w:eastAsia="Arial"/>
          <w:b w:val="0"/>
          <w:i w:val="0"/>
          <w:sz w:val="16"/>
        </w:rPr>
        <w:t xml:space="preserve"> Attenuated Leishmania major Induce a High Level of Protection against Leishmania infantum in BALB/c Mice. </w:t>
      </w:r>
      <w:r>
        <w:rPr>
          <w:rFonts w:ascii="Arial" w:hAnsi="Arial" w:eastAsia="Arial"/>
          <w:b w:val="0"/>
          <w:i/>
          <w:sz w:val="16"/>
        </w:rPr>
        <w:t>Iranian Journal of Parasitology</w:t>
      </w:r>
      <w:r>
        <w:rPr>
          <w:rFonts w:ascii="Arial" w:hAnsi="Arial" w:eastAsia="Arial"/>
          <w:b w:val="0"/>
          <w:i w:val="0"/>
          <w:color w:val="5D6878"/>
          <w:sz w:val="16"/>
        </w:rPr>
        <w:t xml:space="preserve"> (2019)</w:t>
      </w:r>
    </w:p>
    <w:p>
      <w:pPr>
        <w:spacing w:after="40"/>
        <w:ind w:left="360" w:hanging="360"/>
      </w:pPr>
      <w:r>
        <w:rPr>
          <w:rFonts w:ascii="Arial" w:hAnsi="Arial" w:eastAsia="Arial"/>
          <w:b/>
          <w:i w:val="0"/>
          <w:color w:val="1F3864"/>
          <w:sz w:val="16"/>
        </w:rPr>
        <w:t xml:space="preserve">135. </w:t>
      </w:r>
      <w:r>
        <w:rPr>
          <w:rFonts w:ascii="Arial" w:hAnsi="Arial" w:eastAsia="Arial"/>
          <w:b w:val="0"/>
          <w:i w:val="0"/>
          <w:sz w:val="16"/>
        </w:rPr>
        <w:t xml:space="preserve">Taghizadeh H, </w:t>
      </w:r>
      <w:r>
        <w:rPr>
          <w:rFonts w:ascii="Arial" w:hAnsi="Arial" w:eastAsia="Arial"/>
          <w:b/>
          <w:i w:val="0"/>
          <w:sz w:val="16"/>
        </w:rPr>
        <w:t>Shahriarirad R</w:t>
      </w:r>
      <w:r>
        <w:rPr>
          <w:rFonts w:ascii="Arial" w:hAnsi="Arial" w:eastAsia="Arial"/>
          <w:b w:val="0"/>
          <w:i w:val="0"/>
          <w:sz w:val="16"/>
        </w:rPr>
        <w:t>, Erfani A, Nekouei F, Seifbehzad S, Khabisi SA, Sarkari B</w:t>
      </w:r>
      <w:r>
        <w:rPr>
          <w:rFonts w:ascii="Arial" w:hAnsi="Arial" w:eastAsia="Arial"/>
          <w:b w:val="0"/>
          <w:i w:val="0"/>
          <w:sz w:val="16"/>
        </w:rPr>
        <w:t xml:space="preserve"> Seroepidemiological Survey of Toxoplasmosis among Female University Students in Shiraz, Southern Iran. </w:t>
      </w:r>
      <w:r>
        <w:rPr>
          <w:rFonts w:ascii="Arial" w:hAnsi="Arial" w:eastAsia="Arial"/>
          <w:b w:val="0"/>
          <w:i/>
          <w:sz w:val="16"/>
        </w:rPr>
        <w:t>Annals of Tropical Medicine and Public Health</w:t>
      </w:r>
      <w:r>
        <w:rPr>
          <w:rFonts w:ascii="Arial" w:hAnsi="Arial" w:eastAsia="Arial"/>
          <w:b w:val="0"/>
          <w:i w:val="0"/>
          <w:color w:val="5D6878"/>
          <w:sz w:val="16"/>
        </w:rPr>
        <w:t xml:space="preserve"> (2017)</w:t>
      </w:r>
    </w:p>
    <w:p>
      <w:pPr>
        <w:spacing w:after="40"/>
        <w:ind w:left="360" w:hanging="360"/>
      </w:pPr>
      <w:r>
        <w:rPr>
          <w:rFonts w:ascii="Arial" w:hAnsi="Arial" w:eastAsia="Arial"/>
          <w:b/>
          <w:i w:val="0"/>
          <w:color w:val="1F3864"/>
          <w:sz w:val="16"/>
        </w:rPr>
        <w:t xml:space="preserve">136. </w:t>
      </w:r>
      <w:r>
        <w:rPr>
          <w:rFonts w:ascii="Arial" w:hAnsi="Arial" w:eastAsia="Arial"/>
          <w:b w:val="0"/>
          <w:i w:val="0"/>
          <w:sz w:val="16"/>
        </w:rPr>
        <w:t xml:space="preserve">Sarkari B, Mohseni M, Moein MR, </w:t>
      </w:r>
      <w:r>
        <w:rPr>
          <w:rFonts w:ascii="Arial" w:hAnsi="Arial" w:eastAsia="Arial"/>
          <w:b/>
          <w:i w:val="0"/>
          <w:sz w:val="16"/>
        </w:rPr>
        <w:t>Shahriarirad R</w:t>
      </w:r>
      <w:r>
        <w:rPr>
          <w:rFonts w:ascii="Arial" w:hAnsi="Arial" w:eastAsia="Arial"/>
          <w:b w:val="0"/>
          <w:i w:val="0"/>
          <w:sz w:val="16"/>
        </w:rPr>
        <w:t>, Asgari Q*</w:t>
      </w:r>
      <w:r>
        <w:rPr>
          <w:rFonts w:ascii="Arial" w:hAnsi="Arial" w:eastAsia="Arial"/>
          <w:b w:val="0"/>
          <w:i w:val="0"/>
          <w:sz w:val="16"/>
        </w:rPr>
        <w:t xml:space="preserve"> Effect of Hydroalcoholic Extract of Echinacea purpurea in Combination with Meglumine Antimoniate on Treatment of Leishmania major-Induced Cutaneous Leishmaniasis in BALB/c Mice. </w:t>
      </w:r>
      <w:r>
        <w:rPr>
          <w:rFonts w:ascii="Arial" w:hAnsi="Arial" w:eastAsia="Arial"/>
          <w:b w:val="0"/>
          <w:i/>
          <w:sz w:val="16"/>
        </w:rPr>
        <w:t>International Journal of Applied and Basic Medical Research</w:t>
      </w:r>
      <w:r>
        <w:rPr>
          <w:rFonts w:ascii="Arial" w:hAnsi="Arial" w:eastAsia="Arial"/>
          <w:b w:val="0"/>
          <w:i w:val="0"/>
          <w:color w:val="5D6878"/>
          <w:sz w:val="16"/>
        </w:rPr>
        <w:t xml:space="preserve"> (2017)</w:t>
      </w:r>
    </w:p>
    <w:p>
      <w:pPr>
        <w:spacing w:after="40"/>
        <w:ind w:left="360" w:hanging="360"/>
      </w:pPr>
      <w:r>
        <w:rPr>
          <w:rFonts w:ascii="Arial" w:hAnsi="Arial" w:eastAsia="Arial"/>
          <w:b/>
          <w:i w:val="0"/>
          <w:color w:val="1F3864"/>
          <w:sz w:val="16"/>
        </w:rPr>
        <w:t xml:space="preserve">137. </w:t>
      </w:r>
      <w:r>
        <w:rPr>
          <w:rFonts w:ascii="Arial" w:hAnsi="Arial" w:eastAsia="Arial"/>
          <w:b w:val="0"/>
          <w:i w:val="0"/>
          <w:sz w:val="16"/>
        </w:rPr>
        <w:t xml:space="preserve">Sarkari B, Sattari H, Moein MR, Tamadon AM, </w:t>
      </w:r>
      <w:r>
        <w:rPr>
          <w:rFonts w:ascii="Arial" w:hAnsi="Arial" w:eastAsia="Arial"/>
          <w:b/>
          <w:i w:val="0"/>
          <w:sz w:val="16"/>
        </w:rPr>
        <w:t>Shahriarirad R</w:t>
      </w:r>
      <w:r>
        <w:rPr>
          <w:rFonts w:ascii="Arial" w:hAnsi="Arial" w:eastAsia="Arial"/>
          <w:b w:val="0"/>
          <w:i w:val="0"/>
          <w:sz w:val="16"/>
        </w:rPr>
        <w:t>, Asgari Q*</w:t>
      </w:r>
      <w:r>
        <w:rPr>
          <w:rFonts w:ascii="Arial" w:hAnsi="Arial" w:eastAsia="Arial"/>
          <w:b w:val="0"/>
          <w:i w:val="0"/>
          <w:sz w:val="16"/>
        </w:rPr>
        <w:t xml:space="preserve"> Effect of Topical Gel Prepared with Hydroalcoholic Extract of Echinacea purpurea on Treatment of Leishmania major-Induced Cutaneous Leishmaniasis in BALB/C Mice. </w:t>
      </w:r>
      <w:r>
        <w:rPr>
          <w:rFonts w:ascii="Arial" w:hAnsi="Arial" w:eastAsia="Arial"/>
          <w:b w:val="0"/>
          <w:i/>
          <w:sz w:val="16"/>
        </w:rPr>
        <w:t>Journal of Pharmaceutical Negative Results</w:t>
      </w:r>
      <w:r>
        <w:rPr>
          <w:rFonts w:ascii="Arial" w:hAnsi="Arial" w:eastAsia="Arial"/>
          <w:b w:val="0"/>
          <w:i w:val="0"/>
          <w:color w:val="5D6878"/>
          <w:sz w:val="16"/>
        </w:rPr>
        <w:t xml:space="preserve"> (2016)</w:t>
      </w:r>
    </w:p>
    <w:p>
      <w:pPr>
        <w:spacing w:after="40"/>
        <w:ind w:left="360" w:hanging="360"/>
      </w:pPr>
      <w:r>
        <w:rPr>
          <w:rFonts w:ascii="Arial" w:hAnsi="Arial" w:eastAsia="Arial"/>
          <w:b/>
          <w:i w:val="0"/>
          <w:color w:val="1F3864"/>
          <w:sz w:val="16"/>
        </w:rPr>
        <w:t xml:space="preserve">138. </w:t>
      </w:r>
      <w:r>
        <w:rPr>
          <w:rFonts w:ascii="Arial" w:hAnsi="Arial" w:eastAsia="Arial"/>
          <w:b w:val="0"/>
          <w:i w:val="0"/>
          <w:sz w:val="16"/>
        </w:rPr>
        <w:t xml:space="preserve">Hatam GR, Nejati F, Mohammadzadeh T, </w:t>
      </w:r>
      <w:r>
        <w:rPr>
          <w:rFonts w:ascii="Arial" w:hAnsi="Arial" w:eastAsia="Arial"/>
          <w:b/>
          <w:i w:val="0"/>
          <w:sz w:val="16"/>
        </w:rPr>
        <w:t>Shahriarirad R</w:t>
      </w:r>
      <w:r>
        <w:rPr>
          <w:rFonts w:ascii="Arial" w:hAnsi="Arial" w:eastAsia="Arial"/>
          <w:b w:val="0"/>
          <w:i w:val="0"/>
          <w:sz w:val="16"/>
        </w:rPr>
        <w:t>, Sarkari B*</w:t>
      </w:r>
      <w:r>
        <w:rPr>
          <w:rFonts w:ascii="Arial" w:hAnsi="Arial" w:eastAsia="Arial"/>
          <w:b w:val="0"/>
          <w:i w:val="0"/>
          <w:sz w:val="16"/>
        </w:rPr>
        <w:t xml:space="preserve"> Population-based Seroprevalence of Malaria in Hormozgan Province, Southeastern Iran: A Low Transmission Area. </w:t>
      </w:r>
      <w:r>
        <w:rPr>
          <w:rFonts w:ascii="Arial" w:hAnsi="Arial" w:eastAsia="Arial"/>
          <w:b w:val="0"/>
          <w:i/>
          <w:sz w:val="16"/>
        </w:rPr>
        <w:t>Malaria Research and Treatment</w:t>
      </w:r>
      <w:r>
        <w:rPr>
          <w:rFonts w:ascii="Arial" w:hAnsi="Arial" w:eastAsia="Arial"/>
          <w:b w:val="0"/>
          <w:i w:val="0"/>
          <w:color w:val="5D6878"/>
          <w:sz w:val="16"/>
        </w:rPr>
        <w:t xml:space="preserve"> (2015)</w:t>
      </w:r>
    </w:p>
    <w:p>
      <w:pPr>
        <w:spacing w:after="40"/>
        <w:ind w:left="360" w:hanging="360"/>
      </w:pPr>
      <w:r>
        <w:rPr>
          <w:rFonts w:ascii="Arial" w:hAnsi="Arial" w:eastAsia="Arial"/>
          <w:b/>
          <w:i w:val="0"/>
          <w:color w:val="1F3864"/>
          <w:sz w:val="16"/>
        </w:rPr>
        <w:t xml:space="preserve">194. </w:t>
      </w:r>
      <w:r>
        <w:rPr>
          <w:rFonts w:ascii="Arial" w:hAnsi="Arial" w:eastAsia="Arial"/>
          <w:b w:val="0"/>
          <w:i w:val="0"/>
          <w:sz w:val="16"/>
        </w:rPr>
        <w:t xml:space="preserve">Wu KY*, Stephens T, </w:t>
      </w:r>
      <w:r>
        <w:rPr>
          <w:rFonts w:ascii="Arial" w:hAnsi="Arial" w:eastAsia="Arial"/>
          <w:b/>
          <w:i w:val="0"/>
          <w:sz w:val="16"/>
        </w:rPr>
        <w:t>Shahriarirad R</w:t>
      </w:r>
      <w:r>
        <w:rPr>
          <w:rFonts w:ascii="Arial" w:hAnsi="Arial" w:eastAsia="Arial"/>
          <w:b w:val="0"/>
          <w:i w:val="0"/>
          <w:sz w:val="16"/>
        </w:rPr>
        <w:t>, Rhee PC</w:t>
      </w:r>
      <w:r>
        <w:rPr>
          <w:rFonts w:ascii="Arial" w:hAnsi="Arial" w:eastAsia="Arial"/>
          <w:b w:val="0"/>
          <w:i w:val="0"/>
          <w:sz w:val="16"/>
        </w:rPr>
        <w:t xml:space="preserve"> Nerve Transfers to Rebalance the Spastic Wrist: An Anatomical Feasibility Study. </w:t>
      </w:r>
      <w:r>
        <w:rPr>
          <w:rFonts w:ascii="Arial" w:hAnsi="Arial" w:eastAsia="Arial"/>
          <w:b w:val="0"/>
          <w:i/>
          <w:sz w:val="16"/>
        </w:rPr>
        <w:t>Journal of Hand Surgery</w:t>
      </w:r>
      <w:r>
        <w:rPr>
          <w:rFonts w:ascii="Arial" w:hAnsi="Arial" w:eastAsia="Arial"/>
          <w:b w:val="0"/>
          <w:i w:val="0"/>
          <w:color w:val="5D6878"/>
          <w:sz w:val="16"/>
        </w:rPr>
        <w:t xml:space="preserve"> (2026)</w:t>
      </w:r>
    </w:p>
    <w:p>
      <w:pPr>
        <w:spacing w:after="40"/>
        <w:ind w:left="360" w:hanging="360"/>
      </w:pPr>
      <w:r>
        <w:rPr>
          <w:rFonts w:ascii="Arial" w:hAnsi="Arial" w:eastAsia="Arial"/>
          <w:b/>
          <w:i w:val="0"/>
          <w:color w:val="1F3864"/>
          <w:sz w:val="16"/>
        </w:rPr>
        <w:t xml:space="preserve">196. </w:t>
      </w:r>
      <w:r>
        <w:rPr>
          <w:rFonts w:ascii="Arial" w:hAnsi="Arial" w:eastAsia="Arial"/>
          <w:b w:val="0"/>
          <w:i w:val="0"/>
          <w:sz w:val="16"/>
        </w:rPr>
        <w:t xml:space="preserve">Rao V, Chen E, Saenz A, Banerjee O, Marklund H, … </w:t>
      </w:r>
      <w:r>
        <w:rPr>
          <w:rFonts w:ascii="Arial" w:hAnsi="Arial" w:eastAsia="Arial"/>
          <w:b/>
          <w:i w:val="0"/>
          <w:sz w:val="16"/>
        </w:rPr>
        <w:t>Shahriarirad R</w:t>
      </w:r>
      <w:r>
        <w:rPr>
          <w:rFonts w:ascii="Arial" w:hAnsi="Arial" w:eastAsia="Arial"/>
          <w:b w:val="0"/>
          <w:i w:val="0"/>
          <w:sz w:val="16"/>
        </w:rPr>
        <w:t>, Erfani A, … Rajpurkar P*</w:t>
      </w:r>
      <w:r>
        <w:rPr>
          <w:rFonts w:ascii="Arial" w:hAnsi="Arial" w:eastAsia="Arial"/>
          <w:b w:val="0"/>
          <w:i w:val="0"/>
          <w:sz w:val="16"/>
        </w:rPr>
        <w:t xml:space="preserve"> Repurposing Adult AI Radiograph Models for Neonatal Care Through Continual Learning: An International Multicenter Study. </w:t>
      </w:r>
      <w:r>
        <w:rPr>
          <w:rFonts w:ascii="Arial" w:hAnsi="Arial" w:eastAsia="Arial"/>
          <w:b w:val="0"/>
          <w:i/>
          <w:sz w:val="16"/>
        </w:rPr>
        <w:t>Nature Biomedical Engineering</w:t>
      </w:r>
      <w:r>
        <w:rPr>
          <w:rFonts w:ascii="Arial" w:hAnsi="Arial" w:eastAsia="Arial"/>
          <w:b w:val="0"/>
          <w:i w:val="0"/>
          <w:color w:val="5D6878"/>
          <w:sz w:val="16"/>
        </w:rPr>
        <w:t xml:space="preserve"> (2026)</w:t>
      </w:r>
    </w:p>
    <w:p>
      <w:pPr>
        <w:spacing w:after="40"/>
        <w:ind w:left="360" w:hanging="360"/>
      </w:pPr>
      <w:r>
        <w:rPr>
          <w:rFonts w:ascii="Arial" w:hAnsi="Arial" w:eastAsia="Arial"/>
          <w:b/>
          <w:i w:val="0"/>
          <w:color w:val="1F3864"/>
          <w:sz w:val="16"/>
        </w:rPr>
        <w:t xml:space="preserve">197. </w:t>
      </w:r>
      <w:r>
        <w:rPr>
          <w:rFonts w:ascii="Arial" w:hAnsi="Arial" w:eastAsia="Arial"/>
          <w:b/>
          <w:i w:val="0"/>
          <w:sz w:val="16"/>
        </w:rPr>
        <w:t>Shahriarirad R</w:t>
      </w:r>
      <w:r>
        <w:rPr>
          <w:rFonts w:ascii="Arial" w:hAnsi="Arial" w:eastAsia="Arial"/>
          <w:b w:val="0"/>
          <w:i w:val="0"/>
          <w:sz w:val="16"/>
        </w:rPr>
        <w:t>, Kalhor P, Aslahishahri M, Ghusn W, Attia ZI, El Ghazal N, Ghanem OM, Laplante S*</w:t>
      </w:r>
      <w:r>
        <w:rPr>
          <w:rFonts w:ascii="Arial" w:hAnsi="Arial" w:eastAsia="Arial"/>
          <w:b w:val="0"/>
          <w:i w:val="0"/>
          <w:sz w:val="16"/>
        </w:rPr>
        <w:t xml:space="preserve"> Metabolic and Bariatric Surgery and Change in the AI-ECG–Derived Biological-Age Gap: A Longitudinal Cohort Study. </w:t>
      </w:r>
      <w:r>
        <w:rPr>
          <w:rFonts w:ascii="Arial" w:hAnsi="Arial" w:eastAsia="Arial"/>
          <w:b w:val="0"/>
          <w:i/>
          <w:sz w:val="16"/>
        </w:rPr>
        <w:t>Obesity Surgery</w:t>
      </w:r>
      <w:r>
        <w:rPr>
          <w:rFonts w:ascii="Arial" w:hAnsi="Arial" w:eastAsia="Arial"/>
          <w:b w:val="0"/>
          <w:i w:val="0"/>
          <w:color w:val="5D6878"/>
          <w:sz w:val="16"/>
        </w:rPr>
        <w:t xml:space="preserve"> (2026)</w:t>
      </w:r>
    </w:p>
    <w:p>
      <w:pPr>
        <w:spacing w:before="100" w:after="40"/>
      </w:pPr>
      <w:r>
        <w:rPr>
          <w:rFonts w:ascii="Arial" w:hAnsi="Arial" w:eastAsia="Arial"/>
          <w:b/>
          <w:i w:val="0"/>
          <w:color w:val="1A4D7C"/>
          <w:sz w:val="19"/>
        </w:rPr>
        <w:t>Reviews / Meta-analyses</w:t>
      </w:r>
    </w:p>
    <w:p>
      <w:pPr>
        <w:spacing w:after="40"/>
        <w:ind w:left="360" w:hanging="360"/>
      </w:pPr>
      <w:r>
        <w:rPr>
          <w:rFonts w:ascii="Arial" w:hAnsi="Arial" w:eastAsia="Arial"/>
          <w:b/>
          <w:i w:val="0"/>
          <w:color w:val="1F3864"/>
          <w:sz w:val="16"/>
        </w:rPr>
        <w:t xml:space="preserve">2. </w:t>
      </w:r>
      <w:r>
        <w:rPr>
          <w:rFonts w:ascii="Arial" w:hAnsi="Arial" w:eastAsia="Arial"/>
          <w:b w:val="0"/>
          <w:i w:val="0"/>
          <w:sz w:val="16"/>
        </w:rPr>
        <w:t xml:space="preserve">Afsar A, </w:t>
      </w:r>
      <w:r>
        <w:rPr>
          <w:rFonts w:ascii="Arial" w:hAnsi="Arial" w:eastAsia="Arial"/>
          <w:b/>
          <w:i w:val="0"/>
          <w:sz w:val="16"/>
        </w:rPr>
        <w:t>Shahriarirad R</w:t>
      </w:r>
      <w:r>
        <w:rPr>
          <w:rFonts w:ascii="Arial" w:hAnsi="Arial" w:eastAsia="Arial"/>
          <w:b w:val="0"/>
          <w:i w:val="0"/>
          <w:sz w:val="16"/>
        </w:rPr>
        <w:t>, Kumar N, Ravi V, Vijayasekaran A*</w:t>
      </w:r>
      <w:r>
        <w:rPr>
          <w:rFonts w:ascii="Arial" w:hAnsi="Arial" w:eastAsia="Arial"/>
          <w:b w:val="0"/>
          <w:i w:val="0"/>
          <w:sz w:val="16"/>
        </w:rPr>
        <w:t xml:space="preserve"> Global Trends and Research Landscape of Robotic Surgery in Plastic and Reconstructive Surgery: A Bibliometric Analysis (1999–2025). </w:t>
      </w:r>
      <w:r>
        <w:rPr>
          <w:rFonts w:ascii="Arial" w:hAnsi="Arial" w:eastAsia="Arial"/>
          <w:b w:val="0"/>
          <w:i/>
          <w:sz w:val="16"/>
        </w:rPr>
        <w:t>Journal of Robotic Surgery</w:t>
      </w:r>
      <w:r>
        <w:rPr>
          <w:rFonts w:ascii="Arial" w:hAnsi="Arial" w:eastAsia="Arial"/>
          <w:b w:val="0"/>
          <w:i w:val="0"/>
          <w:color w:val="5D6878"/>
          <w:sz w:val="16"/>
        </w:rPr>
        <w:t xml:space="preserve"> (2026)</w:t>
      </w:r>
    </w:p>
    <w:p>
      <w:pPr>
        <w:spacing w:after="40"/>
        <w:ind w:left="360" w:hanging="360"/>
      </w:pPr>
      <w:r>
        <w:rPr>
          <w:rFonts w:ascii="Arial" w:hAnsi="Arial" w:eastAsia="Arial"/>
          <w:b/>
          <w:i w:val="0"/>
          <w:color w:val="1F3864"/>
          <w:sz w:val="16"/>
        </w:rPr>
        <w:t xml:space="preserve">21. </w:t>
      </w:r>
      <w:r>
        <w:rPr>
          <w:rFonts w:ascii="Arial" w:hAnsi="Arial" w:eastAsia="Arial"/>
          <w:b w:val="0"/>
          <w:i w:val="0"/>
          <w:sz w:val="16"/>
        </w:rPr>
        <w:t xml:space="preserve">Pezeshkian F, </w:t>
      </w:r>
      <w:r>
        <w:rPr>
          <w:rFonts w:ascii="Arial" w:hAnsi="Arial" w:eastAsia="Arial"/>
          <w:b/>
          <w:i w:val="0"/>
          <w:sz w:val="16"/>
        </w:rPr>
        <w:t>Shahriarirad R</w:t>
      </w:r>
      <w:r>
        <w:rPr>
          <w:rFonts w:ascii="Arial" w:hAnsi="Arial" w:eastAsia="Arial"/>
          <w:b w:val="0"/>
          <w:i w:val="0"/>
          <w:sz w:val="16"/>
        </w:rPr>
        <w:t>, Mahram H*</w:t>
      </w:r>
      <w:r>
        <w:rPr>
          <w:rFonts w:ascii="Arial" w:hAnsi="Arial" w:eastAsia="Arial"/>
          <w:b w:val="0"/>
          <w:i w:val="0"/>
          <w:sz w:val="16"/>
        </w:rPr>
        <w:t xml:space="preserve"> An Overview of the Role of Chemokine CX3CL1 (Fractalkine) and CX3C Chemokine Receptor 1 in Systemic Sclerosis. </w:t>
      </w:r>
      <w:r>
        <w:rPr>
          <w:rFonts w:ascii="Arial" w:hAnsi="Arial" w:eastAsia="Arial"/>
          <w:b w:val="0"/>
          <w:i/>
          <w:sz w:val="16"/>
        </w:rPr>
        <w:t>Immunity, Inflammation and Disease</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37. </w:t>
      </w:r>
      <w:r>
        <w:rPr>
          <w:rFonts w:ascii="Arial" w:hAnsi="Arial" w:eastAsia="Arial"/>
          <w:b w:val="0"/>
          <w:i w:val="0"/>
          <w:sz w:val="16"/>
        </w:rPr>
        <w:t xml:space="preserve">Mojarad N, Forouzani F, Mohammadi Z*, </w:t>
      </w:r>
      <w:r>
        <w:rPr>
          <w:rFonts w:ascii="Arial" w:hAnsi="Arial" w:eastAsia="Arial"/>
          <w:b/>
          <w:i w:val="0"/>
          <w:sz w:val="16"/>
        </w:rPr>
        <w:t>Shahriarirad R*</w:t>
      </w:r>
      <w:r>
        <w:rPr>
          <w:rFonts w:ascii="Arial" w:hAnsi="Arial" w:eastAsia="Arial"/>
          <w:b w:val="0"/>
          <w:i w:val="0"/>
          <w:sz w:val="16"/>
        </w:rPr>
        <w:t xml:space="preserve"> Serosurvey of Anti-Rubella and Anti-Measles IgG Antibodies in Young Females in Jahrom, Southern West Iran: A Review of Literature of the Serological Profile in Iran. </w:t>
      </w:r>
      <w:r>
        <w:rPr>
          <w:rFonts w:ascii="Arial" w:hAnsi="Arial" w:eastAsia="Arial"/>
          <w:b w:val="0"/>
          <w:i/>
          <w:sz w:val="16"/>
        </w:rPr>
        <w:t>Journal of General and Family Medicine</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92. </w:t>
      </w:r>
      <w:r>
        <w:rPr>
          <w:rFonts w:ascii="Arial" w:hAnsi="Arial" w:eastAsia="Arial"/>
          <w:b w:val="0"/>
          <w:i w:val="0"/>
          <w:sz w:val="16"/>
        </w:rPr>
        <w:t xml:space="preserve">Bananzadeh A, Sohooli M, Tahereh Shamsi T, Darabi MH, </w:t>
      </w:r>
      <w:r>
        <w:rPr>
          <w:rFonts w:ascii="Arial" w:hAnsi="Arial" w:eastAsia="Arial"/>
          <w:b/>
          <w:i w:val="0"/>
          <w:sz w:val="16"/>
        </w:rPr>
        <w:t>Shahriarirad R</w:t>
      </w:r>
      <w:r>
        <w:rPr>
          <w:rFonts w:ascii="Arial" w:hAnsi="Arial" w:eastAsia="Arial"/>
          <w:b w:val="0"/>
          <w:i w:val="0"/>
          <w:sz w:val="16"/>
        </w:rPr>
        <w:t>, Shekouhi R*</w:t>
      </w:r>
      <w:r>
        <w:rPr>
          <w:rFonts w:ascii="Arial" w:hAnsi="Arial" w:eastAsia="Arial"/>
          <w:b w:val="0"/>
          <w:i w:val="0"/>
          <w:sz w:val="16"/>
        </w:rPr>
        <w:t xml:space="preserve"> Effects of Neuromodulation on Treatment of Recurrent Anal Fissure: A Systematic Review. </w:t>
      </w:r>
      <w:r>
        <w:rPr>
          <w:rFonts w:ascii="Arial" w:hAnsi="Arial" w:eastAsia="Arial"/>
          <w:b w:val="0"/>
          <w:i/>
          <w:sz w:val="16"/>
        </w:rPr>
        <w:t>International Journal of Surgery</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93. </w:t>
      </w:r>
      <w:r>
        <w:rPr>
          <w:rFonts w:ascii="Arial" w:hAnsi="Arial" w:eastAsia="Arial"/>
          <w:b w:val="0"/>
          <w:i w:val="0"/>
          <w:sz w:val="16"/>
        </w:rPr>
        <w:t xml:space="preserve">Ziaian B, </w:t>
      </w:r>
      <w:r>
        <w:rPr>
          <w:rFonts w:ascii="Arial" w:hAnsi="Arial" w:eastAsia="Arial"/>
          <w:b/>
          <w:i w:val="0"/>
          <w:sz w:val="16"/>
        </w:rPr>
        <w:t>Shahriarirad R</w:t>
      </w:r>
      <w:r>
        <w:rPr>
          <w:rFonts w:ascii="Arial" w:hAnsi="Arial" w:eastAsia="Arial"/>
          <w:b w:val="0"/>
          <w:i w:val="0"/>
          <w:sz w:val="16"/>
        </w:rPr>
        <w:t>, Fouladi D*, Mardani P, Amirian A, Kamran H</w:t>
      </w:r>
      <w:r>
        <w:rPr>
          <w:rFonts w:ascii="Arial" w:hAnsi="Arial" w:eastAsia="Arial"/>
          <w:b w:val="0"/>
          <w:i w:val="0"/>
          <w:sz w:val="16"/>
        </w:rPr>
        <w:t xml:space="preserve"> The Effect of Suture Techniques on the Outcome of Tracheal Reconstruction: An Observational Study and Review of Literature. </w:t>
      </w:r>
      <w:r>
        <w:rPr>
          <w:rFonts w:ascii="Arial" w:hAnsi="Arial" w:eastAsia="Arial"/>
          <w:b w:val="0"/>
          <w:i/>
          <w:sz w:val="16"/>
        </w:rPr>
        <w:t>The Surgeon</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100. </w:t>
      </w:r>
      <w:r>
        <w:rPr>
          <w:rFonts w:ascii="Arial" w:hAnsi="Arial" w:eastAsia="Arial"/>
          <w:b w:val="0"/>
          <w:i w:val="0"/>
          <w:sz w:val="16"/>
        </w:rPr>
        <w:t xml:space="preserve">Bhimani R, </w:t>
      </w:r>
      <w:r>
        <w:rPr>
          <w:rFonts w:ascii="Arial" w:hAnsi="Arial" w:eastAsia="Arial"/>
          <w:b/>
          <w:i w:val="0"/>
          <w:sz w:val="16"/>
        </w:rPr>
        <w:t>Shahriarirad R</w:t>
      </w:r>
      <w:r>
        <w:rPr>
          <w:rFonts w:ascii="Arial" w:hAnsi="Arial" w:eastAsia="Arial"/>
          <w:b w:val="0"/>
          <w:i w:val="0"/>
          <w:sz w:val="16"/>
        </w:rPr>
        <w:t>, Ranjbar K, Erfani A*, Ashkani-Esfahani S</w:t>
      </w:r>
      <w:r>
        <w:rPr>
          <w:rFonts w:ascii="Arial" w:hAnsi="Arial" w:eastAsia="Arial"/>
          <w:b w:val="0"/>
          <w:i w:val="0"/>
          <w:sz w:val="16"/>
        </w:rPr>
        <w:t xml:space="preserve"> Transportal versus All-Inside Techniques of Anterior Cruciate Ligament Reconstruction: A Systematic Review. </w:t>
      </w:r>
      <w:r>
        <w:rPr>
          <w:rFonts w:ascii="Arial" w:hAnsi="Arial" w:eastAsia="Arial"/>
          <w:b w:val="0"/>
          <w:i/>
          <w:sz w:val="16"/>
        </w:rPr>
        <w:t>Journal of Orthopaedic Surgery and Research</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107. </w:t>
      </w:r>
      <w:r>
        <w:rPr>
          <w:rFonts w:ascii="Arial" w:hAnsi="Arial" w:eastAsia="Arial"/>
          <w:b w:val="0"/>
          <w:i w:val="0"/>
          <w:sz w:val="16"/>
        </w:rPr>
        <w:t xml:space="preserve">Ebrahimi A, Ahmadi H, Borhaninia M, Tanideh N*, </w:t>
      </w:r>
      <w:r>
        <w:rPr>
          <w:rFonts w:ascii="Arial" w:hAnsi="Arial" w:eastAsia="Arial"/>
          <w:b/>
          <w:i w:val="0"/>
          <w:sz w:val="16"/>
        </w:rPr>
        <w:t>Shahriarirad R</w:t>
      </w:r>
      <w:r>
        <w:rPr>
          <w:rFonts w:ascii="Arial" w:hAnsi="Arial" w:eastAsia="Arial"/>
          <w:b w:val="0"/>
          <w:i w:val="0"/>
          <w:sz w:val="16"/>
        </w:rPr>
        <w:t>, Erfani A, Ranjbar K, Ashkani-Esfahani S</w:t>
      </w:r>
      <w:r>
        <w:rPr>
          <w:rFonts w:ascii="Arial" w:hAnsi="Arial" w:eastAsia="Arial"/>
          <w:b w:val="0"/>
          <w:i w:val="0"/>
          <w:sz w:val="16"/>
        </w:rPr>
        <w:t xml:space="preserve"> Therapeutic Effects of Stem Cells in Different Body Systems — A Novel Method that is Yet to Gain Trust: A Comprehensive Review. </w:t>
      </w:r>
      <w:r>
        <w:rPr>
          <w:rFonts w:ascii="Arial" w:hAnsi="Arial" w:eastAsia="Arial"/>
          <w:b w:val="0"/>
          <w:i/>
          <w:sz w:val="16"/>
        </w:rPr>
        <w:t>Bosnian Journal of Basic Medical Sciences</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111. </w:t>
      </w:r>
      <w:r>
        <w:rPr>
          <w:rFonts w:ascii="Arial" w:hAnsi="Arial" w:eastAsia="Arial"/>
          <w:b w:val="0"/>
          <w:i w:val="0"/>
          <w:sz w:val="16"/>
        </w:rPr>
        <w:t xml:space="preserve">Kasraian L, Imanieh MH*, Tabrizi R, </w:t>
      </w:r>
      <w:r>
        <w:rPr>
          <w:rFonts w:ascii="Arial" w:hAnsi="Arial" w:eastAsia="Arial"/>
          <w:b/>
          <w:i w:val="0"/>
          <w:sz w:val="16"/>
        </w:rPr>
        <w:t>Shahriarirad R</w:t>
      </w:r>
      <w:r>
        <w:rPr>
          <w:rFonts w:ascii="Arial" w:hAnsi="Arial" w:eastAsia="Arial"/>
          <w:b w:val="0"/>
          <w:i w:val="0"/>
          <w:sz w:val="16"/>
        </w:rPr>
        <w:t>, Erfani A, Hosseini S</w:t>
      </w:r>
      <w:r>
        <w:rPr>
          <w:rFonts w:ascii="Arial" w:hAnsi="Arial" w:eastAsia="Arial"/>
          <w:b w:val="0"/>
          <w:i w:val="0"/>
          <w:sz w:val="16"/>
        </w:rPr>
        <w:t xml:space="preserve"> Prevalence of HBV and HCV Infections in Iranian Blood Donors: An Updated Systematic Review and Meta-Analysis. </w:t>
      </w:r>
      <w:r>
        <w:rPr>
          <w:rFonts w:ascii="Arial" w:hAnsi="Arial" w:eastAsia="Arial"/>
          <w:b w:val="0"/>
          <w:i/>
          <w:sz w:val="16"/>
        </w:rPr>
        <w:t>Middle East Journal of Digestive Diseases</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193. </w:t>
      </w:r>
      <w:r>
        <w:rPr>
          <w:rFonts w:ascii="Arial" w:hAnsi="Arial" w:eastAsia="Arial"/>
          <w:b w:val="0"/>
          <w:i w:val="0"/>
          <w:sz w:val="16"/>
        </w:rPr>
        <w:t xml:space="preserve">Kumar R*, Hashempour Z, Shahriarirad S, </w:t>
      </w:r>
      <w:r>
        <w:rPr>
          <w:rFonts w:ascii="Arial" w:hAnsi="Arial" w:eastAsia="Arial"/>
          <w:b/>
          <w:i w:val="0"/>
          <w:sz w:val="16"/>
        </w:rPr>
        <w:t>Shahriarirad R</w:t>
      </w:r>
      <w:r>
        <w:rPr>
          <w:rFonts w:ascii="Arial" w:hAnsi="Arial" w:eastAsia="Arial"/>
          <w:b w:val="0"/>
          <w:i w:val="0"/>
          <w:sz w:val="16"/>
        </w:rPr>
        <w:t>, Hassett LC, Singh B, Croarkin PE, Veldic M, Frye MA, Pagali SR</w:t>
      </w:r>
      <w:r>
        <w:rPr>
          <w:rFonts w:ascii="Arial" w:hAnsi="Arial" w:eastAsia="Arial"/>
          <w:b w:val="0"/>
          <w:i w:val="0"/>
          <w:sz w:val="16"/>
        </w:rPr>
        <w:t xml:space="preserve"> Current Evidence of Acetyl-L-Carnitine Use in Mood Disorders: A Systematic Review and Meta-Analysis. </w:t>
      </w:r>
      <w:r>
        <w:rPr>
          <w:rFonts w:ascii="Arial" w:hAnsi="Arial" w:eastAsia="Arial"/>
          <w:b w:val="0"/>
          <w:i/>
          <w:sz w:val="16"/>
        </w:rPr>
        <w:t>Neuropsychiatric Disease and Treatment</w:t>
      </w:r>
      <w:r>
        <w:rPr>
          <w:rFonts w:ascii="Arial" w:hAnsi="Arial" w:eastAsia="Arial"/>
          <w:b w:val="0"/>
          <w:i w:val="0"/>
          <w:color w:val="5D6878"/>
          <w:sz w:val="16"/>
        </w:rPr>
        <w:t xml:space="preserve"> (2026)</w:t>
      </w:r>
    </w:p>
    <w:p>
      <w:pPr>
        <w:spacing w:before="100" w:after="40"/>
      </w:pPr>
      <w:r>
        <w:rPr>
          <w:rFonts w:ascii="Arial" w:hAnsi="Arial" w:eastAsia="Arial"/>
          <w:b/>
          <w:i w:val="0"/>
          <w:color w:val="1A4D7C"/>
          <w:sz w:val="19"/>
        </w:rPr>
        <w:t>Case Reports</w:t>
      </w:r>
    </w:p>
    <w:p>
      <w:pPr>
        <w:spacing w:after="40"/>
        <w:ind w:left="360" w:hanging="360"/>
      </w:pPr>
      <w:r>
        <w:rPr>
          <w:rFonts w:ascii="Arial" w:hAnsi="Arial" w:eastAsia="Arial"/>
          <w:b/>
          <w:i w:val="0"/>
          <w:color w:val="1F3864"/>
          <w:sz w:val="16"/>
        </w:rPr>
        <w:t xml:space="preserve">4. </w:t>
      </w:r>
      <w:r>
        <w:rPr>
          <w:rFonts w:ascii="Arial" w:hAnsi="Arial" w:eastAsia="Arial"/>
          <w:b w:val="0"/>
          <w:i w:val="0"/>
          <w:sz w:val="16"/>
        </w:rPr>
        <w:t xml:space="preserve">Bahrami Y, Pedramfar P*, </w:t>
      </w:r>
      <w:r>
        <w:rPr>
          <w:rFonts w:ascii="Arial" w:hAnsi="Arial" w:eastAsia="Arial"/>
          <w:b/>
          <w:i w:val="0"/>
          <w:sz w:val="16"/>
        </w:rPr>
        <w:t>Shahriarirad R</w:t>
      </w:r>
      <w:r>
        <w:rPr>
          <w:rFonts w:ascii="Arial" w:hAnsi="Arial" w:eastAsia="Arial"/>
          <w:b w:val="0"/>
          <w:i w:val="0"/>
          <w:sz w:val="16"/>
        </w:rPr>
        <w:t xml:space="preserve"> Three Challenging Cases of Autoimmune Encephalitis: A Case-Series and Review of the Literature. </w:t>
      </w:r>
      <w:r>
        <w:rPr>
          <w:rFonts w:ascii="Arial" w:hAnsi="Arial" w:eastAsia="Arial"/>
          <w:b w:val="0"/>
          <w:i/>
          <w:sz w:val="16"/>
        </w:rPr>
        <w:t>Clinical Case Reports</w:t>
      </w:r>
      <w:r>
        <w:rPr>
          <w:rFonts w:ascii="Arial" w:hAnsi="Arial" w:eastAsia="Arial"/>
          <w:b w:val="0"/>
          <w:i w:val="0"/>
          <w:color w:val="5D6878"/>
          <w:sz w:val="16"/>
        </w:rPr>
        <w:t xml:space="preserve"> (2026)</w:t>
      </w:r>
    </w:p>
    <w:p>
      <w:pPr>
        <w:spacing w:after="40"/>
        <w:ind w:left="360" w:hanging="360"/>
      </w:pPr>
      <w:r>
        <w:rPr>
          <w:rFonts w:ascii="Arial" w:hAnsi="Arial" w:eastAsia="Arial"/>
          <w:b/>
          <w:i w:val="0"/>
          <w:color w:val="1F3864"/>
          <w:sz w:val="16"/>
        </w:rPr>
        <w:t xml:space="preserve">5. </w:t>
      </w:r>
      <w:r>
        <w:rPr>
          <w:rFonts w:ascii="Arial" w:hAnsi="Arial" w:eastAsia="Arial"/>
          <w:b w:val="0"/>
          <w:i w:val="0"/>
          <w:sz w:val="16"/>
        </w:rPr>
        <w:t xml:space="preserve">Hosseinzadeh A, Dalfardi F, </w:t>
      </w:r>
      <w:r>
        <w:rPr>
          <w:rFonts w:ascii="Arial" w:hAnsi="Arial" w:eastAsia="Arial"/>
          <w:b/>
          <w:i w:val="0"/>
          <w:sz w:val="16"/>
        </w:rPr>
        <w:t>Shahriarirad R</w:t>
      </w:r>
      <w:r>
        <w:rPr>
          <w:rFonts w:ascii="Arial" w:hAnsi="Arial" w:eastAsia="Arial"/>
          <w:b w:val="0"/>
          <w:i w:val="0"/>
          <w:sz w:val="16"/>
        </w:rPr>
        <w:t>, Pezeshkian F*, Keikha F</w:t>
      </w:r>
      <w:r>
        <w:rPr>
          <w:rFonts w:ascii="Arial" w:hAnsi="Arial" w:eastAsia="Arial"/>
          <w:b w:val="0"/>
          <w:i w:val="0"/>
          <w:sz w:val="16"/>
        </w:rPr>
        <w:t xml:space="preserve"> Effective and Lifesaving Retrograde Femoral and Jugular Vein Double Lumen Catheter Insertion in Patients with Poor Hemodialysis Venous Access: A Case Series. </w:t>
      </w:r>
      <w:r>
        <w:rPr>
          <w:rFonts w:ascii="Arial" w:hAnsi="Arial" w:eastAsia="Arial"/>
          <w:b w:val="0"/>
          <w:i/>
          <w:sz w:val="16"/>
        </w:rPr>
        <w:t>Clinical Case Reports</w:t>
      </w:r>
      <w:r>
        <w:rPr>
          <w:rFonts w:ascii="Arial" w:hAnsi="Arial" w:eastAsia="Arial"/>
          <w:b w:val="0"/>
          <w:i w:val="0"/>
          <w:color w:val="5D6878"/>
          <w:sz w:val="16"/>
        </w:rPr>
        <w:t xml:space="preserve"> (2025)</w:t>
      </w:r>
    </w:p>
    <w:p>
      <w:pPr>
        <w:spacing w:after="40"/>
        <w:ind w:left="360" w:hanging="360"/>
      </w:pPr>
      <w:r>
        <w:rPr>
          <w:rFonts w:ascii="Arial" w:hAnsi="Arial" w:eastAsia="Arial"/>
          <w:b/>
          <w:i w:val="0"/>
          <w:color w:val="1F3864"/>
          <w:sz w:val="16"/>
        </w:rPr>
        <w:t xml:space="preserve">139. </w:t>
      </w:r>
      <w:r>
        <w:rPr>
          <w:rFonts w:ascii="Arial" w:hAnsi="Arial" w:eastAsia="Arial"/>
          <w:b w:val="0"/>
          <w:i w:val="0"/>
          <w:sz w:val="16"/>
        </w:rPr>
        <w:t xml:space="preserve">Hosseinzadeh A, Rezaeibana H, Khosravi MR, Sourani A, Yazdanshenas H, </w:t>
      </w:r>
      <w:r>
        <w:rPr>
          <w:rFonts w:ascii="Arial" w:hAnsi="Arial" w:eastAsia="Arial"/>
          <w:b/>
          <w:i w:val="0"/>
          <w:sz w:val="16"/>
        </w:rPr>
        <w:t>Shahriarirad R*</w:t>
      </w:r>
      <w:r>
        <w:rPr>
          <w:rFonts w:ascii="Arial" w:hAnsi="Arial" w:eastAsia="Arial"/>
          <w:b w:val="0"/>
          <w:i w:val="0"/>
          <w:sz w:val="16"/>
        </w:rPr>
        <w:t xml:space="preserve"> Vascular Complications During Appendectomy; Severe Adhesion of the Appendix to the Right Iliac Artery: A Case Report. </w:t>
      </w:r>
      <w:r>
        <w:rPr>
          <w:rFonts w:ascii="Arial" w:hAnsi="Arial" w:eastAsia="Arial"/>
          <w:b w:val="0"/>
          <w:i/>
          <w:sz w:val="16"/>
        </w:rPr>
        <w:t>Journal of Medical Case Reports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140. </w:t>
      </w:r>
      <w:r>
        <w:rPr>
          <w:rFonts w:ascii="Arial" w:hAnsi="Arial" w:eastAsia="Arial"/>
          <w:b w:val="0"/>
          <w:i w:val="0"/>
          <w:sz w:val="16"/>
        </w:rPr>
        <w:t xml:space="preserve">Hosseinzadeh A, </w:t>
      </w:r>
      <w:r>
        <w:rPr>
          <w:rFonts w:ascii="Arial" w:hAnsi="Arial" w:eastAsia="Arial"/>
          <w:b/>
          <w:i w:val="0"/>
          <w:sz w:val="16"/>
        </w:rPr>
        <w:t>Shahriarirad R</w:t>
      </w:r>
      <w:r>
        <w:rPr>
          <w:rFonts w:ascii="Arial" w:hAnsi="Arial" w:eastAsia="Arial"/>
          <w:b w:val="0"/>
          <w:i w:val="0"/>
          <w:sz w:val="16"/>
        </w:rPr>
        <w:t>, Dalfardi F, Arianpour H, Zarimeidani F*</w:t>
      </w:r>
      <w:r>
        <w:rPr>
          <w:rFonts w:ascii="Arial" w:hAnsi="Arial" w:eastAsia="Arial"/>
          <w:b w:val="0"/>
          <w:i w:val="0"/>
          <w:sz w:val="16"/>
        </w:rPr>
        <w:t xml:space="preserve"> An Unsuspected Extracranial Internal Carotid Pseudoaneurysm Following Dog Bites: A Case Report and Review of Literature. </w:t>
      </w:r>
      <w:r>
        <w:rPr>
          <w:rFonts w:ascii="Arial" w:hAnsi="Arial" w:eastAsia="Arial"/>
          <w:b w:val="0"/>
          <w:i/>
          <w:sz w:val="16"/>
        </w:rPr>
        <w:t>International Journal of Emergency Medicine</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141. </w:t>
      </w:r>
      <w:r>
        <w:rPr>
          <w:rFonts w:ascii="Arial" w:hAnsi="Arial" w:eastAsia="Arial"/>
          <w:b w:val="0"/>
          <w:i w:val="0"/>
          <w:sz w:val="16"/>
        </w:rPr>
        <w:t xml:space="preserve">Bahramy MA, Hashempour Z*, </w:t>
      </w:r>
      <w:r>
        <w:rPr>
          <w:rFonts w:ascii="Arial" w:hAnsi="Arial" w:eastAsia="Arial"/>
          <w:b/>
          <w:i w:val="0"/>
          <w:sz w:val="16"/>
        </w:rPr>
        <w:t>Shahriarirad R</w:t>
      </w:r>
      <w:r>
        <w:rPr>
          <w:rFonts w:ascii="Arial" w:hAnsi="Arial" w:eastAsia="Arial"/>
          <w:b w:val="0"/>
          <w:i w:val="0"/>
          <w:sz w:val="16"/>
        </w:rPr>
        <w:t xml:space="preserve"> Chronic Inflammatory Demyelinating Polyneuropathy following COVID-19 Vaccination: A Case Report and Literature Review. </w:t>
      </w:r>
      <w:r>
        <w:rPr>
          <w:rFonts w:ascii="Arial" w:hAnsi="Arial" w:eastAsia="Arial"/>
          <w:b w:val="0"/>
          <w:i/>
          <w:sz w:val="16"/>
        </w:rPr>
        <w:t>BMC Neurology</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142. </w:t>
      </w:r>
      <w:r>
        <w:rPr>
          <w:rFonts w:ascii="Arial" w:hAnsi="Arial" w:eastAsia="Arial"/>
          <w:b w:val="0"/>
          <w:i w:val="0"/>
          <w:sz w:val="16"/>
        </w:rPr>
        <w:t xml:space="preserve">Mardani P, Naseri R, </w:t>
      </w:r>
      <w:r>
        <w:rPr>
          <w:rFonts w:ascii="Arial" w:hAnsi="Arial" w:eastAsia="Arial"/>
          <w:b/>
          <w:i w:val="0"/>
          <w:sz w:val="16"/>
        </w:rPr>
        <w:t>Shahriarirad R</w:t>
      </w:r>
      <w:r>
        <w:rPr>
          <w:rFonts w:ascii="Arial" w:hAnsi="Arial" w:eastAsia="Arial"/>
          <w:b w:val="0"/>
          <w:i w:val="0"/>
          <w:sz w:val="16"/>
        </w:rPr>
        <w:t>, Mahram H*, Shafi M, Dehghanian A, Ziaian B</w:t>
      </w:r>
      <w:r>
        <w:rPr>
          <w:rFonts w:ascii="Arial" w:hAnsi="Arial" w:eastAsia="Arial"/>
          <w:b w:val="0"/>
          <w:i w:val="0"/>
          <w:sz w:val="16"/>
        </w:rPr>
        <w:t xml:space="preserve"> Successful Bilateral Lung Transplantation in Pulmonary Alveolar Microlithiasis: A Case Report and Review of Literature. </w:t>
      </w:r>
      <w:r>
        <w:rPr>
          <w:rFonts w:ascii="Arial" w:hAnsi="Arial" w:eastAsia="Arial"/>
          <w:b w:val="0"/>
          <w:i/>
          <w:sz w:val="16"/>
        </w:rPr>
        <w:t>The Clinical Respiratory Journal</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143. </w:t>
      </w:r>
      <w:r>
        <w:rPr>
          <w:rFonts w:ascii="Arial" w:hAnsi="Arial" w:eastAsia="Arial"/>
          <w:b w:val="0"/>
          <w:i w:val="0"/>
          <w:sz w:val="16"/>
        </w:rPr>
        <w:t xml:space="preserve">Mardani P, </w:t>
      </w:r>
      <w:r>
        <w:rPr>
          <w:rFonts w:ascii="Arial" w:hAnsi="Arial" w:eastAsia="Arial"/>
          <w:b/>
          <w:i w:val="0"/>
          <w:sz w:val="16"/>
        </w:rPr>
        <w:t>Shahriarirad R</w:t>
      </w:r>
      <w:r>
        <w:rPr>
          <w:rFonts w:ascii="Arial" w:hAnsi="Arial" w:eastAsia="Arial"/>
          <w:b w:val="0"/>
          <w:i w:val="0"/>
          <w:sz w:val="16"/>
        </w:rPr>
        <w:t>, Nekooeian M, Anbardar MH, Ziaian B, Kamran H, Ayare N, Vafabin M, Fouladi D*</w:t>
      </w:r>
      <w:r>
        <w:rPr>
          <w:rFonts w:ascii="Arial" w:hAnsi="Arial" w:eastAsia="Arial"/>
          <w:b w:val="0"/>
          <w:i w:val="0"/>
          <w:sz w:val="16"/>
        </w:rPr>
        <w:t xml:space="preserve"> Pleural Epithelioid Hemangioendothelioma in a 39-Year-Old Female: A Case Report. </w:t>
      </w:r>
      <w:r>
        <w:rPr>
          <w:rFonts w:ascii="Arial" w:hAnsi="Arial" w:eastAsia="Arial"/>
          <w:b w:val="0"/>
          <w:i/>
          <w:sz w:val="16"/>
        </w:rPr>
        <w:t>Journal of Cardiothoracic Surgery</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144. </w:t>
      </w:r>
      <w:r>
        <w:rPr>
          <w:rFonts w:ascii="Arial" w:hAnsi="Arial" w:eastAsia="Arial"/>
          <w:b w:val="0"/>
          <w:i w:val="0"/>
          <w:sz w:val="16"/>
        </w:rPr>
        <w:t xml:space="preserve">Mehdipour Dalivand M, Hadjiabbasi A, Ramezanzadeh E, Habibzadeh SM, Goudarzi K, </w:t>
      </w:r>
      <w:r>
        <w:rPr>
          <w:rFonts w:ascii="Arial" w:hAnsi="Arial" w:eastAsia="Arial"/>
          <w:b/>
          <w:i w:val="0"/>
          <w:sz w:val="16"/>
        </w:rPr>
        <w:t>Shahriarirad R</w:t>
      </w:r>
      <w:r>
        <w:rPr>
          <w:rFonts w:ascii="Arial" w:hAnsi="Arial" w:eastAsia="Arial"/>
          <w:b w:val="0"/>
          <w:i w:val="0"/>
          <w:sz w:val="16"/>
        </w:rPr>
        <w:t>, Zayeni H*</w:t>
      </w:r>
      <w:r>
        <w:rPr>
          <w:rFonts w:ascii="Arial" w:hAnsi="Arial" w:eastAsia="Arial"/>
          <w:b w:val="0"/>
          <w:i w:val="0"/>
          <w:sz w:val="16"/>
        </w:rPr>
        <w:t xml:space="preserve"> Nephrotic Syndrome due to Focal Segmental Glomerulosclerosis Complicating Scleroderma: A Case Report. </w:t>
      </w:r>
      <w:r>
        <w:rPr>
          <w:rFonts w:ascii="Arial" w:hAnsi="Arial" w:eastAsia="Arial"/>
          <w:b w:val="0"/>
          <w:i/>
          <w:sz w:val="16"/>
        </w:rPr>
        <w:t>Journal of Medical Case Reports</w:t>
      </w:r>
      <w:r>
        <w:rPr>
          <w:rFonts w:ascii="Arial" w:hAnsi="Arial" w:eastAsia="Arial"/>
          <w:b w:val="0"/>
          <w:i w:val="0"/>
          <w:color w:val="5D6878"/>
          <w:sz w:val="16"/>
        </w:rPr>
        <w:t xml:space="preserve"> (2024)</w:t>
      </w:r>
    </w:p>
    <w:p>
      <w:pPr>
        <w:spacing w:after="40"/>
        <w:ind w:left="360" w:hanging="360"/>
      </w:pPr>
      <w:r>
        <w:rPr>
          <w:rFonts w:ascii="Arial" w:hAnsi="Arial" w:eastAsia="Arial"/>
          <w:b/>
          <w:i w:val="0"/>
          <w:color w:val="1F3864"/>
          <w:sz w:val="16"/>
        </w:rPr>
        <w:t xml:space="preserve">145. </w:t>
      </w:r>
      <w:r>
        <w:rPr>
          <w:rFonts w:ascii="Arial" w:hAnsi="Arial" w:eastAsia="Arial"/>
          <w:b w:val="0"/>
          <w:i w:val="0"/>
          <w:sz w:val="16"/>
        </w:rPr>
        <w:t xml:space="preserve">Hosseinzadeh A, Zehra J, Davarpanah MA, Moeini Farsani M, Ghasemi Gorji M, </w:t>
      </w:r>
      <w:r>
        <w:rPr>
          <w:rFonts w:ascii="Arial" w:hAnsi="Arial" w:eastAsia="Arial"/>
          <w:b/>
          <w:i w:val="0"/>
          <w:sz w:val="16"/>
        </w:rPr>
        <w:t>Shahriarirad R*</w:t>
      </w:r>
      <w:r>
        <w:rPr>
          <w:rFonts w:ascii="Arial" w:hAnsi="Arial" w:eastAsia="Arial"/>
          <w:b w:val="0"/>
          <w:i w:val="0"/>
          <w:sz w:val="16"/>
        </w:rPr>
        <w:t xml:space="preserve"> Aortoduodenal Fistula and Abdominal Aortic Aneurysm as a Complication of Brucella Aortitis managed with In Situ Aortic Aneurysm Repair: A Case Report. </w:t>
      </w:r>
      <w:r>
        <w:rPr>
          <w:rFonts w:ascii="Arial" w:hAnsi="Arial" w:eastAsia="Arial"/>
          <w:b w:val="0"/>
          <w:i/>
          <w:sz w:val="16"/>
        </w:rPr>
        <w:t>Clinical Case Reports</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146. </w:t>
      </w:r>
      <w:r>
        <w:rPr>
          <w:rFonts w:ascii="Arial" w:hAnsi="Arial" w:eastAsia="Arial"/>
          <w:b w:val="0"/>
          <w:i w:val="0"/>
          <w:sz w:val="16"/>
        </w:rPr>
        <w:t xml:space="preserve">Tajaddini A, Fallahi MM*, Haghshenas H, Nourmohammadi SS, Ghahramani L, </w:t>
      </w:r>
      <w:r>
        <w:rPr>
          <w:rFonts w:ascii="Arial" w:hAnsi="Arial" w:eastAsia="Arial"/>
          <w:b/>
          <w:i w:val="0"/>
          <w:sz w:val="16"/>
        </w:rPr>
        <w:t>Shahriarirad R</w:t>
      </w:r>
      <w:r>
        <w:rPr>
          <w:rFonts w:ascii="Arial" w:hAnsi="Arial" w:eastAsia="Arial"/>
          <w:b w:val="0"/>
          <w:i w:val="0"/>
          <w:sz w:val="16"/>
        </w:rPr>
        <w:t xml:space="preserve"> Primary Abdominal Cocoon Syndrome Manifesting with Chilaiditi Syndrome and Intestinal Obstruction: A Case Report. </w:t>
      </w:r>
      <w:r>
        <w:rPr>
          <w:rFonts w:ascii="Arial" w:hAnsi="Arial" w:eastAsia="Arial"/>
          <w:b w:val="0"/>
          <w:i/>
          <w:sz w:val="16"/>
        </w:rPr>
        <w:t>Clinical Case Reports</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147. </w:t>
      </w:r>
      <w:r>
        <w:rPr>
          <w:rFonts w:ascii="Arial" w:hAnsi="Arial" w:eastAsia="Arial"/>
          <w:b w:val="0"/>
          <w:i w:val="0"/>
          <w:sz w:val="16"/>
        </w:rPr>
        <w:t xml:space="preserve">Kazemi K, Rasekhi A, Sohrabi Nazari S, Lashkarizadeh MM, Shamsaeefar A, Alikhani M, Akbari A, </w:t>
      </w:r>
      <w:r>
        <w:rPr>
          <w:rFonts w:ascii="Arial" w:hAnsi="Arial" w:eastAsia="Arial"/>
          <w:b/>
          <w:i w:val="0"/>
          <w:sz w:val="16"/>
        </w:rPr>
        <w:t>Shahriarirad R*</w:t>
      </w:r>
      <w:r>
        <w:rPr>
          <w:rFonts w:ascii="Arial" w:hAnsi="Arial" w:eastAsia="Arial"/>
          <w:b w:val="0"/>
          <w:i w:val="0"/>
          <w:sz w:val="16"/>
        </w:rPr>
        <w:t xml:space="preserve"> Nonoperative Management of Biliopleural Fistula following Living-Donor Liver Transplantation: A Case Report. </w:t>
      </w:r>
      <w:r>
        <w:rPr>
          <w:rFonts w:ascii="Arial" w:hAnsi="Arial" w:eastAsia="Arial"/>
          <w:b w:val="0"/>
          <w:i/>
          <w:sz w:val="16"/>
        </w:rPr>
        <w:t>Clinical Case Reports</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148. </w:t>
      </w:r>
      <w:r>
        <w:rPr>
          <w:rFonts w:ascii="Arial" w:hAnsi="Arial" w:eastAsia="Arial"/>
          <w:b w:val="0"/>
          <w:i w:val="0"/>
          <w:sz w:val="16"/>
        </w:rPr>
        <w:t xml:space="preserve">Mardani P, Kamran H, Ghaderpanah R, Geramizadeh B, Fouladi D, </w:t>
      </w:r>
      <w:r>
        <w:rPr>
          <w:rFonts w:ascii="Arial" w:hAnsi="Arial" w:eastAsia="Arial"/>
          <w:b/>
          <w:i w:val="0"/>
          <w:sz w:val="16"/>
        </w:rPr>
        <w:t>Shahriarirad R*</w:t>
      </w:r>
      <w:r>
        <w:rPr>
          <w:rFonts w:ascii="Arial" w:hAnsi="Arial" w:eastAsia="Arial"/>
          <w:b w:val="0"/>
          <w:i w:val="0"/>
          <w:sz w:val="16"/>
        </w:rPr>
        <w:t>, Amirian A</w:t>
      </w:r>
      <w:r>
        <w:rPr>
          <w:rFonts w:ascii="Arial" w:hAnsi="Arial" w:eastAsia="Arial"/>
          <w:b w:val="0"/>
          <w:i w:val="0"/>
          <w:sz w:val="16"/>
        </w:rPr>
        <w:t xml:space="preserve"> A Massive Immature Mediastinal Teratoma Treated with Chemotherapy and Surgical Resection: A Case Report. </w:t>
      </w:r>
      <w:r>
        <w:rPr>
          <w:rFonts w:ascii="Arial" w:hAnsi="Arial" w:eastAsia="Arial"/>
          <w:b w:val="0"/>
          <w:i/>
          <w:sz w:val="16"/>
        </w:rPr>
        <w:t>Journal of Cardiothoracic Surgery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149. </w:t>
      </w:r>
      <w:r>
        <w:rPr>
          <w:rFonts w:ascii="Arial" w:hAnsi="Arial" w:eastAsia="Arial"/>
          <w:b w:val="0"/>
          <w:i w:val="0"/>
          <w:sz w:val="16"/>
        </w:rPr>
        <w:t xml:space="preserve">Mardani P, Nekooeian M, Zangeneh S, Kamran H, </w:t>
      </w:r>
      <w:r>
        <w:rPr>
          <w:rFonts w:ascii="Arial" w:hAnsi="Arial" w:eastAsia="Arial"/>
          <w:b/>
          <w:i w:val="0"/>
          <w:sz w:val="16"/>
        </w:rPr>
        <w:t>Shahriarirad R*</w:t>
      </w:r>
      <w:r>
        <w:rPr>
          <w:rFonts w:ascii="Arial" w:hAnsi="Arial" w:eastAsia="Arial"/>
          <w:b w:val="0"/>
          <w:i w:val="0"/>
          <w:sz w:val="16"/>
        </w:rPr>
        <w:t>, Anbardar MH, Amirian A, Vafabin M</w:t>
      </w:r>
      <w:r>
        <w:rPr>
          <w:rFonts w:ascii="Arial" w:hAnsi="Arial" w:eastAsia="Arial"/>
          <w:b w:val="0"/>
          <w:i w:val="0"/>
          <w:sz w:val="16"/>
        </w:rPr>
        <w:t xml:space="preserve"> Surgical Removal of an Unusual Huge Solitary Fibrous Tumor in the Mediastinum: A Case Report. </w:t>
      </w:r>
      <w:r>
        <w:rPr>
          <w:rFonts w:ascii="Arial" w:hAnsi="Arial" w:eastAsia="Arial"/>
          <w:b w:val="0"/>
          <w:i/>
          <w:sz w:val="16"/>
        </w:rPr>
        <w:t>Journal of Cardiothoracic Surgery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150. </w:t>
      </w:r>
      <w:r>
        <w:rPr>
          <w:rFonts w:ascii="Arial" w:hAnsi="Arial" w:eastAsia="Arial"/>
          <w:b w:val="0"/>
          <w:i w:val="0"/>
          <w:sz w:val="16"/>
        </w:rPr>
        <w:t xml:space="preserve">Mardani P, Kamran H, Khosravi F, </w:t>
      </w:r>
      <w:r>
        <w:rPr>
          <w:rFonts w:ascii="Arial" w:hAnsi="Arial" w:eastAsia="Arial"/>
          <w:b/>
          <w:i w:val="0"/>
          <w:sz w:val="16"/>
        </w:rPr>
        <w:t>Shahriarirad R*</w:t>
      </w:r>
      <w:r>
        <w:rPr>
          <w:rFonts w:ascii="Arial" w:hAnsi="Arial" w:eastAsia="Arial"/>
          <w:b w:val="0"/>
          <w:i w:val="0"/>
          <w:sz w:val="16"/>
        </w:rPr>
        <w:t>, Amirian A, Ziaian B</w:t>
      </w:r>
      <w:r>
        <w:rPr>
          <w:rFonts w:ascii="Arial" w:hAnsi="Arial" w:eastAsia="Arial"/>
          <w:b w:val="0"/>
          <w:i w:val="0"/>
          <w:sz w:val="16"/>
        </w:rPr>
        <w:t xml:space="preserve"> Bronchobiliary Fistulae as a Complication of Untreated Pulmonary Hydatid Cyst Presenting with Bilioptysis: A Report of Two Cases. </w:t>
      </w:r>
      <w:r>
        <w:rPr>
          <w:rFonts w:ascii="Arial" w:hAnsi="Arial" w:eastAsia="Arial"/>
          <w:b w:val="0"/>
          <w:i/>
          <w:sz w:val="16"/>
        </w:rPr>
        <w:t>Clinical Case Reports</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151. </w:t>
      </w:r>
      <w:r>
        <w:rPr>
          <w:rFonts w:ascii="Arial" w:hAnsi="Arial" w:eastAsia="Arial"/>
          <w:b w:val="0"/>
          <w:i w:val="0"/>
          <w:sz w:val="16"/>
        </w:rPr>
        <w:t xml:space="preserve">Faghihi G, Moeine R, Mohaghegh F*, Rajabi P, </w:t>
      </w:r>
      <w:r>
        <w:rPr>
          <w:rFonts w:ascii="Arial" w:hAnsi="Arial" w:eastAsia="Arial"/>
          <w:b/>
          <w:i w:val="0"/>
          <w:sz w:val="16"/>
        </w:rPr>
        <w:t>Shahriarirad R</w:t>
      </w:r>
      <w:r>
        <w:rPr>
          <w:rFonts w:ascii="Arial" w:hAnsi="Arial" w:eastAsia="Arial"/>
          <w:b w:val="0"/>
          <w:i w:val="0"/>
          <w:sz w:val="16"/>
        </w:rPr>
        <w:t xml:space="preserve"> Coexistence of Mucinous Nevus and Multiple Collagenoma with Unilateral, Dermatomal, and Multi Segmental Distribution. </w:t>
      </w:r>
      <w:r>
        <w:rPr>
          <w:rFonts w:ascii="Arial" w:hAnsi="Arial" w:eastAsia="Arial"/>
          <w:b w:val="0"/>
          <w:i/>
          <w:sz w:val="16"/>
        </w:rPr>
        <w:t>Clinical Case Reports</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152. </w:t>
      </w:r>
      <w:r>
        <w:rPr>
          <w:rFonts w:ascii="Arial" w:hAnsi="Arial" w:eastAsia="Arial"/>
          <w:b w:val="0"/>
          <w:i w:val="0"/>
          <w:sz w:val="16"/>
        </w:rPr>
        <w:t xml:space="preserve">Mohaghegh F*, Moeine R, Saber M, Fatemeh S, Nekooeian M, </w:t>
      </w:r>
      <w:r>
        <w:rPr>
          <w:rFonts w:ascii="Arial" w:hAnsi="Arial" w:eastAsia="Arial"/>
          <w:b/>
          <w:i w:val="0"/>
          <w:sz w:val="16"/>
        </w:rPr>
        <w:t>Shahriarirad R</w:t>
      </w:r>
      <w:r>
        <w:rPr>
          <w:rFonts w:ascii="Arial" w:hAnsi="Arial" w:eastAsia="Arial"/>
          <w:b w:val="0"/>
          <w:i w:val="0"/>
          <w:sz w:val="16"/>
        </w:rPr>
        <w:t xml:space="preserve"> Granuloma Annulare with Alopecia Areata in a 6-Years-Old Girl: A Case Report. </w:t>
      </w:r>
      <w:r>
        <w:rPr>
          <w:rFonts w:ascii="Arial" w:hAnsi="Arial" w:eastAsia="Arial"/>
          <w:b w:val="0"/>
          <w:i/>
          <w:sz w:val="16"/>
        </w:rPr>
        <w:t>Journal of Medical Case Reports</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153. </w:t>
      </w:r>
      <w:r>
        <w:rPr>
          <w:rFonts w:ascii="Arial" w:hAnsi="Arial" w:eastAsia="Arial"/>
          <w:b w:val="0"/>
          <w:i w:val="0"/>
          <w:sz w:val="16"/>
        </w:rPr>
        <w:t xml:space="preserve">Lashkari R, Loghman M, Aghaghazvini L, Saffar H, Ziaadini B, </w:t>
      </w:r>
      <w:r>
        <w:rPr>
          <w:rFonts w:ascii="Arial" w:hAnsi="Arial" w:eastAsia="Arial"/>
          <w:b/>
          <w:i w:val="0"/>
          <w:sz w:val="16"/>
        </w:rPr>
        <w:t>Shahriarirad R</w:t>
      </w:r>
      <w:r>
        <w:rPr>
          <w:rFonts w:ascii="Arial" w:hAnsi="Arial" w:eastAsia="Arial"/>
          <w:b w:val="0"/>
          <w:i w:val="0"/>
          <w:sz w:val="16"/>
        </w:rPr>
        <w:t>, Rahmanian E, Alikhani M*</w:t>
      </w:r>
      <w:r>
        <w:rPr>
          <w:rFonts w:ascii="Arial" w:hAnsi="Arial" w:eastAsia="Arial"/>
          <w:b w:val="0"/>
          <w:i w:val="0"/>
          <w:sz w:val="16"/>
        </w:rPr>
        <w:t xml:space="preserve"> Atypical Presentation of Amyloidosis in a Female Patient with Muscle Weakness. </w:t>
      </w:r>
      <w:r>
        <w:rPr>
          <w:rFonts w:ascii="Arial" w:hAnsi="Arial" w:eastAsia="Arial"/>
          <w:b w:val="0"/>
          <w:i/>
          <w:sz w:val="16"/>
        </w:rPr>
        <w:t>Case Reports in Medicine</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154. </w:t>
      </w:r>
      <w:r>
        <w:rPr>
          <w:rFonts w:ascii="Arial" w:hAnsi="Arial" w:eastAsia="Arial"/>
          <w:b w:val="0"/>
          <w:i w:val="0"/>
          <w:sz w:val="16"/>
        </w:rPr>
        <w:t xml:space="preserve">Rezvani A, </w:t>
      </w:r>
      <w:r>
        <w:rPr>
          <w:rFonts w:ascii="Arial" w:hAnsi="Arial" w:eastAsia="Arial"/>
          <w:b/>
          <w:i w:val="0"/>
          <w:sz w:val="16"/>
        </w:rPr>
        <w:t>Shahriarirad R</w:t>
      </w:r>
      <w:r>
        <w:rPr>
          <w:rFonts w:ascii="Arial" w:hAnsi="Arial" w:eastAsia="Arial"/>
          <w:b w:val="0"/>
          <w:i w:val="0"/>
          <w:sz w:val="16"/>
        </w:rPr>
        <w:t>, Fallahi MJ, Zeighami A*</w:t>
      </w:r>
      <w:r>
        <w:rPr>
          <w:rFonts w:ascii="Arial" w:hAnsi="Arial" w:eastAsia="Arial"/>
          <w:b w:val="0"/>
          <w:i w:val="0"/>
          <w:sz w:val="16"/>
        </w:rPr>
        <w:t xml:space="preserve"> Extramedullary Relapse of Immunoglobulin A-Kappa Myeloma Manifesting as Plasmacytoma of the Pleura without Bone Marrow Involvement and Following Autologous Bone Marrow Transplant: A Case Report. </w:t>
      </w:r>
      <w:r>
        <w:rPr>
          <w:rFonts w:ascii="Arial" w:hAnsi="Arial" w:eastAsia="Arial"/>
          <w:b w:val="0"/>
          <w:i/>
          <w:sz w:val="16"/>
        </w:rPr>
        <w:t>Journal of Medical Case Reports</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155. </w:t>
      </w:r>
      <w:r>
        <w:rPr>
          <w:rFonts w:ascii="Arial" w:hAnsi="Arial" w:eastAsia="Arial"/>
          <w:b w:val="0"/>
          <w:i w:val="0"/>
          <w:sz w:val="16"/>
        </w:rPr>
        <w:t xml:space="preserve">Mardani P, Kamran H, Geramizadeh B, Darabi MH, Najafi M, Amirian A, </w:t>
      </w:r>
      <w:r>
        <w:rPr>
          <w:rFonts w:ascii="Arial" w:hAnsi="Arial" w:eastAsia="Arial"/>
          <w:b/>
          <w:i w:val="0"/>
          <w:sz w:val="16"/>
        </w:rPr>
        <w:t>Shahriarirad R*</w:t>
      </w:r>
      <w:r>
        <w:rPr>
          <w:rFonts w:ascii="Arial" w:hAnsi="Arial" w:eastAsia="Arial"/>
          <w:b w:val="0"/>
          <w:i w:val="0"/>
          <w:sz w:val="16"/>
        </w:rPr>
        <w:t xml:space="preserve"> Cavernous Mediastinal Hemangioma Presenting with Persistent Cough: A Rare Case Report and Review of Literature. </w:t>
      </w:r>
      <w:r>
        <w:rPr>
          <w:rFonts w:ascii="Arial" w:hAnsi="Arial" w:eastAsia="Arial"/>
          <w:b w:val="0"/>
          <w:i/>
          <w:sz w:val="16"/>
        </w:rPr>
        <w:t>Journal of Cardiothoracic Surgery</w:t>
      </w:r>
      <w:r>
        <w:rPr>
          <w:rFonts w:ascii="Arial" w:hAnsi="Arial" w:eastAsia="Arial"/>
          <w:b w:val="0"/>
          <w:i w:val="0"/>
          <w:color w:val="5D6878"/>
          <w:sz w:val="16"/>
        </w:rPr>
        <w:t xml:space="preserve"> (2023)</w:t>
      </w:r>
    </w:p>
    <w:p>
      <w:pPr>
        <w:spacing w:after="40"/>
        <w:ind w:left="360" w:hanging="360"/>
      </w:pPr>
      <w:r>
        <w:rPr>
          <w:rFonts w:ascii="Arial" w:hAnsi="Arial" w:eastAsia="Arial"/>
          <w:b/>
          <w:i w:val="0"/>
          <w:color w:val="1F3864"/>
          <w:sz w:val="16"/>
        </w:rPr>
        <w:t xml:space="preserve">156. </w:t>
      </w:r>
      <w:r>
        <w:rPr>
          <w:rFonts w:ascii="Arial" w:hAnsi="Arial" w:eastAsia="Arial"/>
          <w:b w:val="0"/>
          <w:i w:val="0"/>
          <w:sz w:val="16"/>
        </w:rPr>
        <w:t xml:space="preserve">Loghman M, Rahmanian E, Alikhani M, Saffar H, Ziaadini B, </w:t>
      </w:r>
      <w:r>
        <w:rPr>
          <w:rFonts w:ascii="Arial" w:hAnsi="Arial" w:eastAsia="Arial"/>
          <w:b/>
          <w:i w:val="0"/>
          <w:sz w:val="16"/>
        </w:rPr>
        <w:t>Shahriarirad R</w:t>
      </w:r>
      <w:r>
        <w:rPr>
          <w:rFonts w:ascii="Arial" w:hAnsi="Arial" w:eastAsia="Arial"/>
          <w:b w:val="0"/>
          <w:i w:val="0"/>
          <w:sz w:val="16"/>
        </w:rPr>
        <w:t>, Faezi ST*</w:t>
      </w:r>
      <w:r>
        <w:rPr>
          <w:rFonts w:ascii="Arial" w:hAnsi="Arial" w:eastAsia="Arial"/>
          <w:b w:val="0"/>
          <w:i w:val="0"/>
          <w:sz w:val="16"/>
        </w:rPr>
        <w:t xml:space="preserve"> Necrotizing Autoimmune Myositis following Coronavirus Disease 2019 Infection: A Case Report. </w:t>
      </w:r>
      <w:r>
        <w:rPr>
          <w:rFonts w:ascii="Arial" w:hAnsi="Arial" w:eastAsia="Arial"/>
          <w:b w:val="0"/>
          <w:i/>
          <w:sz w:val="16"/>
        </w:rPr>
        <w:t>Journal of Medical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157. </w:t>
      </w:r>
      <w:r>
        <w:rPr>
          <w:rFonts w:ascii="Arial" w:hAnsi="Arial" w:eastAsia="Arial"/>
          <w:b w:val="0"/>
          <w:i w:val="0"/>
          <w:sz w:val="16"/>
        </w:rPr>
        <w:t xml:space="preserve">Hosseinzadeh A, Ebrahimi K, </w:t>
      </w:r>
      <w:r>
        <w:rPr>
          <w:rFonts w:ascii="Arial" w:hAnsi="Arial" w:eastAsia="Arial"/>
          <w:b/>
          <w:i w:val="0"/>
          <w:sz w:val="16"/>
        </w:rPr>
        <w:t>Shahriarirad R*</w:t>
      </w:r>
      <w:r>
        <w:rPr>
          <w:rFonts w:ascii="Arial" w:hAnsi="Arial" w:eastAsia="Arial"/>
          <w:b w:val="0"/>
          <w:i w:val="0"/>
          <w:sz w:val="16"/>
        </w:rPr>
        <w:t>, Dalfardi F</w:t>
      </w:r>
      <w:r>
        <w:rPr>
          <w:rFonts w:ascii="Arial" w:hAnsi="Arial" w:eastAsia="Arial"/>
          <w:b w:val="0"/>
          <w:i w:val="0"/>
          <w:sz w:val="16"/>
        </w:rPr>
        <w:t xml:space="preserve"> Lower Limb Lymphedema and Cellulitis as a Complication of COVID-19 Vaccine: A Case Report. </w:t>
      </w:r>
      <w:r>
        <w:rPr>
          <w:rFonts w:ascii="Arial" w:hAnsi="Arial" w:eastAsia="Arial"/>
          <w:b w:val="0"/>
          <w:i/>
          <w:sz w:val="16"/>
        </w:rPr>
        <w:t>Clinical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158. </w:t>
      </w:r>
      <w:r>
        <w:rPr>
          <w:rFonts w:ascii="Arial" w:hAnsi="Arial" w:eastAsia="Arial"/>
          <w:b w:val="0"/>
          <w:i w:val="0"/>
          <w:sz w:val="16"/>
        </w:rPr>
        <w:t xml:space="preserve">Rahmanian E, Alikhani M*, Loghman M, Beikmohamadi Hezaveh S, Zangeneh S, </w:t>
      </w:r>
      <w:r>
        <w:rPr>
          <w:rFonts w:ascii="Arial" w:hAnsi="Arial" w:eastAsia="Arial"/>
          <w:b/>
          <w:i w:val="0"/>
          <w:sz w:val="16"/>
        </w:rPr>
        <w:t>Shahriarirad R</w:t>
      </w:r>
      <w:r>
        <w:rPr>
          <w:rFonts w:ascii="Arial" w:hAnsi="Arial" w:eastAsia="Arial"/>
          <w:b w:val="0"/>
          <w:i w:val="0"/>
          <w:sz w:val="16"/>
        </w:rPr>
        <w:t>, Faezi ST, Nejadhosseinian M</w:t>
      </w:r>
      <w:r>
        <w:rPr>
          <w:rFonts w:ascii="Arial" w:hAnsi="Arial" w:eastAsia="Arial"/>
          <w:b w:val="0"/>
          <w:i w:val="0"/>
          <w:sz w:val="16"/>
        </w:rPr>
        <w:t xml:space="preserve"> COVID-19 Vaccine-Induced Vasculitis in a Patient with Sarcoidosis: A Case Report. </w:t>
      </w:r>
      <w:r>
        <w:rPr>
          <w:rFonts w:ascii="Arial" w:hAnsi="Arial" w:eastAsia="Arial"/>
          <w:b w:val="0"/>
          <w:i/>
          <w:sz w:val="16"/>
        </w:rPr>
        <w:t>Clinical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159. </w:t>
      </w:r>
      <w:r>
        <w:rPr>
          <w:rFonts w:ascii="Arial" w:hAnsi="Arial" w:eastAsia="Arial"/>
          <w:b w:val="0"/>
          <w:i w:val="0"/>
          <w:sz w:val="16"/>
        </w:rPr>
        <w:t xml:space="preserve">Ghoddusi Johari H, Malekhosseini H, Erfani A, </w:t>
      </w:r>
      <w:r>
        <w:rPr>
          <w:rFonts w:ascii="Arial" w:hAnsi="Arial" w:eastAsia="Arial"/>
          <w:b/>
          <w:i w:val="0"/>
          <w:sz w:val="16"/>
        </w:rPr>
        <w:t>Shahriarirad R*</w:t>
      </w:r>
      <w:r>
        <w:rPr>
          <w:rFonts w:ascii="Arial" w:hAnsi="Arial" w:eastAsia="Arial"/>
          <w:b w:val="0"/>
          <w:i w:val="0"/>
          <w:sz w:val="16"/>
        </w:rPr>
        <w:t xml:space="preserve"> Great Saphenous Vein Aneurysm Mimicking Inguinal Hernia: A Case Report. </w:t>
      </w:r>
      <w:r>
        <w:rPr>
          <w:rFonts w:ascii="Arial" w:hAnsi="Arial" w:eastAsia="Arial"/>
          <w:b w:val="0"/>
          <w:i/>
          <w:sz w:val="16"/>
        </w:rPr>
        <w:t>Journal of Medical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160. </w:t>
      </w:r>
      <w:r>
        <w:rPr>
          <w:rFonts w:ascii="Arial" w:hAnsi="Arial" w:eastAsia="Arial"/>
          <w:b w:val="0"/>
          <w:i w:val="0"/>
          <w:sz w:val="16"/>
        </w:rPr>
        <w:t xml:space="preserve">Mardani P, Ayareh N, Kamran H, </w:t>
      </w:r>
      <w:r>
        <w:rPr>
          <w:rFonts w:ascii="Arial" w:hAnsi="Arial" w:eastAsia="Arial"/>
          <w:b/>
          <w:i w:val="0"/>
          <w:sz w:val="16"/>
        </w:rPr>
        <w:t>Shahriarirad R</w:t>
      </w:r>
      <w:r>
        <w:rPr>
          <w:rFonts w:ascii="Arial" w:hAnsi="Arial" w:eastAsia="Arial"/>
          <w:b w:val="0"/>
          <w:i w:val="0"/>
          <w:sz w:val="16"/>
        </w:rPr>
        <w:t xml:space="preserve"> Adenocarcinoma Metastasis from Colon to the Thyroid: A Case Report. </w:t>
      </w:r>
      <w:r>
        <w:rPr>
          <w:rFonts w:ascii="Arial" w:hAnsi="Arial" w:eastAsia="Arial"/>
          <w:b w:val="0"/>
          <w:i/>
          <w:sz w:val="16"/>
        </w:rPr>
        <w:t>Case Reports in Surgery</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161. </w:t>
      </w:r>
      <w:r>
        <w:rPr>
          <w:rFonts w:ascii="Arial" w:hAnsi="Arial" w:eastAsia="Arial"/>
          <w:b w:val="0"/>
          <w:i w:val="0"/>
          <w:sz w:val="16"/>
        </w:rPr>
        <w:t xml:space="preserve">Hosseinzadeh A, </w:t>
      </w:r>
      <w:r>
        <w:rPr>
          <w:rFonts w:ascii="Arial" w:hAnsi="Arial" w:eastAsia="Arial"/>
          <w:b/>
          <w:i w:val="0"/>
          <w:sz w:val="16"/>
        </w:rPr>
        <w:t>Shahriarirad R*</w:t>
      </w:r>
      <w:r>
        <w:rPr>
          <w:rFonts w:ascii="Arial" w:hAnsi="Arial" w:eastAsia="Arial"/>
          <w:b w:val="0"/>
          <w:i w:val="0"/>
          <w:sz w:val="16"/>
        </w:rPr>
        <w:t>, Asgharzadeh Majdazar V, Moeini Farsani M, Tadayon SMK</w:t>
      </w:r>
      <w:r>
        <w:rPr>
          <w:rFonts w:ascii="Arial" w:hAnsi="Arial" w:eastAsia="Arial"/>
          <w:b w:val="0"/>
          <w:i w:val="0"/>
          <w:sz w:val="16"/>
        </w:rPr>
        <w:t xml:space="preserve"> Spontaneous Rupture of a Large Splenic Artery Aneurysm in a 59-year-old Male Patient with Pemphigus Vulgaris: A Case Report. </w:t>
      </w:r>
      <w:r>
        <w:rPr>
          <w:rFonts w:ascii="Arial" w:hAnsi="Arial" w:eastAsia="Arial"/>
          <w:b w:val="0"/>
          <w:i/>
          <w:sz w:val="16"/>
        </w:rPr>
        <w:t>Journal of Medical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162. </w:t>
      </w:r>
      <w:r>
        <w:rPr>
          <w:rFonts w:ascii="Arial" w:hAnsi="Arial" w:eastAsia="Arial"/>
          <w:b w:val="0"/>
          <w:i w:val="0"/>
          <w:sz w:val="16"/>
        </w:rPr>
        <w:t xml:space="preserve">Siadat AH, Moeine R*, Iraji F, Galehdari H, </w:t>
      </w:r>
      <w:r>
        <w:rPr>
          <w:rFonts w:ascii="Arial" w:hAnsi="Arial" w:eastAsia="Arial"/>
          <w:b/>
          <w:i w:val="0"/>
          <w:sz w:val="16"/>
        </w:rPr>
        <w:t>Shahriarirad R</w:t>
      </w:r>
      <w:r>
        <w:rPr>
          <w:rFonts w:ascii="Arial" w:hAnsi="Arial" w:eastAsia="Arial"/>
          <w:b w:val="0"/>
          <w:i w:val="0"/>
          <w:sz w:val="16"/>
        </w:rPr>
        <w:t xml:space="preserve"> Pemphigus Vegetans Misdiagnosed as Condyloma Acuminata: A Case Report. </w:t>
      </w:r>
      <w:r>
        <w:rPr>
          <w:rFonts w:ascii="Arial" w:hAnsi="Arial" w:eastAsia="Arial"/>
          <w:b w:val="0"/>
          <w:i/>
          <w:sz w:val="16"/>
        </w:rPr>
        <w:t>Clinical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163. </w:t>
      </w:r>
      <w:r>
        <w:rPr>
          <w:rFonts w:ascii="Arial" w:hAnsi="Arial" w:eastAsia="Arial"/>
          <w:b w:val="0"/>
          <w:i w:val="0"/>
          <w:sz w:val="16"/>
        </w:rPr>
        <w:t xml:space="preserve">Asilian A, Moeine R*, Hafezi H, </w:t>
      </w:r>
      <w:r>
        <w:rPr>
          <w:rFonts w:ascii="Arial" w:hAnsi="Arial" w:eastAsia="Arial"/>
          <w:b/>
          <w:i w:val="0"/>
          <w:sz w:val="16"/>
        </w:rPr>
        <w:t>Shahriarirad R</w:t>
      </w:r>
      <w:r>
        <w:rPr>
          <w:rFonts w:ascii="Arial" w:hAnsi="Arial" w:eastAsia="Arial"/>
          <w:b w:val="0"/>
          <w:i w:val="0"/>
          <w:sz w:val="16"/>
        </w:rPr>
        <w:t xml:space="preserve"> Treatment of Vulvar Basal Cell Carcinoma with Slow-Mohs Micrographic Surgery: A Case Report. </w:t>
      </w:r>
      <w:r>
        <w:rPr>
          <w:rFonts w:ascii="Arial" w:hAnsi="Arial" w:eastAsia="Arial"/>
          <w:b w:val="0"/>
          <w:i/>
          <w:sz w:val="16"/>
        </w:rPr>
        <w:t>Clinical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164. </w:t>
      </w:r>
      <w:r>
        <w:rPr>
          <w:rFonts w:ascii="Arial" w:hAnsi="Arial" w:eastAsia="Arial"/>
          <w:b w:val="0"/>
          <w:i w:val="0"/>
          <w:sz w:val="16"/>
        </w:rPr>
        <w:t xml:space="preserve">Fallahi MJ, Nikandish R, Ziaian B, </w:t>
      </w:r>
      <w:r>
        <w:rPr>
          <w:rFonts w:ascii="Arial" w:hAnsi="Arial" w:eastAsia="Arial"/>
          <w:b/>
          <w:i w:val="0"/>
          <w:sz w:val="16"/>
        </w:rPr>
        <w:t>Shahriarirad R*</w:t>
      </w:r>
      <w:r>
        <w:rPr>
          <w:rFonts w:ascii="Arial" w:hAnsi="Arial" w:eastAsia="Arial"/>
          <w:b w:val="0"/>
          <w:i w:val="0"/>
          <w:sz w:val="16"/>
        </w:rPr>
        <w:t xml:space="preserve"> Near-Complete Tracheal Obstruction Due to Mucormycosis: Report of Two Cases. </w:t>
      </w:r>
      <w:r>
        <w:rPr>
          <w:rFonts w:ascii="Arial" w:hAnsi="Arial" w:eastAsia="Arial"/>
          <w:b w:val="0"/>
          <w:i/>
          <w:sz w:val="16"/>
        </w:rPr>
        <w:t>Clinical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165. </w:t>
      </w:r>
      <w:r>
        <w:rPr>
          <w:rFonts w:ascii="Arial" w:hAnsi="Arial" w:eastAsia="Arial"/>
          <w:b w:val="0"/>
          <w:i w:val="0"/>
          <w:sz w:val="16"/>
        </w:rPr>
        <w:t xml:space="preserve">Rezvani A, </w:t>
      </w:r>
      <w:r>
        <w:rPr>
          <w:rFonts w:ascii="Arial" w:hAnsi="Arial" w:eastAsia="Arial"/>
          <w:b/>
          <w:i w:val="0"/>
          <w:sz w:val="16"/>
        </w:rPr>
        <w:t>Shahriarirad R*</w:t>
      </w:r>
      <w:r>
        <w:rPr>
          <w:rFonts w:ascii="Arial" w:hAnsi="Arial" w:eastAsia="Arial"/>
          <w:b w:val="0"/>
          <w:i w:val="0"/>
          <w:sz w:val="16"/>
        </w:rPr>
        <w:t>, Erfani A, Ranjbar K</w:t>
      </w:r>
      <w:r>
        <w:rPr>
          <w:rFonts w:ascii="Arial" w:hAnsi="Arial" w:eastAsia="Arial"/>
          <w:b w:val="0"/>
          <w:i w:val="0"/>
          <w:sz w:val="16"/>
        </w:rPr>
        <w:t xml:space="preserve"> Primary Malignant Epithelioid Hemangioendothelioma of the Pleura: A Review and Report of a Novel Case. </w:t>
      </w:r>
      <w:r>
        <w:rPr>
          <w:rFonts w:ascii="Arial" w:hAnsi="Arial" w:eastAsia="Arial"/>
          <w:b w:val="0"/>
          <w:i/>
          <w:sz w:val="16"/>
        </w:rPr>
        <w:t>Clinical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166. </w:t>
      </w:r>
      <w:r>
        <w:rPr>
          <w:rFonts w:ascii="Arial" w:hAnsi="Arial" w:eastAsia="Arial"/>
          <w:b w:val="0"/>
          <w:i w:val="0"/>
          <w:sz w:val="16"/>
        </w:rPr>
        <w:t xml:space="preserve">Mardani P, Kamran H, Ayare N, </w:t>
      </w:r>
      <w:r>
        <w:rPr>
          <w:rFonts w:ascii="Arial" w:hAnsi="Arial" w:eastAsia="Arial"/>
          <w:b/>
          <w:i w:val="0"/>
          <w:sz w:val="16"/>
        </w:rPr>
        <w:t>Shahriarirad R*</w:t>
      </w:r>
      <w:r>
        <w:rPr>
          <w:rFonts w:ascii="Arial" w:hAnsi="Arial" w:eastAsia="Arial"/>
          <w:b w:val="0"/>
          <w:i w:val="0"/>
          <w:sz w:val="16"/>
        </w:rPr>
        <w:t>, Anbardar MH, Amirian A</w:t>
      </w:r>
      <w:r>
        <w:rPr>
          <w:rFonts w:ascii="Arial" w:hAnsi="Arial" w:eastAsia="Arial"/>
          <w:b w:val="0"/>
          <w:i w:val="0"/>
          <w:sz w:val="16"/>
        </w:rPr>
        <w:t xml:space="preserve"> Subscapular Elastofibrolipoma Treated with Marginal Resection: A Report of Two Rare Cases. </w:t>
      </w:r>
      <w:r>
        <w:rPr>
          <w:rFonts w:ascii="Arial" w:hAnsi="Arial" w:eastAsia="Arial"/>
          <w:b w:val="0"/>
          <w:i/>
          <w:sz w:val="16"/>
        </w:rPr>
        <w:t>Journal of Medical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167. </w:t>
      </w:r>
      <w:r>
        <w:rPr>
          <w:rFonts w:ascii="Arial" w:hAnsi="Arial" w:eastAsia="Arial"/>
          <w:b w:val="0"/>
          <w:i w:val="0"/>
          <w:sz w:val="16"/>
        </w:rPr>
        <w:t xml:space="preserve">Meshkati Yazd SM, Bayati H, Nabavizadeh SS, </w:t>
      </w:r>
      <w:r>
        <w:rPr>
          <w:rFonts w:ascii="Arial" w:hAnsi="Arial" w:eastAsia="Arial"/>
          <w:b/>
          <w:i w:val="0"/>
          <w:sz w:val="16"/>
        </w:rPr>
        <w:t>Shahriarirad R*</w:t>
      </w:r>
      <w:r>
        <w:rPr>
          <w:rFonts w:ascii="Arial" w:hAnsi="Arial" w:eastAsia="Arial"/>
          <w:b w:val="0"/>
          <w:i w:val="0"/>
          <w:sz w:val="16"/>
        </w:rPr>
        <w:t xml:space="preserve"> Gallbladder Agenesis without Additional Biliary Tracts Abnormality. </w:t>
      </w:r>
      <w:r>
        <w:rPr>
          <w:rFonts w:ascii="Arial" w:hAnsi="Arial" w:eastAsia="Arial"/>
          <w:b w:val="0"/>
          <w:i/>
          <w:sz w:val="16"/>
        </w:rPr>
        <w:t>Case Reports in Gastrointestinal Medicine</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168. </w:t>
      </w:r>
      <w:r>
        <w:rPr>
          <w:rFonts w:ascii="Arial" w:hAnsi="Arial" w:eastAsia="Arial"/>
          <w:b w:val="0"/>
          <w:i w:val="0"/>
          <w:sz w:val="16"/>
        </w:rPr>
        <w:t xml:space="preserve">Mardani P, Fallahi MM, Kamran H, </w:t>
      </w:r>
      <w:r>
        <w:rPr>
          <w:rFonts w:ascii="Arial" w:hAnsi="Arial" w:eastAsia="Arial"/>
          <w:b/>
          <w:i w:val="0"/>
          <w:sz w:val="16"/>
        </w:rPr>
        <w:t>Shahriarirad R*</w:t>
      </w:r>
      <w:r>
        <w:rPr>
          <w:rFonts w:ascii="Arial" w:hAnsi="Arial" w:eastAsia="Arial"/>
          <w:b w:val="0"/>
          <w:i w:val="0"/>
          <w:sz w:val="16"/>
        </w:rPr>
        <w:t xml:space="preserve"> Mediastinal Thymoma in A Patient with Previous Rectal and Breast Cancers: A Report of a Case with Multiple Primary Cancers and Review of Literature. </w:t>
      </w:r>
      <w:r>
        <w:rPr>
          <w:rFonts w:ascii="Arial" w:hAnsi="Arial" w:eastAsia="Arial"/>
          <w:b w:val="0"/>
          <w:i/>
          <w:sz w:val="16"/>
        </w:rPr>
        <w:t>Clinical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169. </w:t>
      </w:r>
      <w:r>
        <w:rPr>
          <w:rFonts w:ascii="Arial" w:hAnsi="Arial" w:eastAsia="Arial"/>
          <w:b w:val="0"/>
          <w:i w:val="0"/>
          <w:sz w:val="16"/>
        </w:rPr>
        <w:t xml:space="preserve">Mardani P, Ebrahimi K, </w:t>
      </w:r>
      <w:r>
        <w:rPr>
          <w:rFonts w:ascii="Arial" w:hAnsi="Arial" w:eastAsia="Arial"/>
          <w:b/>
          <w:i w:val="0"/>
          <w:sz w:val="16"/>
        </w:rPr>
        <w:t>Shahriarirad R</w:t>
      </w:r>
      <w:r>
        <w:rPr>
          <w:rFonts w:ascii="Arial" w:hAnsi="Arial" w:eastAsia="Arial"/>
          <w:b w:val="0"/>
          <w:i w:val="0"/>
          <w:sz w:val="16"/>
        </w:rPr>
        <w:t>, Geramizadeh B, Kamran H*, Ziaian B, Amirian A</w:t>
      </w:r>
      <w:r>
        <w:rPr>
          <w:rFonts w:ascii="Arial" w:hAnsi="Arial" w:eastAsia="Arial"/>
          <w:b w:val="0"/>
          <w:i w:val="0"/>
          <w:sz w:val="16"/>
        </w:rPr>
        <w:t xml:space="preserve"> Tracheal Myoepithelioma Resected by Using Rigid Bronchoscopy: A Case Report and Review of the Literature. </w:t>
      </w:r>
      <w:r>
        <w:rPr>
          <w:rFonts w:ascii="Arial" w:hAnsi="Arial" w:eastAsia="Arial"/>
          <w:b w:val="0"/>
          <w:i/>
          <w:sz w:val="16"/>
        </w:rPr>
        <w:t>Journal of Cardiothoracic Surgery</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170. </w:t>
      </w:r>
      <w:r>
        <w:rPr>
          <w:rFonts w:ascii="Arial" w:hAnsi="Arial" w:eastAsia="Arial"/>
          <w:b w:val="0"/>
          <w:i w:val="0"/>
          <w:sz w:val="16"/>
        </w:rPr>
        <w:t xml:space="preserve">Hosseinzadeh A, Moeini Farsani M, Mahmoudi MM, Tadayon SMK, Ghoddusi Johari H, </w:t>
      </w:r>
      <w:r>
        <w:rPr>
          <w:rFonts w:ascii="Arial" w:hAnsi="Arial" w:eastAsia="Arial"/>
          <w:b/>
          <w:i w:val="0"/>
          <w:sz w:val="16"/>
        </w:rPr>
        <w:t>Shahriarirad R*</w:t>
      </w:r>
      <w:r>
        <w:rPr>
          <w:rFonts w:ascii="Arial" w:hAnsi="Arial" w:eastAsia="Arial"/>
          <w:b w:val="0"/>
          <w:i w:val="0"/>
          <w:sz w:val="16"/>
        </w:rPr>
        <w:t xml:space="preserve"> Simultaneous Retrograde Venous and Anterograde Arterial Bullet Embolism: A Rare Case Report of Shotgun Pellet Embolism to the Heart and Popliteal Artery. </w:t>
      </w:r>
      <w:r>
        <w:rPr>
          <w:rFonts w:ascii="Arial" w:hAnsi="Arial" w:eastAsia="Arial"/>
          <w:b w:val="0"/>
          <w:i/>
          <w:sz w:val="16"/>
        </w:rPr>
        <w:t>BMC Journal of Medical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171. </w:t>
      </w:r>
      <w:r>
        <w:rPr>
          <w:rFonts w:ascii="Arial" w:hAnsi="Arial" w:eastAsia="Arial"/>
          <w:b w:val="0"/>
          <w:i w:val="0"/>
          <w:sz w:val="16"/>
        </w:rPr>
        <w:t xml:space="preserve">Jaladat AM, Zareifar S, Daneshfard B*, </w:t>
      </w:r>
      <w:r>
        <w:rPr>
          <w:rFonts w:ascii="Arial" w:hAnsi="Arial" w:eastAsia="Arial"/>
          <w:b/>
          <w:i w:val="0"/>
          <w:sz w:val="16"/>
        </w:rPr>
        <w:t>Shahriarirad R</w:t>
      </w:r>
      <w:r>
        <w:rPr>
          <w:rFonts w:ascii="Arial" w:hAnsi="Arial" w:eastAsia="Arial"/>
          <w:b w:val="0"/>
          <w:i w:val="0"/>
          <w:sz w:val="16"/>
        </w:rPr>
        <w:t xml:space="preserve"> Management of Drug-Induced Liver Injury with Persian Medicine: Case Report. </w:t>
      </w:r>
      <w:r>
        <w:rPr>
          <w:rFonts w:ascii="Arial" w:hAnsi="Arial" w:eastAsia="Arial"/>
          <w:b w:val="0"/>
          <w:i/>
          <w:sz w:val="16"/>
        </w:rPr>
        <w:t>Integrative Medicine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172. </w:t>
      </w:r>
      <w:r>
        <w:rPr>
          <w:rFonts w:ascii="Arial" w:hAnsi="Arial" w:eastAsia="Arial"/>
          <w:b w:val="0"/>
          <w:i w:val="0"/>
          <w:sz w:val="16"/>
        </w:rPr>
        <w:t xml:space="preserve">Akhlaghi Kalahroodi M, Loghman M, Ramezanpoor M, </w:t>
      </w:r>
      <w:r>
        <w:rPr>
          <w:rFonts w:ascii="Arial" w:hAnsi="Arial" w:eastAsia="Arial"/>
          <w:b/>
          <w:i w:val="0"/>
          <w:sz w:val="16"/>
        </w:rPr>
        <w:t>Shahriarirad R</w:t>
      </w:r>
      <w:r>
        <w:rPr>
          <w:rFonts w:ascii="Arial" w:hAnsi="Arial" w:eastAsia="Arial"/>
          <w:b w:val="0"/>
          <w:i w:val="0"/>
          <w:sz w:val="16"/>
        </w:rPr>
        <w:t>, Rahmanian E*</w:t>
      </w:r>
      <w:r>
        <w:rPr>
          <w:rFonts w:ascii="Arial" w:hAnsi="Arial" w:eastAsia="Arial"/>
          <w:b w:val="0"/>
          <w:i w:val="0"/>
          <w:sz w:val="16"/>
        </w:rPr>
        <w:t xml:space="preserve"> Antineutrophil Cytoplasmic Antibody-associated Vasculitis in Presence of Positive Antiphospholipid Antibody: A Case Report. </w:t>
      </w:r>
      <w:r>
        <w:rPr>
          <w:rFonts w:ascii="Arial" w:hAnsi="Arial" w:eastAsia="Arial"/>
          <w:b w:val="0"/>
          <w:i/>
          <w:sz w:val="16"/>
        </w:rPr>
        <w:t>BMC Journal of Medical Case Reports</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173. </w:t>
      </w:r>
      <w:r>
        <w:rPr>
          <w:rFonts w:ascii="Arial" w:hAnsi="Arial" w:eastAsia="Arial"/>
          <w:b w:val="0"/>
          <w:i w:val="0"/>
          <w:sz w:val="16"/>
        </w:rPr>
        <w:t xml:space="preserve">Bahador A, Forooghi M, </w:t>
      </w:r>
      <w:r>
        <w:rPr>
          <w:rFonts w:ascii="Arial" w:hAnsi="Arial" w:eastAsia="Arial"/>
          <w:b/>
          <w:i w:val="0"/>
          <w:sz w:val="16"/>
        </w:rPr>
        <w:t>Shahriarirad R</w:t>
      </w:r>
      <w:r>
        <w:rPr>
          <w:rFonts w:ascii="Arial" w:hAnsi="Arial" w:eastAsia="Arial"/>
          <w:b w:val="0"/>
          <w:i w:val="0"/>
          <w:sz w:val="16"/>
        </w:rPr>
        <w:t>, Geramizadeh B, Ataollahi M, Kamran H*</w:t>
      </w:r>
      <w:r>
        <w:rPr>
          <w:rFonts w:ascii="Arial" w:hAnsi="Arial" w:eastAsia="Arial"/>
          <w:b w:val="0"/>
          <w:i w:val="0"/>
          <w:sz w:val="16"/>
        </w:rPr>
        <w:t xml:space="preserve"> A Large Undifferentiated Sarcoma of the Liver in a 13-year-old Girl Treated with Anatomical Resection: A Case Report and Review of the Literature. </w:t>
      </w:r>
      <w:r>
        <w:rPr>
          <w:rFonts w:ascii="Arial" w:hAnsi="Arial" w:eastAsia="Arial"/>
          <w:b w:val="0"/>
          <w:i/>
          <w:sz w:val="16"/>
        </w:rPr>
        <w:t>BMC Gastroenterology</w:t>
      </w:r>
      <w:r>
        <w:rPr>
          <w:rFonts w:ascii="Arial" w:hAnsi="Arial" w:eastAsia="Arial"/>
          <w:b w:val="0"/>
          <w:i w:val="0"/>
          <w:color w:val="5D6878"/>
          <w:sz w:val="16"/>
        </w:rPr>
        <w:t xml:space="preserve"> (2022)</w:t>
      </w:r>
    </w:p>
    <w:p>
      <w:pPr>
        <w:spacing w:after="40"/>
        <w:ind w:left="360" w:hanging="360"/>
      </w:pPr>
      <w:r>
        <w:rPr>
          <w:rFonts w:ascii="Arial" w:hAnsi="Arial" w:eastAsia="Arial"/>
          <w:b/>
          <w:i w:val="0"/>
          <w:color w:val="1F3864"/>
          <w:sz w:val="16"/>
        </w:rPr>
        <w:t xml:space="preserve">174. </w:t>
      </w:r>
      <w:r>
        <w:rPr>
          <w:rFonts w:ascii="Arial" w:hAnsi="Arial" w:eastAsia="Arial"/>
          <w:b w:val="0"/>
          <w:i w:val="0"/>
          <w:sz w:val="16"/>
        </w:rPr>
        <w:t xml:space="preserve">Forooghi M, Hooman K*, </w:t>
      </w:r>
      <w:r>
        <w:rPr>
          <w:rFonts w:ascii="Arial" w:hAnsi="Arial" w:eastAsia="Arial"/>
          <w:b/>
          <w:i w:val="0"/>
          <w:sz w:val="16"/>
        </w:rPr>
        <w:t>Shahriarirad R</w:t>
      </w:r>
      <w:r>
        <w:rPr>
          <w:rFonts w:ascii="Arial" w:hAnsi="Arial" w:eastAsia="Arial"/>
          <w:b w:val="0"/>
          <w:i w:val="0"/>
          <w:sz w:val="16"/>
        </w:rPr>
        <w:t xml:space="preserve"> Management of Asymptomatic Perforation of a Pediatric Rectal Foreign Body into the Peritoneal Cavity Retrieved with Laparoscopy: A Case Report. </w:t>
      </w:r>
      <w:r>
        <w:rPr>
          <w:rFonts w:ascii="Arial" w:hAnsi="Arial" w:eastAsia="Arial"/>
          <w:b w:val="0"/>
          <w:i/>
          <w:sz w:val="16"/>
        </w:rPr>
        <w:t>Case Reports in Medicine</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175. </w:t>
      </w:r>
      <w:r>
        <w:rPr>
          <w:rFonts w:ascii="Arial" w:hAnsi="Arial" w:eastAsia="Arial"/>
          <w:b w:val="0"/>
          <w:i w:val="0"/>
          <w:sz w:val="16"/>
        </w:rPr>
        <w:t xml:space="preserve">Abbasi R, Javanmardi F*, Mokhtari A, Hosseinpour P, </w:t>
      </w:r>
      <w:r>
        <w:rPr>
          <w:rFonts w:ascii="Arial" w:hAnsi="Arial" w:eastAsia="Arial"/>
          <w:b/>
          <w:i w:val="0"/>
          <w:sz w:val="16"/>
        </w:rPr>
        <w:t>Shahriarirad R</w:t>
      </w:r>
      <w:r>
        <w:rPr>
          <w:rFonts w:ascii="Arial" w:hAnsi="Arial" w:eastAsia="Arial"/>
          <w:b w:val="0"/>
          <w:i w:val="0"/>
          <w:sz w:val="16"/>
        </w:rPr>
        <w:t>, Ebrahimi K</w:t>
      </w:r>
      <w:r>
        <w:rPr>
          <w:rFonts w:ascii="Arial" w:hAnsi="Arial" w:eastAsia="Arial"/>
          <w:b w:val="0"/>
          <w:i w:val="0"/>
          <w:sz w:val="16"/>
        </w:rPr>
        <w:t xml:space="preserve"> Management of Pleural Empyema in a 12-year-old Obese Patient with COVID-19: A Pediatric Case Report. </w:t>
      </w:r>
      <w:r>
        <w:rPr>
          <w:rFonts w:ascii="Arial" w:hAnsi="Arial" w:eastAsia="Arial"/>
          <w:b w:val="0"/>
          <w:i/>
          <w:sz w:val="16"/>
        </w:rPr>
        <w:t>BMC Pediatrics</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176. </w:t>
      </w:r>
      <w:r>
        <w:rPr>
          <w:rFonts w:ascii="Arial" w:hAnsi="Arial" w:eastAsia="Arial"/>
          <w:b w:val="0"/>
          <w:i w:val="0"/>
          <w:sz w:val="16"/>
        </w:rPr>
        <w:t xml:space="preserve">Ghoddusi Johari H, Erfani MA, Erfani A*, </w:t>
      </w:r>
      <w:r>
        <w:rPr>
          <w:rFonts w:ascii="Arial" w:hAnsi="Arial" w:eastAsia="Arial"/>
          <w:b/>
          <w:i w:val="0"/>
          <w:sz w:val="16"/>
        </w:rPr>
        <w:t>Shahriarirad R</w:t>
      </w:r>
      <w:r>
        <w:rPr>
          <w:rFonts w:ascii="Arial" w:hAnsi="Arial" w:eastAsia="Arial"/>
          <w:b w:val="0"/>
          <w:i w:val="0"/>
          <w:sz w:val="16"/>
        </w:rPr>
        <w:t>, Karami MM</w:t>
      </w:r>
      <w:r>
        <w:rPr>
          <w:rFonts w:ascii="Arial" w:hAnsi="Arial" w:eastAsia="Arial"/>
          <w:b w:val="0"/>
          <w:i w:val="0"/>
          <w:sz w:val="16"/>
        </w:rPr>
        <w:t xml:space="preserve"> Profunda Brachii Pseudoaneurysm following Supracondylar Fracture of Humerus Repair in an 8-Year-Old Boy: A Case Report and Review of Literature. </w:t>
      </w:r>
      <w:r>
        <w:rPr>
          <w:rFonts w:ascii="Arial" w:hAnsi="Arial" w:eastAsia="Arial"/>
          <w:b w:val="0"/>
          <w:i/>
          <w:sz w:val="16"/>
        </w:rPr>
        <w:t>Case Reports in Orthopedics</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177. </w:t>
      </w:r>
      <w:r>
        <w:rPr>
          <w:rFonts w:ascii="Arial" w:hAnsi="Arial" w:eastAsia="Arial"/>
          <w:b/>
          <w:i w:val="0"/>
          <w:sz w:val="16"/>
        </w:rPr>
        <w:t>Shahriarirad R</w:t>
      </w:r>
      <w:r>
        <w:rPr>
          <w:rFonts w:ascii="Arial" w:hAnsi="Arial" w:eastAsia="Arial"/>
          <w:b w:val="0"/>
          <w:i w:val="0"/>
          <w:sz w:val="16"/>
        </w:rPr>
        <w:t>, Sanaei Dashti A*, Hajiani Ghotbabadi S</w:t>
      </w:r>
      <w:r>
        <w:rPr>
          <w:rFonts w:ascii="Arial" w:hAnsi="Arial" w:eastAsia="Arial"/>
          <w:b w:val="0"/>
          <w:i w:val="0"/>
          <w:sz w:val="16"/>
        </w:rPr>
        <w:t xml:space="preserve"> Multisystem Inflammatory Syndrome with Features of Atypical Kawasaki Disease during the COVID-19 Pandemic. </w:t>
      </w:r>
      <w:r>
        <w:rPr>
          <w:rFonts w:ascii="Arial" w:hAnsi="Arial" w:eastAsia="Arial"/>
          <w:b w:val="0"/>
          <w:i/>
          <w:sz w:val="16"/>
        </w:rPr>
        <w:t>Case Reports in Pediatrics</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178. </w:t>
      </w:r>
      <w:r>
        <w:rPr>
          <w:rFonts w:ascii="Arial" w:hAnsi="Arial" w:eastAsia="Arial"/>
          <w:b w:val="0"/>
          <w:i w:val="0"/>
          <w:sz w:val="16"/>
        </w:rPr>
        <w:t xml:space="preserve">Basiratnia M, Derakhshan D*, Foloudi D, Ranjbar K, </w:t>
      </w:r>
      <w:r>
        <w:rPr>
          <w:rFonts w:ascii="Arial" w:hAnsi="Arial" w:eastAsia="Arial"/>
          <w:b/>
          <w:i w:val="0"/>
          <w:sz w:val="16"/>
        </w:rPr>
        <w:t>Shahriarirad R</w:t>
      </w:r>
      <w:r>
        <w:rPr>
          <w:rFonts w:ascii="Arial" w:hAnsi="Arial" w:eastAsia="Arial"/>
          <w:b w:val="0"/>
          <w:i w:val="0"/>
          <w:sz w:val="16"/>
        </w:rPr>
        <w:t xml:space="preserve"> ROHHAD Syndrome an Inconspicuous Cause of Hypernatremia: A Case Report. </w:t>
      </w:r>
      <w:r>
        <w:rPr>
          <w:rFonts w:ascii="Arial" w:hAnsi="Arial" w:eastAsia="Arial"/>
          <w:b w:val="0"/>
          <w:i/>
          <w:sz w:val="16"/>
        </w:rPr>
        <w:t>Iranian Journal of Kidney Diseases</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179. </w:t>
      </w:r>
      <w:r>
        <w:rPr>
          <w:rFonts w:ascii="Arial" w:hAnsi="Arial" w:eastAsia="Arial"/>
          <w:b w:val="0"/>
          <w:i w:val="0"/>
          <w:sz w:val="16"/>
        </w:rPr>
        <w:t xml:space="preserve">Jaladat AM, Ranjbar K*, </w:t>
      </w:r>
      <w:r>
        <w:rPr>
          <w:rFonts w:ascii="Arial" w:hAnsi="Arial" w:eastAsia="Arial"/>
          <w:b/>
          <w:i w:val="0"/>
          <w:sz w:val="16"/>
        </w:rPr>
        <w:t>Shahriarirad R</w:t>
      </w:r>
      <w:r>
        <w:rPr>
          <w:rFonts w:ascii="Arial" w:hAnsi="Arial" w:eastAsia="Arial"/>
          <w:b w:val="0"/>
          <w:i w:val="0"/>
          <w:sz w:val="16"/>
        </w:rPr>
        <w:t>, Salehi Z</w:t>
      </w:r>
      <w:r>
        <w:rPr>
          <w:rFonts w:ascii="Arial" w:hAnsi="Arial" w:eastAsia="Arial"/>
          <w:b w:val="0"/>
          <w:i w:val="0"/>
          <w:sz w:val="16"/>
        </w:rPr>
        <w:t xml:space="preserve"> Successful Use of 'Ma'oljobon', a Persian Medicine Product, in a Patient with Severe Chronic Cough: A Case Report. </w:t>
      </w:r>
      <w:r>
        <w:rPr>
          <w:rFonts w:ascii="Arial" w:hAnsi="Arial" w:eastAsia="Arial"/>
          <w:b w:val="0"/>
          <w:i/>
          <w:sz w:val="16"/>
        </w:rPr>
        <w:t>Advances in Integrative Medicine</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180. </w:t>
      </w:r>
      <w:r>
        <w:rPr>
          <w:rFonts w:ascii="Arial" w:hAnsi="Arial" w:eastAsia="Arial"/>
          <w:b w:val="0"/>
          <w:i w:val="0"/>
          <w:sz w:val="16"/>
        </w:rPr>
        <w:t xml:space="preserve">Amirian A, </w:t>
      </w:r>
      <w:r>
        <w:rPr>
          <w:rFonts w:ascii="Arial" w:hAnsi="Arial" w:eastAsia="Arial"/>
          <w:b/>
          <w:i w:val="0"/>
          <w:sz w:val="16"/>
        </w:rPr>
        <w:t>Shahriarirad R</w:t>
      </w:r>
      <w:r>
        <w:rPr>
          <w:rFonts w:ascii="Arial" w:hAnsi="Arial" w:eastAsia="Arial"/>
          <w:b w:val="0"/>
          <w:i w:val="0"/>
          <w:sz w:val="16"/>
        </w:rPr>
        <w:t>, Mardani P, Salimi M*</w:t>
      </w:r>
      <w:r>
        <w:rPr>
          <w:rFonts w:ascii="Arial" w:hAnsi="Arial" w:eastAsia="Arial"/>
          <w:b w:val="0"/>
          <w:i w:val="0"/>
          <w:sz w:val="16"/>
        </w:rPr>
        <w:t xml:space="preserve"> Non-operative Management of Bilateral Contained Thoracic Esophageal Perforation: A Case Report. </w:t>
      </w:r>
      <w:r>
        <w:rPr>
          <w:rFonts w:ascii="Arial" w:hAnsi="Arial" w:eastAsia="Arial"/>
          <w:b w:val="0"/>
          <w:i/>
          <w:sz w:val="16"/>
        </w:rPr>
        <w:t>BMC Surgery</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181. </w:t>
      </w:r>
      <w:r>
        <w:rPr>
          <w:rFonts w:ascii="Arial" w:hAnsi="Arial" w:eastAsia="Arial"/>
          <w:b w:val="0"/>
          <w:i w:val="0"/>
          <w:sz w:val="16"/>
        </w:rPr>
        <w:t xml:space="preserve">Mardani P, </w:t>
      </w:r>
      <w:r>
        <w:rPr>
          <w:rFonts w:ascii="Arial" w:hAnsi="Arial" w:eastAsia="Arial"/>
          <w:b/>
          <w:i w:val="0"/>
          <w:sz w:val="16"/>
        </w:rPr>
        <w:t>Shahriarirad R*</w:t>
      </w:r>
      <w:r>
        <w:rPr>
          <w:rFonts w:ascii="Arial" w:hAnsi="Arial" w:eastAsia="Arial"/>
          <w:b w:val="0"/>
          <w:i w:val="0"/>
          <w:sz w:val="16"/>
        </w:rPr>
        <w:t>, Erfani A, Ranjbar K, Ziaian B, Amirian A, Kamran H</w:t>
      </w:r>
      <w:r>
        <w:rPr>
          <w:rFonts w:ascii="Arial" w:hAnsi="Arial" w:eastAsia="Arial"/>
          <w:b w:val="0"/>
          <w:i w:val="0"/>
          <w:sz w:val="16"/>
        </w:rPr>
        <w:t xml:space="preserve"> Main Bronchus Penetration by Thoracostomy Tube: A Rare Inadvertent Complication. </w:t>
      </w:r>
      <w:r>
        <w:rPr>
          <w:rFonts w:ascii="Arial" w:hAnsi="Arial" w:eastAsia="Arial"/>
          <w:b w:val="0"/>
          <w:i/>
          <w:sz w:val="16"/>
        </w:rPr>
        <w:t>Bulletin of Emergency and Trauma</w:t>
      </w:r>
      <w:r>
        <w:rPr>
          <w:rFonts w:ascii="Arial" w:hAnsi="Arial" w:eastAsia="Arial"/>
          <w:b w:val="0"/>
          <w:i w:val="0"/>
          <w:color w:val="5D6878"/>
          <w:sz w:val="16"/>
        </w:rPr>
        <w:t xml:space="preserve"> (2021)</w:t>
      </w:r>
    </w:p>
    <w:p>
      <w:pPr>
        <w:spacing w:after="40"/>
        <w:ind w:left="360" w:hanging="360"/>
      </w:pPr>
      <w:r>
        <w:rPr>
          <w:rFonts w:ascii="Arial" w:hAnsi="Arial" w:eastAsia="Arial"/>
          <w:b/>
          <w:i w:val="0"/>
          <w:color w:val="1F3864"/>
          <w:sz w:val="16"/>
        </w:rPr>
        <w:t xml:space="preserve">182. </w:t>
      </w:r>
      <w:r>
        <w:rPr>
          <w:rFonts w:ascii="Arial" w:hAnsi="Arial" w:eastAsia="Arial"/>
          <w:b w:val="0"/>
          <w:i w:val="0"/>
          <w:sz w:val="16"/>
        </w:rPr>
        <w:t xml:space="preserve">Zareshahrabadi Z, Sarkari B, Shamsolvaezin N, Ziaian B, Tootoonchi A, </w:t>
      </w:r>
      <w:r>
        <w:rPr>
          <w:rFonts w:ascii="Arial" w:hAnsi="Arial" w:eastAsia="Arial"/>
          <w:b/>
          <w:i w:val="0"/>
          <w:sz w:val="16"/>
        </w:rPr>
        <w:t>Shahriarirad R</w:t>
      </w:r>
      <w:r>
        <w:rPr>
          <w:rFonts w:ascii="Arial" w:hAnsi="Arial" w:eastAsia="Arial"/>
          <w:b w:val="0"/>
          <w:i w:val="0"/>
          <w:sz w:val="16"/>
        </w:rPr>
        <w:t>, Erfani A</w:t>
      </w:r>
      <w:r>
        <w:rPr>
          <w:rFonts w:ascii="Arial" w:hAnsi="Arial" w:eastAsia="Arial"/>
          <w:b w:val="0"/>
          <w:i w:val="0"/>
          <w:sz w:val="16"/>
        </w:rPr>
        <w:t xml:space="preserve"> Concomitant Pulmonary Hydatid Cyst and Aspergilloma: A Rare Co-infection. </w:t>
      </w:r>
      <w:r>
        <w:rPr>
          <w:rFonts w:ascii="Arial" w:hAnsi="Arial" w:eastAsia="Arial"/>
          <w:b w:val="0"/>
          <w:i/>
          <w:sz w:val="16"/>
        </w:rPr>
        <w:t>Case Reports in Infectious Diseases</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183. </w:t>
      </w:r>
      <w:r>
        <w:rPr>
          <w:rFonts w:ascii="Arial" w:hAnsi="Arial" w:eastAsia="Arial"/>
          <w:b w:val="0"/>
          <w:i w:val="0"/>
          <w:sz w:val="16"/>
        </w:rPr>
        <w:t xml:space="preserve">Mardani P, Naseri R, Amirian A, </w:t>
      </w:r>
      <w:r>
        <w:rPr>
          <w:rFonts w:ascii="Arial" w:hAnsi="Arial" w:eastAsia="Arial"/>
          <w:b/>
          <w:i w:val="0"/>
          <w:sz w:val="16"/>
        </w:rPr>
        <w:t>Shahriarirad R</w:t>
      </w:r>
      <w:r>
        <w:rPr>
          <w:rFonts w:ascii="Arial" w:hAnsi="Arial" w:eastAsia="Arial"/>
          <w:b w:val="0"/>
          <w:i w:val="0"/>
          <w:sz w:val="16"/>
        </w:rPr>
        <w:t>, Anbardar MH, Fouladi D*, Ranjbar K</w:t>
      </w:r>
      <w:r>
        <w:rPr>
          <w:rFonts w:ascii="Arial" w:hAnsi="Arial" w:eastAsia="Arial"/>
          <w:b w:val="0"/>
          <w:i w:val="0"/>
          <w:sz w:val="16"/>
        </w:rPr>
        <w:t xml:space="preserve"> Intrapulmonary Mature Cystic Teratoma of the Lung: Case Report of a Rare Entity. </w:t>
      </w:r>
      <w:r>
        <w:rPr>
          <w:rFonts w:ascii="Arial" w:hAnsi="Arial" w:eastAsia="Arial"/>
          <w:b w:val="0"/>
          <w:i/>
          <w:sz w:val="16"/>
        </w:rPr>
        <w:t>BMC Surgery</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184. </w:t>
      </w:r>
      <w:r>
        <w:rPr>
          <w:rFonts w:ascii="Arial" w:hAnsi="Arial" w:eastAsia="Arial"/>
          <w:b w:val="0"/>
          <w:i w:val="0"/>
          <w:sz w:val="16"/>
        </w:rPr>
        <w:t xml:space="preserve">Amirian A, Ghoddusi Johari H, Karoobi M*, </w:t>
      </w:r>
      <w:r>
        <w:rPr>
          <w:rFonts w:ascii="Arial" w:hAnsi="Arial" w:eastAsia="Arial"/>
          <w:b/>
          <w:i w:val="0"/>
          <w:sz w:val="16"/>
        </w:rPr>
        <w:t>Shahriarirad R</w:t>
      </w:r>
      <w:r>
        <w:rPr>
          <w:rFonts w:ascii="Arial" w:hAnsi="Arial" w:eastAsia="Arial"/>
          <w:b w:val="0"/>
          <w:i w:val="0"/>
          <w:sz w:val="16"/>
        </w:rPr>
        <w:t>, Ranjbar K</w:t>
      </w:r>
      <w:r>
        <w:rPr>
          <w:rFonts w:ascii="Arial" w:hAnsi="Arial" w:eastAsia="Arial"/>
          <w:b w:val="0"/>
          <w:i w:val="0"/>
          <w:sz w:val="16"/>
        </w:rPr>
        <w:t xml:space="preserve"> Internal Jugular Vein Injury by Fishbone Ingestion. </w:t>
      </w:r>
      <w:r>
        <w:rPr>
          <w:rFonts w:ascii="Arial" w:hAnsi="Arial" w:eastAsia="Arial"/>
          <w:b w:val="0"/>
          <w:i/>
          <w:sz w:val="16"/>
        </w:rPr>
        <w:t>Case Reports in Surgery</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185. </w:t>
      </w:r>
      <w:r>
        <w:rPr>
          <w:rFonts w:ascii="Arial" w:hAnsi="Arial" w:eastAsia="Arial"/>
          <w:b w:val="0"/>
          <w:i w:val="0"/>
          <w:sz w:val="16"/>
        </w:rPr>
        <w:t xml:space="preserve">Ghoddusi Johari H, Eskandari S, Parvizi H, Farshadi M, </w:t>
      </w:r>
      <w:r>
        <w:rPr>
          <w:rFonts w:ascii="Arial" w:hAnsi="Arial" w:eastAsia="Arial"/>
          <w:b/>
          <w:i w:val="0"/>
          <w:sz w:val="16"/>
        </w:rPr>
        <w:t>Shahriarirad R*</w:t>
      </w:r>
      <w:r>
        <w:rPr>
          <w:rFonts w:ascii="Arial" w:hAnsi="Arial" w:eastAsia="Arial"/>
          <w:b w:val="0"/>
          <w:i w:val="0"/>
          <w:sz w:val="16"/>
        </w:rPr>
        <w:t xml:space="preserve"> Median Arcuate Ligament Syndrome Presenting as Splenic Infarction. </w:t>
      </w:r>
      <w:r>
        <w:rPr>
          <w:rFonts w:ascii="Arial" w:hAnsi="Arial" w:eastAsia="Arial"/>
          <w:b w:val="0"/>
          <w:i/>
          <w:sz w:val="16"/>
        </w:rPr>
        <w:t>The American Surgeon</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186. </w:t>
      </w:r>
      <w:r>
        <w:rPr>
          <w:rFonts w:ascii="Arial" w:hAnsi="Arial" w:eastAsia="Arial"/>
          <w:b w:val="0"/>
          <w:i w:val="0"/>
          <w:sz w:val="16"/>
        </w:rPr>
        <w:t xml:space="preserve">Ghoddusi Johari H, </w:t>
      </w:r>
      <w:r>
        <w:rPr>
          <w:rFonts w:ascii="Arial" w:hAnsi="Arial" w:eastAsia="Arial"/>
          <w:b/>
          <w:i w:val="0"/>
          <w:sz w:val="16"/>
        </w:rPr>
        <w:t>Shahriarirad R*</w:t>
      </w:r>
      <w:r>
        <w:rPr>
          <w:rFonts w:ascii="Arial" w:hAnsi="Arial" w:eastAsia="Arial"/>
          <w:b w:val="0"/>
          <w:i w:val="0"/>
          <w:sz w:val="16"/>
        </w:rPr>
        <w:t>, Erfani A, Darabi MH</w:t>
      </w:r>
      <w:r>
        <w:rPr>
          <w:rFonts w:ascii="Arial" w:hAnsi="Arial" w:eastAsia="Arial"/>
          <w:b w:val="0"/>
          <w:i w:val="0"/>
          <w:sz w:val="16"/>
        </w:rPr>
        <w:t xml:space="preserve"> High Flow Scalp Arteriovenous Malformation: A Case Report. </w:t>
      </w:r>
      <w:r>
        <w:rPr>
          <w:rFonts w:ascii="Arial" w:hAnsi="Arial" w:eastAsia="Arial"/>
          <w:b w:val="0"/>
          <w:i/>
          <w:sz w:val="16"/>
        </w:rPr>
        <w:t>World Journal of Plastic Surgery</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187. </w:t>
      </w:r>
      <w:r>
        <w:rPr>
          <w:rFonts w:ascii="Arial" w:hAnsi="Arial" w:eastAsia="Arial"/>
          <w:b w:val="0"/>
          <w:i w:val="0"/>
          <w:sz w:val="16"/>
        </w:rPr>
        <w:t xml:space="preserve">Amirian A, Ziaian B, Erfani A*, </w:t>
      </w:r>
      <w:r>
        <w:rPr>
          <w:rFonts w:ascii="Arial" w:hAnsi="Arial" w:eastAsia="Arial"/>
          <w:b/>
          <w:i w:val="0"/>
          <w:sz w:val="16"/>
        </w:rPr>
        <w:t>Shahriarirad R</w:t>
      </w:r>
      <w:r>
        <w:rPr>
          <w:rFonts w:ascii="Arial" w:hAnsi="Arial" w:eastAsia="Arial"/>
          <w:b w:val="0"/>
          <w:i w:val="0"/>
          <w:sz w:val="16"/>
        </w:rPr>
        <w:t>, Ranjbar K</w:t>
      </w:r>
      <w:r>
        <w:rPr>
          <w:rFonts w:ascii="Arial" w:hAnsi="Arial" w:eastAsia="Arial"/>
          <w:b w:val="0"/>
          <w:i w:val="0"/>
          <w:sz w:val="16"/>
        </w:rPr>
        <w:t xml:space="preserve"> Successful Management of a Huge Pulmonary Hydatid Cyst with Lung-Preserving Surgery. </w:t>
      </w:r>
      <w:r>
        <w:rPr>
          <w:rFonts w:ascii="Arial" w:hAnsi="Arial" w:eastAsia="Arial"/>
          <w:b w:val="0"/>
          <w:i/>
          <w:sz w:val="16"/>
        </w:rPr>
        <w:t>Case Reports in Surgery</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188. </w:t>
      </w:r>
      <w:r>
        <w:rPr>
          <w:rFonts w:ascii="Arial" w:hAnsi="Arial" w:eastAsia="Arial"/>
          <w:b w:val="0"/>
          <w:i w:val="0"/>
          <w:sz w:val="16"/>
        </w:rPr>
        <w:t xml:space="preserve">Ghoddusi Johari H, Lashkarizadeh MM, Mardani P, </w:t>
      </w:r>
      <w:r>
        <w:rPr>
          <w:rFonts w:ascii="Arial" w:hAnsi="Arial" w:eastAsia="Arial"/>
          <w:b/>
          <w:i w:val="0"/>
          <w:sz w:val="16"/>
        </w:rPr>
        <w:t>Shahriarirad R*</w:t>
      </w:r>
      <w:r>
        <w:rPr>
          <w:rFonts w:ascii="Arial" w:hAnsi="Arial" w:eastAsia="Arial"/>
          <w:b w:val="0"/>
          <w:i w:val="0"/>
          <w:sz w:val="16"/>
        </w:rPr>
        <w:t xml:space="preserve"> Massive Hemoptysis following Cannulation of Right Internal Jugular Vein for Insertion of Cuffed Hemodialysis Catheter: A Rare Complication of Central Venous Catheterization. </w:t>
      </w:r>
      <w:r>
        <w:rPr>
          <w:rFonts w:ascii="Arial" w:hAnsi="Arial" w:eastAsia="Arial"/>
          <w:b w:val="0"/>
          <w:i/>
          <w:sz w:val="16"/>
        </w:rPr>
        <w:t>The Journal of Vascular Access</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189. </w:t>
      </w:r>
      <w:r>
        <w:rPr>
          <w:rFonts w:ascii="Arial" w:hAnsi="Arial" w:eastAsia="Arial"/>
          <w:b w:val="0"/>
          <w:i w:val="0"/>
          <w:sz w:val="16"/>
        </w:rPr>
        <w:t xml:space="preserve">Mardani P, Askari A, </w:t>
      </w:r>
      <w:r>
        <w:rPr>
          <w:rFonts w:ascii="Arial" w:hAnsi="Arial" w:eastAsia="Arial"/>
          <w:b/>
          <w:i w:val="0"/>
          <w:sz w:val="16"/>
        </w:rPr>
        <w:t>Shahriarirad R*</w:t>
      </w:r>
      <w:r>
        <w:rPr>
          <w:rFonts w:ascii="Arial" w:hAnsi="Arial" w:eastAsia="Arial"/>
          <w:b w:val="0"/>
          <w:i w:val="0"/>
          <w:sz w:val="16"/>
        </w:rPr>
        <w:t>, Ranjbar K, Erfani A, Anbardar MH, Moradmand S</w:t>
      </w:r>
      <w:r>
        <w:rPr>
          <w:rFonts w:ascii="Arial" w:hAnsi="Arial" w:eastAsia="Arial"/>
          <w:b w:val="0"/>
          <w:i w:val="0"/>
          <w:sz w:val="16"/>
        </w:rPr>
        <w:t xml:space="preserve"> Masson's Tumor of the Hand: An Uncommon Histopathological Entity. </w:t>
      </w:r>
      <w:r>
        <w:rPr>
          <w:rFonts w:ascii="Arial" w:hAnsi="Arial" w:eastAsia="Arial"/>
          <w:b w:val="0"/>
          <w:i/>
          <w:sz w:val="16"/>
        </w:rPr>
        <w:t>Case Reports in Pathology</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190. </w:t>
      </w:r>
      <w:r>
        <w:rPr>
          <w:rFonts w:ascii="Arial" w:hAnsi="Arial" w:eastAsia="Arial"/>
          <w:b w:val="0"/>
          <w:i w:val="0"/>
          <w:sz w:val="16"/>
        </w:rPr>
        <w:t xml:space="preserve">Amirian A, </w:t>
      </w:r>
      <w:r>
        <w:rPr>
          <w:rFonts w:ascii="Arial" w:hAnsi="Arial" w:eastAsia="Arial"/>
          <w:b/>
          <w:i w:val="0"/>
          <w:sz w:val="16"/>
        </w:rPr>
        <w:t>Shahriarirad R*</w:t>
      </w:r>
      <w:r>
        <w:rPr>
          <w:rFonts w:ascii="Arial" w:hAnsi="Arial" w:eastAsia="Arial"/>
          <w:b w:val="0"/>
          <w:i w:val="0"/>
          <w:sz w:val="16"/>
        </w:rPr>
        <w:t>, Ziaian B, Mardani P, Erfani A</w:t>
      </w:r>
      <w:r>
        <w:rPr>
          <w:rFonts w:ascii="Arial" w:hAnsi="Arial" w:eastAsia="Arial"/>
          <w:b w:val="0"/>
          <w:i w:val="0"/>
          <w:sz w:val="16"/>
        </w:rPr>
        <w:t xml:space="preserve"> Misplacement of Tracheostomy Tube in Right Main Bronchus: A Rare Complication. </w:t>
      </w:r>
      <w:r>
        <w:rPr>
          <w:rFonts w:ascii="Arial" w:hAnsi="Arial" w:eastAsia="Arial"/>
          <w:b w:val="0"/>
          <w:i/>
          <w:sz w:val="16"/>
        </w:rPr>
        <w:t>Case Reports in Surgery</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195. </w:t>
      </w:r>
      <w:r>
        <w:rPr>
          <w:rFonts w:ascii="Arial" w:hAnsi="Arial" w:eastAsia="Arial"/>
          <w:b w:val="0"/>
          <w:i w:val="0"/>
          <w:sz w:val="16"/>
        </w:rPr>
        <w:t xml:space="preserve">Mardani P, Hashempour Z*, </w:t>
      </w:r>
      <w:r>
        <w:rPr>
          <w:rFonts w:ascii="Arial" w:hAnsi="Arial" w:eastAsia="Arial"/>
          <w:b/>
          <w:i w:val="0"/>
          <w:sz w:val="16"/>
        </w:rPr>
        <w:t>Shahriarirad R</w:t>
      </w:r>
      <w:r>
        <w:rPr>
          <w:rFonts w:ascii="Arial" w:hAnsi="Arial" w:eastAsia="Arial"/>
          <w:b w:val="0"/>
          <w:i w:val="0"/>
          <w:sz w:val="16"/>
        </w:rPr>
        <w:t xml:space="preserve"> Epithelioid hemangioendothelioma prognosis and outcome: report of two challenging cases. </w:t>
      </w:r>
      <w:r>
        <w:rPr>
          <w:rFonts w:ascii="Arial" w:hAnsi="Arial" w:eastAsia="Arial"/>
          <w:b w:val="0"/>
          <w:i/>
          <w:sz w:val="16"/>
        </w:rPr>
        <w:t>Journal of Cardiothoracic Surgery</w:t>
      </w:r>
      <w:r>
        <w:rPr>
          <w:rFonts w:ascii="Arial" w:hAnsi="Arial" w:eastAsia="Arial"/>
          <w:b w:val="0"/>
          <w:i w:val="0"/>
          <w:color w:val="5D6878"/>
          <w:sz w:val="16"/>
        </w:rPr>
        <w:t xml:space="preserve"> (2024)</w:t>
      </w:r>
    </w:p>
    <w:p>
      <w:pPr>
        <w:spacing w:before="100" w:after="40"/>
      </w:pPr>
      <w:r>
        <w:rPr>
          <w:rFonts w:ascii="Arial" w:hAnsi="Arial" w:eastAsia="Arial"/>
          <w:b/>
          <w:i w:val="0"/>
          <w:color w:val="1A4D7C"/>
          <w:sz w:val="19"/>
        </w:rPr>
        <w:t>Letters / Editorials</w:t>
      </w:r>
    </w:p>
    <w:p>
      <w:pPr>
        <w:spacing w:after="40"/>
        <w:ind w:left="360" w:hanging="360"/>
      </w:pPr>
      <w:r>
        <w:rPr>
          <w:rFonts w:ascii="Arial" w:hAnsi="Arial" w:eastAsia="Arial"/>
          <w:b/>
          <w:i w:val="0"/>
          <w:color w:val="1F3864"/>
          <w:sz w:val="16"/>
        </w:rPr>
        <w:t xml:space="preserve">191. </w:t>
      </w:r>
      <w:r>
        <w:rPr>
          <w:rFonts w:ascii="Arial" w:hAnsi="Arial" w:eastAsia="Arial"/>
          <w:b/>
          <w:i w:val="0"/>
          <w:sz w:val="16"/>
        </w:rPr>
        <w:t>Shahriarirad R</w:t>
      </w:r>
      <w:r>
        <w:rPr>
          <w:rFonts w:ascii="Arial" w:hAnsi="Arial" w:eastAsia="Arial"/>
          <w:b w:val="0"/>
          <w:i w:val="0"/>
          <w:sz w:val="16"/>
        </w:rPr>
        <w:t>, Fallahi MJ*</w:t>
      </w:r>
      <w:r>
        <w:rPr>
          <w:rFonts w:ascii="Arial" w:hAnsi="Arial" w:eastAsia="Arial"/>
          <w:b w:val="0"/>
          <w:i w:val="0"/>
          <w:sz w:val="16"/>
        </w:rPr>
        <w:t xml:space="preserve"> TB and the COVID-19 Pandemic: Brothers in Arms against Lung Health. </w:t>
      </w:r>
      <w:r>
        <w:rPr>
          <w:rFonts w:ascii="Arial" w:hAnsi="Arial" w:eastAsia="Arial"/>
          <w:b w:val="0"/>
          <w:i/>
          <w:sz w:val="16"/>
        </w:rPr>
        <w:t>The International Journal of Tuberculosis and Lung Disease</w:t>
      </w:r>
      <w:r>
        <w:rPr>
          <w:rFonts w:ascii="Arial" w:hAnsi="Arial" w:eastAsia="Arial"/>
          <w:b w:val="0"/>
          <w:i w:val="0"/>
          <w:color w:val="5D6878"/>
          <w:sz w:val="16"/>
        </w:rPr>
        <w:t xml:space="preserve"> (2020)</w:t>
      </w:r>
    </w:p>
    <w:p>
      <w:pPr>
        <w:spacing w:after="40"/>
        <w:ind w:left="360" w:hanging="360"/>
      </w:pPr>
      <w:r>
        <w:rPr>
          <w:rFonts w:ascii="Arial" w:hAnsi="Arial" w:eastAsia="Arial"/>
          <w:b/>
          <w:i w:val="0"/>
          <w:color w:val="1F3864"/>
          <w:sz w:val="16"/>
        </w:rPr>
        <w:t xml:space="preserve">192. </w:t>
      </w:r>
      <w:r>
        <w:rPr>
          <w:rFonts w:ascii="Arial" w:hAnsi="Arial" w:eastAsia="Arial"/>
          <w:b/>
          <w:i w:val="0"/>
          <w:sz w:val="16"/>
        </w:rPr>
        <w:t>Shahriarirad R</w:t>
      </w:r>
      <w:r>
        <w:rPr>
          <w:rFonts w:ascii="Arial" w:hAnsi="Arial" w:eastAsia="Arial"/>
          <w:b w:val="0"/>
          <w:i w:val="0"/>
          <w:sz w:val="16"/>
        </w:rPr>
        <w:t>, Sarkari B*</w:t>
      </w:r>
      <w:r>
        <w:rPr>
          <w:rFonts w:ascii="Arial" w:hAnsi="Arial" w:eastAsia="Arial"/>
          <w:b w:val="0"/>
          <w:i w:val="0"/>
          <w:sz w:val="16"/>
        </w:rPr>
        <w:t xml:space="preserve"> COVID-19: Clinical or Laboratory Diagnosis? A Matter of Debate. </w:t>
      </w:r>
      <w:r>
        <w:rPr>
          <w:rFonts w:ascii="Arial" w:hAnsi="Arial" w:eastAsia="Arial"/>
          <w:b w:val="0"/>
          <w:i/>
          <w:sz w:val="16"/>
        </w:rPr>
        <w:t>Tropical Doctor</w:t>
      </w:r>
      <w:r>
        <w:rPr>
          <w:rFonts w:ascii="Arial" w:hAnsi="Arial" w:eastAsia="Arial"/>
          <w:b w:val="0"/>
          <w:i w:val="0"/>
          <w:color w:val="5D6878"/>
          <w:sz w:val="16"/>
        </w:rPr>
        <w:t xml:space="preserve"> (2020)</w:t>
      </w:r>
    </w:p>
    <w:p>
      <w:pPr>
        <w:sectPr>
          <w:pgSz w:w="12240" w:h="15840"/>
          <w:pgMar w:top="893" w:right="936" w:bottom="893" w:left="936" w:header="720" w:footer="720" w:gutter="0"/>
          <w:cols w:space="720"/>
          <w:docGrid w:linePitch="360"/>
        </w:sectPr>
      </w:pPr>
    </w:p>
    <w:p>
      <w:pPr>
        <w:spacing w:before="180" w:after="60"/>
        <w:pBdr>
          <w:bottom w:val="single" w:sz="6" w:space="1" w:color="B8953A"/>
        </w:pBdr>
      </w:pPr>
      <w:r>
        <w:rPr>
          <w:rFonts w:ascii="Arial" w:hAnsi="Arial" w:eastAsia="Arial"/>
          <w:b/>
          <w:i w:val="0"/>
          <w:color w:val="1F3864"/>
          <w:sz w:val="21"/>
        </w:rPr>
        <w:t>APPENDIX B: JOURNALS REVIEWED</w:t>
      </w:r>
    </w:p>
    <w:tbl>
      <w:tblPr>
        <w:tblStyle w:val="TableGrid"/>
        <w:tblW w:type="auto" w:w="0"/>
        <w:jc w:val="left"/>
        <w:tblLayout w:type="fixed"/>
        <w:tblLook w:firstColumn="1" w:firstRow="1" w:lastColumn="0" w:lastRow="0" w:noHBand="0" w:noVBand="1" w:val="04A0"/>
        <w:tblLayout w:type="fixed"/>
      </w:tblPr>
      <w:tblGrid>
        <w:gridCol w:w="4752"/>
        <w:gridCol w:w="4752"/>
      </w:tblGrid>
      <w:tr>
        <w:tc>
          <w:tcPr>
            <w:tcW w:type="dxa" w:w="4752"/>
            <w:vAlign w:val="center"/>
          </w:tcPr>
          <w:p>
            <w:pPr>
              <w:spacing w:after="0"/>
            </w:pPr>
            <w:r/>
            <w:r>
              <w:rPr>
                <w:rFonts w:ascii="Arial" w:hAnsi="Arial" w:eastAsia="Arial"/>
                <w:b w:val="0"/>
                <w:i w:val="0"/>
                <w:sz w:val="17"/>
              </w:rPr>
              <w:t>American Journal of Tropical Medicine &amp; Hygiene</w:t>
            </w:r>
          </w:p>
        </w:tc>
        <w:tc>
          <w:tcPr>
            <w:tcW w:type="dxa" w:w="4752"/>
            <w:vAlign w:val="center"/>
          </w:tcPr>
          <w:p>
            <w:pPr>
              <w:spacing w:after="0"/>
            </w:pPr>
            <w:r/>
            <w:r>
              <w:rPr>
                <w:rFonts w:ascii="Arial" w:hAnsi="Arial" w:eastAsia="Arial"/>
                <w:b w:val="0"/>
                <w:i w:val="0"/>
                <w:sz w:val="17"/>
              </w:rPr>
              <w:t>International Journal of Surgery</w:t>
            </w:r>
          </w:p>
        </w:tc>
      </w:tr>
      <w:tr>
        <w:tc>
          <w:tcPr>
            <w:tcW w:type="dxa" w:w="4752"/>
            <w:vAlign w:val="center"/>
          </w:tcPr>
          <w:p>
            <w:pPr>
              <w:spacing w:after="0"/>
            </w:pPr>
            <w:r/>
            <w:r>
              <w:rPr>
                <w:rFonts w:ascii="Arial" w:hAnsi="Arial" w:eastAsia="Arial"/>
                <w:b w:val="0"/>
                <w:i w:val="0"/>
                <w:sz w:val="17"/>
              </w:rPr>
              <w:t>Annals of Medicine and Surgery</w:t>
            </w:r>
          </w:p>
        </w:tc>
        <w:tc>
          <w:tcPr>
            <w:tcW w:type="dxa" w:w="4752"/>
            <w:vAlign w:val="center"/>
          </w:tcPr>
          <w:p>
            <w:pPr>
              <w:spacing w:after="0"/>
            </w:pPr>
            <w:r/>
            <w:r>
              <w:rPr>
                <w:rFonts w:ascii="Arial" w:hAnsi="Arial" w:eastAsia="Arial"/>
                <w:b w:val="0"/>
                <w:i w:val="0"/>
                <w:sz w:val="17"/>
              </w:rPr>
              <w:t>International Journal of Tropical Disease and Health</w:t>
            </w:r>
          </w:p>
        </w:tc>
      </w:tr>
      <w:tr>
        <w:tc>
          <w:tcPr>
            <w:tcW w:type="dxa" w:w="4752"/>
            <w:vAlign w:val="center"/>
          </w:tcPr>
          <w:p>
            <w:pPr>
              <w:spacing w:after="0"/>
            </w:pPr>
            <w:r/>
            <w:r>
              <w:rPr>
                <w:rFonts w:ascii="Arial" w:hAnsi="Arial" w:eastAsia="Arial"/>
                <w:b w:val="0"/>
                <w:i w:val="0"/>
                <w:sz w:val="17"/>
              </w:rPr>
              <w:t>Asian Journal of Research and Reports in Neurology</w:t>
            </w:r>
          </w:p>
        </w:tc>
        <w:tc>
          <w:tcPr>
            <w:tcW w:type="dxa" w:w="4752"/>
            <w:vAlign w:val="center"/>
          </w:tcPr>
          <w:p>
            <w:pPr>
              <w:spacing w:after="0"/>
            </w:pPr>
            <w:r/>
            <w:r>
              <w:rPr>
                <w:rFonts w:ascii="Arial" w:hAnsi="Arial" w:eastAsia="Arial"/>
                <w:b w:val="0"/>
                <w:i w:val="0"/>
                <w:sz w:val="17"/>
              </w:rPr>
              <w:t>Infection and Drug Resistance</w:t>
            </w:r>
          </w:p>
        </w:tc>
      </w:tr>
      <w:tr>
        <w:tc>
          <w:tcPr>
            <w:tcW w:type="dxa" w:w="4752"/>
            <w:vAlign w:val="center"/>
          </w:tcPr>
          <w:p>
            <w:pPr>
              <w:spacing w:after="0"/>
            </w:pPr>
            <w:r/>
            <w:r>
              <w:rPr>
                <w:rFonts w:ascii="Arial" w:hAnsi="Arial" w:eastAsia="Arial"/>
                <w:b w:val="0"/>
                <w:i w:val="0"/>
                <w:sz w:val="17"/>
              </w:rPr>
              <w:t>BMJ Case Reports</w:t>
            </w:r>
          </w:p>
        </w:tc>
        <w:tc>
          <w:tcPr>
            <w:tcW w:type="dxa" w:w="4752"/>
            <w:vAlign w:val="center"/>
          </w:tcPr>
          <w:p>
            <w:pPr>
              <w:spacing w:after="0"/>
            </w:pPr>
            <w:r/>
            <w:r>
              <w:rPr>
                <w:rFonts w:ascii="Arial" w:hAnsi="Arial" w:eastAsia="Arial"/>
                <w:b w:val="0"/>
                <w:i w:val="0"/>
                <w:sz w:val="17"/>
              </w:rPr>
              <w:t>Intensive Care Research</w:t>
            </w:r>
          </w:p>
        </w:tc>
      </w:tr>
      <w:tr>
        <w:tc>
          <w:tcPr>
            <w:tcW w:type="dxa" w:w="4752"/>
            <w:vAlign w:val="center"/>
          </w:tcPr>
          <w:p>
            <w:pPr>
              <w:spacing w:after="0"/>
            </w:pPr>
            <w:r/>
            <w:r>
              <w:rPr>
                <w:rFonts w:ascii="Arial" w:hAnsi="Arial" w:eastAsia="Arial"/>
                <w:b w:val="0"/>
                <w:i w:val="0"/>
                <w:sz w:val="17"/>
              </w:rPr>
              <w:t>BMJ Open</w:t>
            </w:r>
          </w:p>
        </w:tc>
        <w:tc>
          <w:tcPr>
            <w:tcW w:type="dxa" w:w="4752"/>
            <w:vAlign w:val="center"/>
          </w:tcPr>
          <w:p>
            <w:pPr>
              <w:spacing w:after="0"/>
            </w:pPr>
            <w:r/>
            <w:r>
              <w:rPr>
                <w:rFonts w:ascii="Arial" w:hAnsi="Arial" w:eastAsia="Arial"/>
                <w:b w:val="0"/>
                <w:i w:val="0"/>
                <w:sz w:val="17"/>
              </w:rPr>
              <w:t>International Quarterly of Community Health Education</w:t>
            </w:r>
          </w:p>
        </w:tc>
      </w:tr>
      <w:tr>
        <w:tc>
          <w:tcPr>
            <w:tcW w:type="dxa" w:w="4752"/>
            <w:vAlign w:val="center"/>
          </w:tcPr>
          <w:p>
            <w:pPr>
              <w:spacing w:after="0"/>
            </w:pPr>
            <w:r/>
            <w:r>
              <w:rPr>
                <w:rFonts w:ascii="Arial" w:hAnsi="Arial" w:eastAsia="Arial"/>
                <w:b w:val="0"/>
                <w:i w:val="0"/>
                <w:sz w:val="17"/>
              </w:rPr>
              <w:t>BMC Research Notes</w:t>
            </w:r>
          </w:p>
        </w:tc>
        <w:tc>
          <w:tcPr>
            <w:tcW w:type="dxa" w:w="4752"/>
            <w:vAlign w:val="center"/>
          </w:tcPr>
          <w:p>
            <w:pPr>
              <w:spacing w:after="0"/>
            </w:pPr>
            <w:r/>
            <w:r>
              <w:rPr>
                <w:rFonts w:ascii="Arial" w:hAnsi="Arial" w:eastAsia="Arial"/>
                <w:b w:val="0"/>
                <w:i w:val="0"/>
                <w:sz w:val="17"/>
              </w:rPr>
              <w:t>International Research Journal of Gastroenterology and Hepatology</w:t>
            </w:r>
          </w:p>
        </w:tc>
      </w:tr>
      <w:tr>
        <w:tc>
          <w:tcPr>
            <w:tcW w:type="dxa" w:w="4752"/>
            <w:vAlign w:val="center"/>
          </w:tcPr>
          <w:p>
            <w:pPr>
              <w:spacing w:after="0"/>
            </w:pPr>
            <w:r/>
            <w:r>
              <w:rPr>
                <w:rFonts w:ascii="Arial" w:hAnsi="Arial" w:eastAsia="Arial"/>
                <w:b w:val="0"/>
                <w:i w:val="0"/>
                <w:sz w:val="17"/>
              </w:rPr>
              <w:t>Bulletin of Emergency and Trauma</w:t>
            </w:r>
          </w:p>
        </w:tc>
        <w:tc>
          <w:tcPr>
            <w:tcW w:type="dxa" w:w="4752"/>
            <w:vAlign w:val="center"/>
          </w:tcPr>
          <w:p>
            <w:pPr>
              <w:spacing w:after="0"/>
            </w:pPr>
            <w:r/>
            <w:r>
              <w:rPr>
                <w:rFonts w:ascii="Arial" w:hAnsi="Arial" w:eastAsia="Arial"/>
                <w:b w:val="0"/>
                <w:i w:val="0"/>
                <w:sz w:val="17"/>
              </w:rPr>
              <w:t>JMIR Formative Research</w:t>
            </w:r>
          </w:p>
        </w:tc>
      </w:tr>
      <w:tr>
        <w:tc>
          <w:tcPr>
            <w:tcW w:type="dxa" w:w="4752"/>
            <w:vAlign w:val="center"/>
          </w:tcPr>
          <w:p>
            <w:pPr>
              <w:spacing w:after="0"/>
            </w:pPr>
            <w:r/>
            <w:r>
              <w:rPr>
                <w:rFonts w:ascii="Arial" w:hAnsi="Arial" w:eastAsia="Arial"/>
                <w:b w:val="0"/>
                <w:i w:val="0"/>
                <w:sz w:val="17"/>
              </w:rPr>
              <w:t>Cancer Management and Research</w:t>
            </w:r>
          </w:p>
        </w:tc>
        <w:tc>
          <w:tcPr>
            <w:tcW w:type="dxa" w:w="4752"/>
            <w:vAlign w:val="center"/>
          </w:tcPr>
          <w:p>
            <w:pPr>
              <w:spacing w:after="0"/>
            </w:pPr>
            <w:r/>
            <w:r>
              <w:rPr>
                <w:rFonts w:ascii="Arial" w:hAnsi="Arial" w:eastAsia="Arial"/>
                <w:b w:val="0"/>
                <w:i w:val="0"/>
                <w:sz w:val="17"/>
              </w:rPr>
              <w:t>JMIR Public Health and Surveillance</w:t>
            </w:r>
          </w:p>
        </w:tc>
      </w:tr>
      <w:tr>
        <w:tc>
          <w:tcPr>
            <w:tcW w:type="dxa" w:w="4752"/>
            <w:vAlign w:val="center"/>
          </w:tcPr>
          <w:p>
            <w:pPr>
              <w:spacing w:after="0"/>
            </w:pPr>
            <w:r/>
            <w:r>
              <w:rPr>
                <w:rFonts w:ascii="Arial" w:hAnsi="Arial" w:eastAsia="Arial"/>
                <w:b w:val="0"/>
                <w:i w:val="0"/>
                <w:sz w:val="17"/>
              </w:rPr>
              <w:t>Case Reports in Infectious Diseases</w:t>
            </w:r>
          </w:p>
        </w:tc>
        <w:tc>
          <w:tcPr>
            <w:tcW w:type="dxa" w:w="4752"/>
            <w:vAlign w:val="center"/>
          </w:tcPr>
          <w:p>
            <w:pPr>
              <w:spacing w:after="0"/>
            </w:pPr>
            <w:r/>
            <w:r>
              <w:rPr>
                <w:rFonts w:ascii="Arial" w:hAnsi="Arial" w:eastAsia="Arial"/>
                <w:b w:val="0"/>
                <w:i w:val="0"/>
                <w:sz w:val="17"/>
              </w:rPr>
              <w:t>JMIR Research Protocols</w:t>
            </w:r>
          </w:p>
        </w:tc>
      </w:tr>
      <w:tr>
        <w:tc>
          <w:tcPr>
            <w:tcW w:type="dxa" w:w="4752"/>
            <w:vAlign w:val="center"/>
          </w:tcPr>
          <w:p>
            <w:pPr>
              <w:spacing w:after="0"/>
            </w:pPr>
            <w:r/>
            <w:r>
              <w:rPr>
                <w:rFonts w:ascii="Arial" w:hAnsi="Arial" w:eastAsia="Arial"/>
                <w:b w:val="0"/>
                <w:i w:val="0"/>
                <w:sz w:val="17"/>
              </w:rPr>
              <w:t>Clinical Case Reports</w:t>
            </w:r>
          </w:p>
        </w:tc>
        <w:tc>
          <w:tcPr>
            <w:tcW w:type="dxa" w:w="4752"/>
            <w:vAlign w:val="center"/>
          </w:tcPr>
          <w:p>
            <w:pPr>
              <w:spacing w:after="0"/>
            </w:pPr>
            <w:r/>
            <w:r>
              <w:rPr>
                <w:rFonts w:ascii="Arial" w:hAnsi="Arial" w:eastAsia="Arial"/>
                <w:b w:val="0"/>
                <w:i w:val="0"/>
                <w:sz w:val="17"/>
              </w:rPr>
              <w:t>JMIRx Med</w:t>
            </w:r>
          </w:p>
        </w:tc>
      </w:tr>
      <w:tr>
        <w:tc>
          <w:tcPr>
            <w:tcW w:type="dxa" w:w="4752"/>
            <w:vAlign w:val="center"/>
          </w:tcPr>
          <w:p>
            <w:pPr>
              <w:spacing w:after="0"/>
            </w:pPr>
            <w:r/>
            <w:r>
              <w:rPr>
                <w:rFonts w:ascii="Arial" w:hAnsi="Arial" w:eastAsia="Arial"/>
                <w:b w:val="0"/>
                <w:i w:val="0"/>
                <w:sz w:val="17"/>
              </w:rPr>
              <w:t>Clinical Medicine Insights</w:t>
            </w:r>
          </w:p>
        </w:tc>
        <w:tc>
          <w:tcPr>
            <w:tcW w:type="dxa" w:w="4752"/>
            <w:vAlign w:val="center"/>
          </w:tcPr>
          <w:p>
            <w:pPr>
              <w:spacing w:after="0"/>
            </w:pPr>
            <w:r/>
            <w:r>
              <w:rPr>
                <w:rFonts w:ascii="Arial" w:hAnsi="Arial" w:eastAsia="Arial"/>
                <w:b w:val="0"/>
                <w:i w:val="0"/>
                <w:sz w:val="17"/>
              </w:rPr>
              <w:t>Journal of Clinical Medicine</w:t>
            </w:r>
          </w:p>
        </w:tc>
      </w:tr>
      <w:tr>
        <w:tc>
          <w:tcPr>
            <w:tcW w:type="dxa" w:w="4752"/>
            <w:vAlign w:val="center"/>
          </w:tcPr>
          <w:p>
            <w:pPr>
              <w:spacing w:after="0"/>
            </w:pPr>
            <w:r/>
            <w:r>
              <w:rPr>
                <w:rFonts w:ascii="Arial" w:hAnsi="Arial" w:eastAsia="Arial"/>
                <w:b w:val="0"/>
                <w:i w:val="0"/>
                <w:sz w:val="17"/>
              </w:rPr>
              <w:t>Community Health Equity Research and Policy</w:t>
            </w:r>
          </w:p>
        </w:tc>
        <w:tc>
          <w:tcPr>
            <w:tcW w:type="dxa" w:w="4752"/>
            <w:vAlign w:val="center"/>
          </w:tcPr>
          <w:p>
            <w:pPr>
              <w:spacing w:after="0"/>
            </w:pPr>
            <w:r/>
            <w:r>
              <w:rPr>
                <w:rFonts w:ascii="Arial" w:hAnsi="Arial" w:eastAsia="Arial"/>
                <w:b w:val="0"/>
                <w:i w:val="0"/>
                <w:sz w:val="17"/>
              </w:rPr>
              <w:t>Journal of Medical Internet Research</w:t>
            </w:r>
          </w:p>
        </w:tc>
      </w:tr>
      <w:tr>
        <w:tc>
          <w:tcPr>
            <w:tcW w:type="dxa" w:w="4752"/>
            <w:vAlign w:val="center"/>
          </w:tcPr>
          <w:p>
            <w:pPr>
              <w:spacing w:after="0"/>
            </w:pPr>
            <w:r/>
            <w:r>
              <w:rPr>
                <w:rFonts w:ascii="Arial" w:hAnsi="Arial" w:eastAsia="Arial"/>
                <w:b w:val="0"/>
                <w:i w:val="0"/>
                <w:sz w:val="17"/>
              </w:rPr>
              <w:t>Critical Care Research and Practice</w:t>
            </w:r>
          </w:p>
        </w:tc>
        <w:tc>
          <w:tcPr>
            <w:tcW w:type="dxa" w:w="4752"/>
            <w:vAlign w:val="center"/>
          </w:tcPr>
          <w:p>
            <w:pPr>
              <w:spacing w:after="0"/>
            </w:pPr>
            <w:r/>
            <w:r>
              <w:rPr>
                <w:rFonts w:ascii="Arial" w:hAnsi="Arial" w:eastAsia="Arial"/>
                <w:b w:val="0"/>
                <w:i w:val="0"/>
                <w:sz w:val="17"/>
              </w:rPr>
              <w:t>Journal of Multidisciplinary Healthcare</w:t>
            </w:r>
          </w:p>
        </w:tc>
      </w:tr>
      <w:tr>
        <w:tc>
          <w:tcPr>
            <w:tcW w:type="dxa" w:w="4752"/>
            <w:vAlign w:val="center"/>
          </w:tcPr>
          <w:p>
            <w:pPr>
              <w:spacing w:after="0"/>
            </w:pPr>
            <w:r/>
            <w:r>
              <w:rPr>
                <w:rFonts w:ascii="Arial" w:hAnsi="Arial" w:eastAsia="Arial"/>
                <w:b w:val="0"/>
                <w:i w:val="0"/>
                <w:sz w:val="17"/>
              </w:rPr>
              <w:t>Cureus</w:t>
            </w:r>
          </w:p>
        </w:tc>
        <w:tc>
          <w:tcPr>
            <w:tcW w:type="dxa" w:w="4752"/>
            <w:vAlign w:val="center"/>
          </w:tcPr>
          <w:p>
            <w:pPr>
              <w:spacing w:after="0"/>
            </w:pPr>
            <w:r/>
            <w:r>
              <w:rPr>
                <w:rFonts w:ascii="Arial" w:hAnsi="Arial" w:eastAsia="Arial"/>
                <w:b w:val="0"/>
                <w:i w:val="0"/>
                <w:sz w:val="17"/>
              </w:rPr>
              <w:t>Journal of Nursing and Healthcare Management</w:t>
            </w:r>
          </w:p>
        </w:tc>
      </w:tr>
      <w:tr>
        <w:tc>
          <w:tcPr>
            <w:tcW w:type="dxa" w:w="4752"/>
            <w:vAlign w:val="center"/>
          </w:tcPr>
          <w:p>
            <w:pPr>
              <w:spacing w:after="0"/>
            </w:pPr>
            <w:r/>
            <w:r>
              <w:rPr>
                <w:rFonts w:ascii="Arial" w:hAnsi="Arial" w:eastAsia="Arial"/>
                <w:b w:val="0"/>
                <w:i w:val="0"/>
                <w:sz w:val="17"/>
              </w:rPr>
              <w:t>Current Research in Psychiatry</w:t>
            </w:r>
          </w:p>
        </w:tc>
        <w:tc>
          <w:tcPr>
            <w:tcW w:type="dxa" w:w="4752"/>
            <w:vAlign w:val="center"/>
          </w:tcPr>
          <w:p>
            <w:pPr>
              <w:spacing w:after="0"/>
            </w:pPr>
            <w:r/>
            <w:r>
              <w:rPr>
                <w:rFonts w:ascii="Arial" w:hAnsi="Arial" w:eastAsia="Arial"/>
                <w:b w:val="0"/>
                <w:i w:val="0"/>
                <w:sz w:val="17"/>
              </w:rPr>
              <w:t>Journal of Personalized Medicine</w:t>
            </w:r>
          </w:p>
        </w:tc>
      </w:tr>
      <w:tr>
        <w:tc>
          <w:tcPr>
            <w:tcW w:type="dxa" w:w="4752"/>
            <w:vAlign w:val="center"/>
          </w:tcPr>
          <w:p>
            <w:pPr>
              <w:spacing w:after="0"/>
            </w:pPr>
            <w:r/>
            <w:r>
              <w:rPr>
                <w:rFonts w:ascii="Arial" w:hAnsi="Arial" w:eastAsia="Arial"/>
                <w:b w:val="0"/>
                <w:i w:val="0"/>
                <w:sz w:val="17"/>
              </w:rPr>
              <w:t>Ear, Nose &amp; Throat Journal</w:t>
            </w:r>
          </w:p>
        </w:tc>
        <w:tc>
          <w:tcPr>
            <w:tcW w:type="dxa" w:w="4752"/>
            <w:vAlign w:val="center"/>
          </w:tcPr>
          <w:p>
            <w:pPr>
              <w:spacing w:after="0"/>
            </w:pPr>
            <w:r/>
            <w:r>
              <w:rPr>
                <w:rFonts w:ascii="Arial" w:hAnsi="Arial" w:eastAsia="Arial"/>
                <w:b w:val="0"/>
                <w:i w:val="0"/>
                <w:sz w:val="17"/>
              </w:rPr>
              <w:t>Journal of Pain Research</w:t>
            </w:r>
          </w:p>
        </w:tc>
      </w:tr>
      <w:tr>
        <w:tc>
          <w:tcPr>
            <w:tcW w:type="dxa" w:w="4752"/>
            <w:vAlign w:val="center"/>
          </w:tcPr>
          <w:p>
            <w:pPr>
              <w:spacing w:after="0"/>
            </w:pPr>
            <w:r/>
            <w:r>
              <w:rPr>
                <w:rFonts w:ascii="Arial" w:hAnsi="Arial" w:eastAsia="Arial"/>
                <w:b w:val="0"/>
                <w:i w:val="0"/>
                <w:sz w:val="17"/>
              </w:rPr>
              <w:t>Educational Research Journal</w:t>
            </w:r>
          </w:p>
        </w:tc>
        <w:tc>
          <w:tcPr>
            <w:tcW w:type="dxa" w:w="4752"/>
            <w:vAlign w:val="center"/>
          </w:tcPr>
          <w:p>
            <w:pPr>
              <w:spacing w:after="0"/>
            </w:pPr>
            <w:r/>
            <w:r>
              <w:rPr>
                <w:rFonts w:ascii="Arial" w:hAnsi="Arial" w:eastAsia="Arial"/>
                <w:b w:val="0"/>
                <w:i w:val="0"/>
                <w:sz w:val="17"/>
              </w:rPr>
              <w:t>Journal of Pharmaceutical Research International</w:t>
            </w:r>
          </w:p>
        </w:tc>
      </w:tr>
      <w:tr>
        <w:tc>
          <w:tcPr>
            <w:tcW w:type="dxa" w:w="4752"/>
            <w:vAlign w:val="center"/>
          </w:tcPr>
          <w:p>
            <w:pPr>
              <w:spacing w:after="0"/>
            </w:pPr>
            <w:r/>
            <w:r>
              <w:rPr>
                <w:rFonts w:ascii="Arial" w:hAnsi="Arial" w:eastAsia="Arial"/>
                <w:b w:val="0"/>
                <w:i w:val="0"/>
                <w:sz w:val="17"/>
              </w:rPr>
              <w:t>Emergency Medicine International</w:t>
            </w:r>
          </w:p>
        </w:tc>
        <w:tc>
          <w:tcPr>
            <w:tcW w:type="dxa" w:w="4752"/>
            <w:vAlign w:val="center"/>
          </w:tcPr>
          <w:p>
            <w:pPr>
              <w:spacing w:after="0"/>
            </w:pPr>
            <w:r/>
            <w:r>
              <w:rPr>
                <w:rFonts w:ascii="Arial" w:hAnsi="Arial" w:eastAsia="Arial"/>
                <w:b w:val="0"/>
                <w:i w:val="0"/>
                <w:sz w:val="17"/>
              </w:rPr>
              <w:t>Journal of Radiology Case Reports</w:t>
            </w:r>
          </w:p>
        </w:tc>
      </w:tr>
      <w:tr>
        <w:tc>
          <w:tcPr>
            <w:tcW w:type="dxa" w:w="4752"/>
            <w:vAlign w:val="center"/>
          </w:tcPr>
          <w:p>
            <w:pPr>
              <w:spacing w:after="0"/>
            </w:pPr>
            <w:r/>
            <w:r>
              <w:rPr>
                <w:rFonts w:ascii="Arial" w:hAnsi="Arial" w:eastAsia="Arial"/>
                <w:b w:val="0"/>
                <w:i w:val="0"/>
                <w:sz w:val="17"/>
              </w:rPr>
              <w:t>European Journal of Dermatology</w:t>
            </w:r>
          </w:p>
        </w:tc>
        <w:tc>
          <w:tcPr>
            <w:tcW w:type="dxa" w:w="4752"/>
            <w:vAlign w:val="center"/>
          </w:tcPr>
          <w:p>
            <w:pPr>
              <w:spacing w:after="0"/>
            </w:pPr>
            <w:r/>
            <w:r>
              <w:rPr>
                <w:rFonts w:ascii="Arial" w:hAnsi="Arial" w:eastAsia="Arial"/>
                <w:b w:val="0"/>
                <w:i w:val="0"/>
                <w:sz w:val="17"/>
              </w:rPr>
              <w:t>Langenbeck's Archives of Surgery</w:t>
            </w:r>
          </w:p>
        </w:tc>
      </w:tr>
      <w:tr>
        <w:tc>
          <w:tcPr>
            <w:tcW w:type="dxa" w:w="4752"/>
            <w:vAlign w:val="center"/>
          </w:tcPr>
          <w:p>
            <w:pPr>
              <w:spacing w:after="0"/>
            </w:pPr>
            <w:r/>
            <w:r>
              <w:rPr>
                <w:rFonts w:ascii="Arial" w:hAnsi="Arial" w:eastAsia="Arial"/>
                <w:b w:val="0"/>
                <w:i w:val="0"/>
                <w:sz w:val="17"/>
              </w:rPr>
              <w:t>Expert Review of Endocrinology &amp; Metabolism</w:t>
            </w:r>
          </w:p>
        </w:tc>
        <w:tc>
          <w:tcPr>
            <w:tcW w:type="dxa" w:w="4752"/>
            <w:vAlign w:val="center"/>
          </w:tcPr>
          <w:p>
            <w:pPr>
              <w:spacing w:after="0"/>
            </w:pPr>
            <w:r/>
            <w:r>
              <w:rPr>
                <w:rFonts w:ascii="Arial" w:hAnsi="Arial" w:eastAsia="Arial"/>
                <w:b w:val="0"/>
                <w:i w:val="0"/>
                <w:sz w:val="17"/>
              </w:rPr>
              <w:t>Libyan Journal of Medicine</w:t>
            </w:r>
          </w:p>
        </w:tc>
      </w:tr>
      <w:tr>
        <w:tc>
          <w:tcPr>
            <w:tcW w:type="dxa" w:w="4752"/>
            <w:vAlign w:val="center"/>
          </w:tcPr>
          <w:p>
            <w:pPr>
              <w:spacing w:after="0"/>
            </w:pPr>
            <w:r/>
            <w:r>
              <w:rPr>
                <w:rFonts w:ascii="Arial" w:hAnsi="Arial" w:eastAsia="Arial"/>
                <w:b w:val="0"/>
                <w:i w:val="0"/>
                <w:sz w:val="17"/>
              </w:rPr>
              <w:t>Frontiers in Medicine</w:t>
            </w:r>
          </w:p>
        </w:tc>
        <w:tc>
          <w:tcPr>
            <w:tcW w:type="dxa" w:w="4752"/>
            <w:vAlign w:val="center"/>
          </w:tcPr>
          <w:p>
            <w:pPr>
              <w:spacing w:after="0"/>
            </w:pPr>
            <w:r/>
            <w:r>
              <w:rPr>
                <w:rFonts w:ascii="Arial" w:hAnsi="Arial" w:eastAsia="Arial"/>
                <w:b w:val="0"/>
                <w:i w:val="0"/>
                <w:sz w:val="17"/>
              </w:rPr>
              <w:t>PeerJ Journal</w:t>
            </w:r>
          </w:p>
        </w:tc>
      </w:tr>
      <w:tr>
        <w:tc>
          <w:tcPr>
            <w:tcW w:type="dxa" w:w="4752"/>
            <w:vAlign w:val="center"/>
          </w:tcPr>
          <w:p>
            <w:pPr>
              <w:spacing w:after="0"/>
            </w:pPr>
            <w:r/>
            <w:r>
              <w:rPr>
                <w:rFonts w:ascii="Arial" w:hAnsi="Arial" w:eastAsia="Arial"/>
                <w:b w:val="0"/>
                <w:i w:val="0"/>
                <w:sz w:val="17"/>
              </w:rPr>
              <w:t>Frontiers in Oncology</w:t>
            </w:r>
          </w:p>
        </w:tc>
        <w:tc>
          <w:tcPr>
            <w:tcW w:type="dxa" w:w="4752"/>
            <w:vAlign w:val="center"/>
          </w:tcPr>
          <w:p>
            <w:pPr>
              <w:spacing w:after="0"/>
            </w:pPr>
            <w:r/>
            <w:r>
              <w:rPr>
                <w:rFonts w:ascii="Arial" w:hAnsi="Arial" w:eastAsia="Arial"/>
                <w:b w:val="0"/>
                <w:i w:val="0"/>
                <w:sz w:val="17"/>
              </w:rPr>
              <w:t>Mediastinum</w:t>
            </w:r>
          </w:p>
        </w:tc>
      </w:tr>
      <w:tr>
        <w:tc>
          <w:tcPr>
            <w:tcW w:type="dxa" w:w="4752"/>
            <w:vAlign w:val="center"/>
          </w:tcPr>
          <w:p>
            <w:pPr>
              <w:spacing w:after="0"/>
            </w:pPr>
            <w:r/>
            <w:r>
              <w:rPr>
                <w:rFonts w:ascii="Arial" w:hAnsi="Arial" w:eastAsia="Arial"/>
                <w:b w:val="0"/>
                <w:i w:val="0"/>
                <w:sz w:val="17"/>
              </w:rPr>
              <w:t>Frontiers in Neurology</w:t>
            </w:r>
          </w:p>
        </w:tc>
        <w:tc>
          <w:tcPr>
            <w:tcW w:type="dxa" w:w="4752"/>
            <w:vAlign w:val="center"/>
          </w:tcPr>
          <w:p>
            <w:pPr>
              <w:spacing w:after="0"/>
            </w:pPr>
            <w:r/>
            <w:r>
              <w:rPr>
                <w:rFonts w:ascii="Arial" w:hAnsi="Arial" w:eastAsia="Arial"/>
                <w:b w:val="0"/>
                <w:i w:val="0"/>
                <w:sz w:val="17"/>
              </w:rPr>
              <w:t>PLOS Global Public Health</w:t>
            </w:r>
          </w:p>
        </w:tc>
      </w:tr>
      <w:tr>
        <w:tc>
          <w:tcPr>
            <w:tcW w:type="dxa" w:w="4752"/>
            <w:vAlign w:val="center"/>
          </w:tcPr>
          <w:p>
            <w:pPr>
              <w:spacing w:after="0"/>
            </w:pPr>
            <w:r/>
            <w:r>
              <w:rPr>
                <w:rFonts w:ascii="Arial" w:hAnsi="Arial" w:eastAsia="Arial"/>
                <w:b w:val="0"/>
                <w:i w:val="0"/>
                <w:sz w:val="17"/>
              </w:rPr>
              <w:t>Frontiers in Public Health</w:t>
            </w:r>
          </w:p>
        </w:tc>
        <w:tc>
          <w:tcPr>
            <w:tcW w:type="dxa" w:w="4752"/>
            <w:vAlign w:val="center"/>
          </w:tcPr>
          <w:p>
            <w:pPr>
              <w:spacing w:after="0"/>
            </w:pPr>
            <w:r/>
            <w:r>
              <w:rPr>
                <w:rFonts w:ascii="Arial" w:hAnsi="Arial" w:eastAsia="Arial"/>
                <w:b w:val="0"/>
                <w:i w:val="0"/>
                <w:sz w:val="17"/>
              </w:rPr>
              <w:t>PLOS One</w:t>
            </w:r>
          </w:p>
        </w:tc>
      </w:tr>
      <w:tr>
        <w:tc>
          <w:tcPr>
            <w:tcW w:type="dxa" w:w="4752"/>
            <w:vAlign w:val="center"/>
          </w:tcPr>
          <w:p>
            <w:pPr>
              <w:spacing w:after="0"/>
            </w:pPr>
            <w:r/>
            <w:r>
              <w:rPr>
                <w:rFonts w:ascii="Arial" w:hAnsi="Arial" w:eastAsia="Arial"/>
                <w:b w:val="0"/>
                <w:i w:val="0"/>
                <w:sz w:val="17"/>
              </w:rPr>
              <w:t>Frontiers in Psychiatry</w:t>
            </w:r>
          </w:p>
        </w:tc>
        <w:tc>
          <w:tcPr>
            <w:tcW w:type="dxa" w:w="4752"/>
            <w:vAlign w:val="center"/>
          </w:tcPr>
          <w:p>
            <w:pPr>
              <w:spacing w:after="0"/>
            </w:pPr>
            <w:r/>
            <w:r>
              <w:rPr>
                <w:rFonts w:ascii="Arial" w:hAnsi="Arial" w:eastAsia="Arial"/>
                <w:b w:val="0"/>
                <w:i w:val="0"/>
                <w:sz w:val="17"/>
              </w:rPr>
              <w:t>Postgraduate Medicine</w:t>
            </w:r>
          </w:p>
        </w:tc>
      </w:tr>
      <w:tr>
        <w:tc>
          <w:tcPr>
            <w:tcW w:type="dxa" w:w="4752"/>
            <w:vAlign w:val="center"/>
          </w:tcPr>
          <w:p>
            <w:pPr>
              <w:spacing w:after="0"/>
            </w:pPr>
            <w:r/>
            <w:r>
              <w:rPr>
                <w:rFonts w:ascii="Arial" w:hAnsi="Arial" w:eastAsia="Arial"/>
                <w:b w:val="0"/>
                <w:i w:val="0"/>
                <w:sz w:val="17"/>
              </w:rPr>
              <w:t>Frontiers in Surgery</w:t>
            </w:r>
          </w:p>
        </w:tc>
        <w:tc>
          <w:tcPr>
            <w:tcW w:type="dxa" w:w="4752"/>
            <w:vAlign w:val="center"/>
          </w:tcPr>
          <w:p>
            <w:pPr>
              <w:spacing w:after="0"/>
            </w:pPr>
            <w:r/>
            <w:r>
              <w:rPr>
                <w:rFonts w:ascii="Arial" w:hAnsi="Arial" w:eastAsia="Arial"/>
                <w:b w:val="0"/>
                <w:i w:val="0"/>
                <w:sz w:val="17"/>
              </w:rPr>
              <w:t>Risk Management and Healthcare Policy</w:t>
            </w:r>
          </w:p>
        </w:tc>
      </w:tr>
      <w:tr>
        <w:tc>
          <w:tcPr>
            <w:tcW w:type="dxa" w:w="4752"/>
            <w:vAlign w:val="center"/>
          </w:tcPr>
          <w:p>
            <w:pPr>
              <w:spacing w:after="0"/>
            </w:pPr>
            <w:r/>
            <w:r>
              <w:rPr>
                <w:rFonts w:ascii="Arial" w:hAnsi="Arial" w:eastAsia="Arial"/>
                <w:b w:val="0"/>
                <w:i w:val="0"/>
                <w:sz w:val="17"/>
              </w:rPr>
              <w:t>Future Cardiology</w:t>
            </w:r>
          </w:p>
        </w:tc>
        <w:tc>
          <w:tcPr>
            <w:tcW w:type="dxa" w:w="4752"/>
            <w:vAlign w:val="center"/>
          </w:tcPr>
          <w:p>
            <w:pPr>
              <w:spacing w:after="0"/>
            </w:pPr>
            <w:r/>
            <w:r>
              <w:rPr>
                <w:rFonts w:ascii="Arial" w:hAnsi="Arial" w:eastAsia="Arial"/>
                <w:b w:val="0"/>
                <w:i w:val="0"/>
                <w:sz w:val="17"/>
              </w:rPr>
              <w:t>Shiraz E Medical Journal</w:t>
            </w:r>
          </w:p>
        </w:tc>
      </w:tr>
      <w:tr>
        <w:tc>
          <w:tcPr>
            <w:tcW w:type="dxa" w:w="4752"/>
            <w:vAlign w:val="center"/>
          </w:tcPr>
          <w:p>
            <w:pPr>
              <w:spacing w:after="0"/>
            </w:pPr>
            <w:r/>
            <w:r>
              <w:rPr>
                <w:rFonts w:ascii="Arial" w:hAnsi="Arial" w:eastAsia="Arial"/>
                <w:b w:val="0"/>
                <w:i w:val="0"/>
                <w:sz w:val="17"/>
              </w:rPr>
              <w:t>GERMS</w:t>
            </w:r>
          </w:p>
        </w:tc>
        <w:tc>
          <w:tcPr>
            <w:tcW w:type="dxa" w:w="4752"/>
            <w:vAlign w:val="center"/>
          </w:tcPr>
          <w:p>
            <w:pPr>
              <w:spacing w:after="0"/>
            </w:pPr>
            <w:r/>
            <w:r>
              <w:rPr>
                <w:rFonts w:ascii="Arial" w:hAnsi="Arial" w:eastAsia="Arial"/>
                <w:b w:val="0"/>
                <w:i w:val="0"/>
                <w:sz w:val="17"/>
              </w:rPr>
              <w:t>Scientific Reports</w:t>
            </w:r>
          </w:p>
        </w:tc>
      </w:tr>
      <w:tr>
        <w:tc>
          <w:tcPr>
            <w:tcW w:type="dxa" w:w="4752"/>
            <w:vAlign w:val="center"/>
          </w:tcPr>
          <w:p>
            <w:pPr>
              <w:spacing w:after="0"/>
            </w:pPr>
            <w:r/>
            <w:r>
              <w:rPr>
                <w:rFonts w:ascii="Arial" w:hAnsi="Arial" w:eastAsia="Arial"/>
                <w:b w:val="0"/>
                <w:i w:val="0"/>
                <w:sz w:val="17"/>
              </w:rPr>
              <w:t>Gland Surgery</w:t>
            </w:r>
          </w:p>
        </w:tc>
        <w:tc>
          <w:tcPr>
            <w:tcW w:type="dxa" w:w="4752"/>
            <w:vAlign w:val="center"/>
          </w:tcPr>
          <w:p>
            <w:pPr>
              <w:spacing w:after="0"/>
            </w:pPr>
            <w:r/>
            <w:r>
              <w:rPr>
                <w:rFonts w:ascii="Arial" w:hAnsi="Arial" w:eastAsia="Arial"/>
                <w:b w:val="0"/>
                <w:i w:val="0"/>
                <w:sz w:val="17"/>
              </w:rPr>
              <w:t>Therapeutic Advances in Respiratory Disease</w:t>
            </w:r>
          </w:p>
        </w:tc>
      </w:tr>
      <w:tr>
        <w:tc>
          <w:tcPr>
            <w:tcW w:type="dxa" w:w="4752"/>
            <w:vAlign w:val="center"/>
          </w:tcPr>
          <w:p>
            <w:pPr>
              <w:spacing w:after="0"/>
            </w:pPr>
            <w:r/>
            <w:r>
              <w:rPr>
                <w:rFonts w:ascii="Arial" w:hAnsi="Arial" w:eastAsia="Arial"/>
                <w:b w:val="0"/>
                <w:i w:val="0"/>
                <w:sz w:val="17"/>
              </w:rPr>
              <w:t>Global Pediatric Health</w:t>
            </w:r>
          </w:p>
        </w:tc>
        <w:tc>
          <w:tcPr>
            <w:tcW w:type="dxa" w:w="4752"/>
            <w:vAlign w:val="center"/>
          </w:tcPr>
          <w:p>
            <w:pPr>
              <w:spacing w:after="0"/>
            </w:pPr>
            <w:r/>
            <w:r>
              <w:rPr>
                <w:rFonts w:ascii="Arial" w:hAnsi="Arial" w:eastAsia="Arial"/>
                <w:b w:val="0"/>
                <w:i w:val="0"/>
                <w:sz w:val="17"/>
              </w:rPr>
              <w:t>The Breast</w:t>
            </w:r>
          </w:p>
        </w:tc>
      </w:tr>
      <w:tr>
        <w:tc>
          <w:tcPr>
            <w:tcW w:type="dxa" w:w="4752"/>
            <w:vAlign w:val="center"/>
          </w:tcPr>
          <w:p>
            <w:pPr>
              <w:spacing w:after="0"/>
            </w:pPr>
            <w:r/>
            <w:r>
              <w:rPr>
                <w:rFonts w:ascii="Arial" w:hAnsi="Arial" w:eastAsia="Arial"/>
                <w:b w:val="0"/>
                <w:i w:val="0"/>
                <w:sz w:val="17"/>
              </w:rPr>
              <w:t>Heliyon</w:t>
            </w:r>
          </w:p>
        </w:tc>
        <w:tc>
          <w:tcPr>
            <w:tcW w:type="dxa" w:w="4752"/>
            <w:vAlign w:val="center"/>
          </w:tcPr>
          <w:p>
            <w:pPr>
              <w:spacing w:after="0"/>
            </w:pPr>
            <w:r/>
            <w:r>
              <w:rPr>
                <w:rFonts w:ascii="Arial" w:hAnsi="Arial" w:eastAsia="Arial"/>
                <w:b w:val="0"/>
                <w:i w:val="0"/>
                <w:sz w:val="17"/>
              </w:rPr>
              <w:t>The International Research Journal of Public and Environmental Health</w:t>
            </w:r>
          </w:p>
        </w:tc>
      </w:tr>
      <w:tr>
        <w:tc>
          <w:tcPr>
            <w:tcW w:type="dxa" w:w="4752"/>
            <w:vAlign w:val="center"/>
          </w:tcPr>
          <w:p>
            <w:pPr>
              <w:spacing w:after="0"/>
            </w:pPr>
            <w:r/>
            <w:r>
              <w:rPr>
                <w:rFonts w:ascii="Arial" w:hAnsi="Arial" w:eastAsia="Arial"/>
                <w:b w:val="0"/>
                <w:i w:val="0"/>
                <w:sz w:val="17"/>
              </w:rPr>
              <w:t>Health Science Reports</w:t>
            </w:r>
          </w:p>
        </w:tc>
        <w:tc>
          <w:tcPr>
            <w:tcW w:type="dxa" w:w="4752"/>
            <w:vAlign w:val="center"/>
          </w:tcPr>
          <w:p>
            <w:pPr>
              <w:spacing w:after="0"/>
            </w:pPr>
            <w:r/>
            <w:r>
              <w:rPr>
                <w:rFonts w:ascii="Arial" w:hAnsi="Arial" w:eastAsia="Arial"/>
                <w:b w:val="0"/>
                <w:i w:val="0"/>
                <w:sz w:val="17"/>
              </w:rPr>
              <w:t>Trauma</w:t>
            </w:r>
          </w:p>
        </w:tc>
      </w:tr>
      <w:tr>
        <w:tc>
          <w:tcPr>
            <w:tcW w:type="dxa" w:w="4752"/>
            <w:vAlign w:val="center"/>
          </w:tcPr>
          <w:p>
            <w:pPr>
              <w:spacing w:after="0"/>
            </w:pPr>
            <w:r/>
            <w:r>
              <w:rPr>
                <w:rFonts w:ascii="Arial" w:hAnsi="Arial" w:eastAsia="Arial"/>
                <w:b w:val="0"/>
                <w:i w:val="0"/>
                <w:sz w:val="17"/>
              </w:rPr>
              <w:t>International Journal of Advanced and Applied Sciences</w:t>
            </w:r>
          </w:p>
        </w:tc>
        <w:tc>
          <w:tcPr>
            <w:tcW w:type="dxa" w:w="4752"/>
            <w:vAlign w:val="center"/>
          </w:tcPr>
          <w:p>
            <w:pPr>
              <w:spacing w:after="0"/>
            </w:pPr>
            <w:r/>
            <w:r>
              <w:rPr>
                <w:rFonts w:ascii="Arial" w:hAnsi="Arial" w:eastAsia="Arial"/>
                <w:b w:val="0"/>
                <w:i w:val="0"/>
                <w:sz w:val="17"/>
              </w:rPr>
              <w:t>World Journal of Surgical Oncology</w:t>
            </w:r>
          </w:p>
        </w:tc>
      </w:tr>
      <w:tr>
        <w:tc>
          <w:tcPr>
            <w:tcW w:type="dxa" w:w="4752"/>
            <w:vAlign w:val="center"/>
          </w:tcPr>
          <w:p>
            <w:pPr>
              <w:spacing w:after="0"/>
            </w:pPr>
            <w:r/>
            <w:r>
              <w:rPr>
                <w:rFonts w:ascii="Arial" w:hAnsi="Arial" w:eastAsia="Arial"/>
                <w:b w:val="0"/>
                <w:i w:val="0"/>
                <w:sz w:val="17"/>
              </w:rPr>
              <w:t>International Journal of Journalism and Mass Communication</w:t>
            </w:r>
          </w:p>
        </w:tc>
        <w:tc>
          <w:tcPr>
            <w:tcW w:type="dxa" w:w="4752"/>
            <w:vAlign w:val="center"/>
          </w:tcPr>
          <w:p>
            <w:pPr>
              <w:spacing w:after="0"/>
            </w:pPr>
            <w:r/>
            <w:r>
              <w:rPr>
                <w:rFonts w:ascii="Arial" w:hAnsi="Arial" w:eastAsia="Arial"/>
                <w:b w:val="0"/>
                <w:i w:val="0"/>
                <w:sz w:val="17"/>
              </w:rPr>
            </w:r>
          </w:p>
        </w:tc>
      </w:tr>
    </w:tbl>
    <w:p>
      <w:pPr>
        <w:spacing w:after="40" w:before="0"/>
      </w:pPr>
    </w:p>
    <w:p>
      <w:pPr>
        <w:sectPr>
          <w:pgSz w:w="12240" w:h="15840"/>
          <w:pgMar w:top="893" w:right="936" w:bottom="893" w:left="936" w:header="720" w:footer="720" w:gutter="0"/>
          <w:cols w:space="720"/>
          <w:docGrid w:linePitch="360"/>
        </w:sectPr>
      </w:pPr>
    </w:p>
    <w:p>
      <w:pPr>
        <w:spacing w:before="180" w:after="60"/>
        <w:pBdr>
          <w:bottom w:val="single" w:sz="6" w:space="1" w:color="B8953A"/>
        </w:pBdr>
      </w:pPr>
      <w:r>
        <w:rPr>
          <w:rFonts w:ascii="Arial" w:hAnsi="Arial" w:eastAsia="Arial"/>
          <w:b/>
          <w:i w:val="0"/>
          <w:color w:val="1F3864"/>
          <w:sz w:val="21"/>
        </w:rPr>
        <w:t>APPENDIX C: PRESENTATIONS</w:t>
      </w:r>
    </w:p>
    <w:tbl>
      <w:tblPr>
        <w:tblStyle w:val="TableGrid"/>
        <w:tblW w:type="auto" w:w="0"/>
        <w:jc w:val="left"/>
        <w:tblLayout w:type="fixed"/>
        <w:tblLook w:firstColumn="1" w:firstRow="1" w:lastColumn="0" w:lastRow="0" w:noHBand="0" w:noVBand="1" w:val="04A0"/>
        <w:tblLayout w:type="fixed"/>
      </w:tblPr>
      <w:tblGrid>
        <w:gridCol w:w="503"/>
        <w:gridCol w:w="1080"/>
        <w:gridCol w:w="864"/>
        <w:gridCol w:w="4968"/>
        <w:gridCol w:w="2951"/>
      </w:tblGrid>
      <w:tr>
        <w:tc>
          <w:tcPr>
            <w:tcW w:type="dxa" w:w="504"/>
            <w:vAlign w:val="center"/>
            <w:shd w:fill="D9EAF7"/>
          </w:tcPr>
          <w:p>
            <w:pPr>
              <w:spacing w:after="0"/>
            </w:pPr>
            <w:r/>
            <w:r>
              <w:rPr>
                <w:rFonts w:ascii="Arial" w:hAnsi="Arial" w:eastAsia="Arial"/>
                <w:b/>
                <w:i w:val="0"/>
                <w:color w:val="1F3864"/>
                <w:sz w:val="17"/>
              </w:rPr>
              <w:t>#</w:t>
            </w:r>
          </w:p>
        </w:tc>
        <w:tc>
          <w:tcPr>
            <w:tcW w:type="dxa" w:w="1080"/>
            <w:vAlign w:val="center"/>
            <w:shd w:fill="D9EAF7"/>
          </w:tcPr>
          <w:p>
            <w:pPr>
              <w:spacing w:after="0"/>
            </w:pPr>
            <w:r/>
            <w:r>
              <w:rPr>
                <w:rFonts w:ascii="Arial" w:hAnsi="Arial" w:eastAsia="Arial"/>
                <w:b/>
                <w:i w:val="0"/>
                <w:color w:val="1F3864"/>
                <w:sz w:val="17"/>
              </w:rPr>
              <w:t>Date</w:t>
            </w:r>
          </w:p>
        </w:tc>
        <w:tc>
          <w:tcPr>
            <w:tcW w:type="dxa" w:w="864"/>
            <w:vAlign w:val="center"/>
            <w:shd w:fill="D9EAF7"/>
          </w:tcPr>
          <w:p>
            <w:pPr>
              <w:spacing w:after="0"/>
            </w:pPr>
            <w:r/>
            <w:r>
              <w:rPr>
                <w:rFonts w:ascii="Arial" w:hAnsi="Arial" w:eastAsia="Arial"/>
                <w:b/>
                <w:i w:val="0"/>
                <w:color w:val="1F3864"/>
                <w:sz w:val="17"/>
              </w:rPr>
              <w:t>Type</w:t>
            </w:r>
          </w:p>
        </w:tc>
        <w:tc>
          <w:tcPr>
            <w:tcW w:type="dxa" w:w="4968"/>
            <w:vAlign w:val="center"/>
            <w:shd w:fill="D9EAF7"/>
          </w:tcPr>
          <w:p>
            <w:pPr>
              <w:spacing w:after="0"/>
            </w:pPr>
            <w:r/>
            <w:r>
              <w:rPr>
                <w:rFonts w:ascii="Arial" w:hAnsi="Arial" w:eastAsia="Arial"/>
                <w:b/>
                <w:i w:val="0"/>
                <w:color w:val="1F3864"/>
                <w:sz w:val="17"/>
              </w:rPr>
              <w:t>Title</w:t>
            </w:r>
          </w:p>
        </w:tc>
        <w:tc>
          <w:tcPr>
            <w:tcW w:type="dxa" w:w="2952"/>
            <w:vAlign w:val="center"/>
            <w:shd w:fill="D9EAF7"/>
          </w:tcPr>
          <w:p>
            <w:pPr>
              <w:spacing w:after="0"/>
            </w:pPr>
            <w:r/>
            <w:r>
              <w:rPr>
                <w:rFonts w:ascii="Arial" w:hAnsi="Arial" w:eastAsia="Arial"/>
                <w:b/>
                <w:i w:val="0"/>
                <w:color w:val="1F3864"/>
                <w:sz w:val="17"/>
              </w:rPr>
              <w:t>Venue / location</w:t>
            </w:r>
          </w:p>
        </w:tc>
      </w:tr>
      <w:tr>
        <w:tc>
          <w:tcPr>
            <w:tcW w:type="dxa" w:w="504"/>
            <w:vAlign w:val="center"/>
          </w:tcPr>
          <w:p>
            <w:pPr>
              <w:spacing w:after="0"/>
            </w:pPr>
            <w:r/>
            <w:r>
              <w:rPr>
                <w:rFonts w:ascii="Arial" w:hAnsi="Arial" w:eastAsia="Arial"/>
                <w:b w:val="0"/>
                <w:i w:val="0"/>
                <w:sz w:val="17"/>
              </w:rPr>
              <w:t>1</w:t>
            </w:r>
          </w:p>
        </w:tc>
        <w:tc>
          <w:tcPr>
            <w:tcW w:type="dxa" w:w="1080"/>
            <w:vAlign w:val="center"/>
          </w:tcPr>
          <w:p>
            <w:pPr>
              <w:spacing w:after="0"/>
            </w:pPr>
            <w:r/>
            <w:r>
              <w:rPr>
                <w:rFonts w:ascii="Arial" w:hAnsi="Arial" w:eastAsia="Arial"/>
                <w:b w:val="0"/>
                <w:i w:val="0"/>
                <w:sz w:val="17"/>
              </w:rPr>
              <w:t>Jan 2027</w:t>
            </w:r>
          </w:p>
        </w:tc>
        <w:tc>
          <w:tcPr>
            <w:tcW w:type="dxa" w:w="864"/>
            <w:vAlign w:val="center"/>
          </w:tcPr>
          <w:p>
            <w:pPr>
              <w:spacing w:after="0"/>
            </w:pPr>
            <w:r/>
            <w:r>
              <w:rPr>
                <w:rFonts w:ascii="Arial" w:hAnsi="Arial" w:eastAsia="Arial"/>
                <w:b w:val="0"/>
                <w:i w:val="0"/>
                <w:sz w:val="17"/>
              </w:rPr>
              <w:t>Oral</w:t>
            </w:r>
          </w:p>
        </w:tc>
        <w:tc>
          <w:tcPr>
            <w:tcW w:type="dxa" w:w="4968"/>
            <w:vAlign w:val="center"/>
          </w:tcPr>
          <w:p>
            <w:pPr>
              <w:spacing w:after="0"/>
            </w:pPr>
            <w:r/>
            <w:r>
              <w:rPr>
                <w:rFonts w:ascii="Arial" w:hAnsi="Arial" w:eastAsia="Arial"/>
                <w:b w:val="0"/>
                <w:i w:val="0"/>
                <w:sz w:val="17"/>
              </w:rPr>
              <w:t>Femoral Nerve Procedures for the Spastic Knee: A Clinical and Anatomic Study</w:t>
            </w:r>
          </w:p>
        </w:tc>
        <w:tc>
          <w:tcPr>
            <w:tcW w:type="dxa" w:w="2952"/>
            <w:vAlign w:val="center"/>
          </w:tcPr>
          <w:p>
            <w:pPr>
              <w:spacing w:after="0"/>
            </w:pPr>
            <w:r/>
            <w:r>
              <w:rPr>
                <w:rFonts w:ascii="Arial" w:hAnsi="Arial" w:eastAsia="Arial"/>
                <w:b w:val="0"/>
                <w:i w:val="0"/>
                <w:sz w:val="17"/>
              </w:rPr>
              <w:t>American Society for Peripheral Nerve (ASPN) Annual Meeting; United States</w:t>
            </w:r>
          </w:p>
        </w:tc>
      </w:tr>
      <w:tr>
        <w:tc>
          <w:tcPr>
            <w:tcW w:type="dxa" w:w="504"/>
            <w:vAlign w:val="center"/>
          </w:tcPr>
          <w:p>
            <w:pPr>
              <w:spacing w:after="0"/>
            </w:pPr>
            <w:r/>
            <w:r>
              <w:rPr>
                <w:rFonts w:ascii="Arial" w:hAnsi="Arial" w:eastAsia="Arial"/>
                <w:b w:val="0"/>
                <w:i w:val="0"/>
                <w:sz w:val="17"/>
              </w:rPr>
              <w:t>2</w:t>
            </w:r>
          </w:p>
        </w:tc>
        <w:tc>
          <w:tcPr>
            <w:tcW w:type="dxa" w:w="1080"/>
            <w:vAlign w:val="center"/>
          </w:tcPr>
          <w:p>
            <w:pPr>
              <w:spacing w:after="0"/>
            </w:pPr>
            <w:r/>
            <w:r>
              <w:rPr>
                <w:rFonts w:ascii="Arial" w:hAnsi="Arial" w:eastAsia="Arial"/>
                <w:b w:val="0"/>
                <w:i w:val="0"/>
                <w:sz w:val="17"/>
              </w:rPr>
              <w:t>Jan 2027</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Nerve- and Tendon-Based Procedures for Spastic Calcaneal, Planovalgus, and Striatal Toe Deformities: An Anatomic Study</w:t>
            </w:r>
          </w:p>
        </w:tc>
        <w:tc>
          <w:tcPr>
            <w:tcW w:type="dxa" w:w="2952"/>
            <w:vAlign w:val="center"/>
          </w:tcPr>
          <w:p>
            <w:pPr>
              <w:spacing w:after="0"/>
            </w:pPr>
            <w:r/>
            <w:r>
              <w:rPr>
                <w:rFonts w:ascii="Arial" w:hAnsi="Arial" w:eastAsia="Arial"/>
                <w:b w:val="0"/>
                <w:i w:val="0"/>
                <w:sz w:val="17"/>
              </w:rPr>
              <w:t>American Society for Peripheral Nerve (ASPN) Annual Meeting; United States</w:t>
            </w:r>
          </w:p>
        </w:tc>
      </w:tr>
      <w:tr>
        <w:tc>
          <w:tcPr>
            <w:tcW w:type="dxa" w:w="504"/>
            <w:vAlign w:val="center"/>
          </w:tcPr>
          <w:p>
            <w:pPr>
              <w:spacing w:after="0"/>
            </w:pPr>
            <w:r/>
            <w:r>
              <w:rPr>
                <w:rFonts w:ascii="Arial" w:hAnsi="Arial" w:eastAsia="Arial"/>
                <w:b w:val="0"/>
                <w:i w:val="0"/>
                <w:sz w:val="17"/>
              </w:rPr>
              <w:t>3</w:t>
            </w:r>
          </w:p>
        </w:tc>
        <w:tc>
          <w:tcPr>
            <w:tcW w:type="dxa" w:w="1080"/>
            <w:vAlign w:val="center"/>
          </w:tcPr>
          <w:p>
            <w:pPr>
              <w:spacing w:after="0"/>
            </w:pPr>
            <w:r/>
            <w:r>
              <w:rPr>
                <w:rFonts w:ascii="Arial" w:hAnsi="Arial" w:eastAsia="Arial"/>
                <w:b w:val="0"/>
                <w:i w:val="0"/>
                <w:sz w:val="17"/>
              </w:rPr>
              <w:t>Jan 2027</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Sciatic Nerve Procedures for the Spastic Knee in Ambulatory Patients: An Anatomic Study and Case Report</w:t>
            </w:r>
          </w:p>
        </w:tc>
        <w:tc>
          <w:tcPr>
            <w:tcW w:type="dxa" w:w="2952"/>
            <w:vAlign w:val="center"/>
          </w:tcPr>
          <w:p>
            <w:pPr>
              <w:spacing w:after="0"/>
            </w:pPr>
            <w:r/>
            <w:r>
              <w:rPr>
                <w:rFonts w:ascii="Arial" w:hAnsi="Arial" w:eastAsia="Arial"/>
                <w:b w:val="0"/>
                <w:i w:val="0"/>
                <w:sz w:val="17"/>
              </w:rPr>
              <w:t>American Society for Peripheral Nerve (ASPN) Annual Meeting; United States</w:t>
            </w:r>
          </w:p>
        </w:tc>
      </w:tr>
      <w:tr>
        <w:tc>
          <w:tcPr>
            <w:tcW w:type="dxa" w:w="504"/>
            <w:vAlign w:val="center"/>
          </w:tcPr>
          <w:p>
            <w:pPr>
              <w:spacing w:after="0"/>
            </w:pPr>
            <w:r/>
            <w:r>
              <w:rPr>
                <w:rFonts w:ascii="Arial" w:hAnsi="Arial" w:eastAsia="Arial"/>
                <w:b w:val="0"/>
                <w:i w:val="0"/>
                <w:sz w:val="17"/>
              </w:rPr>
              <w:t>4</w:t>
            </w:r>
          </w:p>
        </w:tc>
        <w:tc>
          <w:tcPr>
            <w:tcW w:type="dxa" w:w="1080"/>
            <w:vAlign w:val="center"/>
          </w:tcPr>
          <w:p>
            <w:pPr>
              <w:spacing w:after="0"/>
            </w:pPr>
            <w:r/>
            <w:r>
              <w:rPr>
                <w:rFonts w:ascii="Arial" w:hAnsi="Arial" w:eastAsia="Arial"/>
                <w:b w:val="0"/>
                <w:i w:val="0"/>
                <w:sz w:val="17"/>
              </w:rPr>
              <w:t>Nov 2026</w:t>
            </w:r>
          </w:p>
        </w:tc>
        <w:tc>
          <w:tcPr>
            <w:tcW w:type="dxa" w:w="864"/>
            <w:vAlign w:val="center"/>
          </w:tcPr>
          <w:p>
            <w:pPr>
              <w:spacing w:after="0"/>
            </w:pPr>
            <w:r/>
            <w:r>
              <w:rPr>
                <w:rFonts w:ascii="Arial" w:hAnsi="Arial" w:eastAsia="Arial"/>
                <w:b w:val="0"/>
                <w:i w:val="0"/>
                <w:sz w:val="17"/>
              </w:rPr>
              <w:t>Oral</w:t>
            </w:r>
          </w:p>
        </w:tc>
        <w:tc>
          <w:tcPr>
            <w:tcW w:type="dxa" w:w="4968"/>
            <w:vAlign w:val="center"/>
          </w:tcPr>
          <w:p>
            <w:pPr>
              <w:spacing w:after="0"/>
            </w:pPr>
            <w:r/>
            <w:r>
              <w:rPr>
                <w:rFonts w:ascii="Arial" w:hAnsi="Arial" w:eastAsia="Arial"/>
                <w:b w:val="0"/>
                <w:i w:val="0"/>
                <w:sz w:val="17"/>
              </w:rPr>
              <w:t>Area Deprivation Index, Social Determinants of Health, and Weight-Loss Outcomes After Bariatric Surgery: A Retrospective Referral-Center Cohort Study</w:t>
            </w:r>
          </w:p>
        </w:tc>
        <w:tc>
          <w:tcPr>
            <w:tcW w:type="dxa" w:w="2952"/>
            <w:vAlign w:val="center"/>
          </w:tcPr>
          <w:p>
            <w:pPr>
              <w:spacing w:after="0"/>
            </w:pPr>
            <w:r/>
            <w:r>
              <w:rPr>
                <w:rFonts w:ascii="Arial" w:hAnsi="Arial" w:eastAsia="Arial"/>
                <w:b w:val="0"/>
                <w:i w:val="0"/>
                <w:sz w:val="17"/>
              </w:rPr>
              <w:t>Minnesota Surgical Society Annual Meeting 2026; United States</w:t>
            </w:r>
          </w:p>
        </w:tc>
      </w:tr>
      <w:tr>
        <w:tc>
          <w:tcPr>
            <w:tcW w:type="dxa" w:w="504"/>
            <w:vAlign w:val="center"/>
          </w:tcPr>
          <w:p>
            <w:pPr>
              <w:spacing w:after="0"/>
            </w:pPr>
            <w:r/>
            <w:r>
              <w:rPr>
                <w:rFonts w:ascii="Arial" w:hAnsi="Arial" w:eastAsia="Arial"/>
                <w:b w:val="0"/>
                <w:i w:val="0"/>
                <w:sz w:val="17"/>
              </w:rPr>
              <w:t>5</w:t>
            </w:r>
          </w:p>
        </w:tc>
        <w:tc>
          <w:tcPr>
            <w:tcW w:type="dxa" w:w="1080"/>
            <w:vAlign w:val="center"/>
          </w:tcPr>
          <w:p>
            <w:pPr>
              <w:spacing w:after="0"/>
            </w:pPr>
            <w:r/>
            <w:r>
              <w:rPr>
                <w:rFonts w:ascii="Arial" w:hAnsi="Arial" w:eastAsia="Arial"/>
                <w:b w:val="0"/>
                <w:i w:val="0"/>
                <w:sz w:val="17"/>
              </w:rPr>
              <w:t>Nov 2026</w:t>
            </w:r>
          </w:p>
        </w:tc>
        <w:tc>
          <w:tcPr>
            <w:tcW w:type="dxa" w:w="864"/>
            <w:vAlign w:val="center"/>
          </w:tcPr>
          <w:p>
            <w:pPr>
              <w:spacing w:after="0"/>
            </w:pPr>
            <w:r/>
            <w:r>
              <w:rPr>
                <w:rFonts w:ascii="Arial" w:hAnsi="Arial" w:eastAsia="Arial"/>
                <w:b w:val="0"/>
                <w:i w:val="0"/>
                <w:sz w:val="17"/>
              </w:rPr>
              <w:t>Oral</w:t>
            </w:r>
          </w:p>
        </w:tc>
        <w:tc>
          <w:tcPr>
            <w:tcW w:type="dxa" w:w="4968"/>
            <w:vAlign w:val="center"/>
          </w:tcPr>
          <w:p>
            <w:pPr>
              <w:spacing w:after="0"/>
            </w:pPr>
            <w:r/>
            <w:r>
              <w:rPr>
                <w:rFonts w:ascii="Arial" w:hAnsi="Arial" w:eastAsia="Arial"/>
                <w:b w:val="0"/>
                <w:i w:val="0"/>
                <w:sz w:val="17"/>
              </w:rPr>
              <w:t>The Mayo Obesity Staging Index (MOSI): A Novel Staging Framework for Metabolic Surgery</w:t>
            </w:r>
          </w:p>
        </w:tc>
        <w:tc>
          <w:tcPr>
            <w:tcW w:type="dxa" w:w="2952"/>
            <w:vAlign w:val="center"/>
          </w:tcPr>
          <w:p>
            <w:pPr>
              <w:spacing w:after="0"/>
            </w:pPr>
            <w:r/>
            <w:r>
              <w:rPr>
                <w:rFonts w:ascii="Arial" w:hAnsi="Arial" w:eastAsia="Arial"/>
                <w:b w:val="0"/>
                <w:i w:val="0"/>
                <w:sz w:val="17"/>
              </w:rPr>
              <w:t>Minnesota Surgical Society Annual Meeting 2026 · Best Oral Presentation Award; United States</w:t>
            </w:r>
          </w:p>
        </w:tc>
      </w:tr>
      <w:tr>
        <w:tc>
          <w:tcPr>
            <w:tcW w:type="dxa" w:w="504"/>
            <w:vAlign w:val="center"/>
          </w:tcPr>
          <w:p>
            <w:pPr>
              <w:spacing w:after="0"/>
            </w:pPr>
            <w:r/>
            <w:r>
              <w:rPr>
                <w:rFonts w:ascii="Arial" w:hAnsi="Arial" w:eastAsia="Arial"/>
                <w:b w:val="0"/>
                <w:i w:val="0"/>
                <w:sz w:val="17"/>
              </w:rPr>
              <w:t>6</w:t>
            </w:r>
          </w:p>
        </w:tc>
        <w:tc>
          <w:tcPr>
            <w:tcW w:type="dxa" w:w="1080"/>
            <w:vAlign w:val="center"/>
          </w:tcPr>
          <w:p>
            <w:pPr>
              <w:spacing w:after="0"/>
            </w:pPr>
            <w:r/>
            <w:r>
              <w:rPr>
                <w:rFonts w:ascii="Arial" w:hAnsi="Arial" w:eastAsia="Arial"/>
                <w:b w:val="0"/>
                <w:i w:val="0"/>
                <w:sz w:val="17"/>
              </w:rPr>
              <w:t>Oct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An AI-Based Computer Vision System for Surgical Decision Support in Abdominal Wall Reconstruction Using CT Imaging</w:t>
            </w:r>
          </w:p>
        </w:tc>
        <w:tc>
          <w:tcPr>
            <w:tcW w:type="dxa" w:w="2952"/>
            <w:vAlign w:val="center"/>
          </w:tcPr>
          <w:p>
            <w:pPr>
              <w:spacing w:after="0"/>
            </w:pPr>
            <w:r/>
            <w:r>
              <w:rPr>
                <w:rFonts w:ascii="Arial" w:hAnsi="Arial" w:eastAsia="Arial"/>
                <w:b w:val="0"/>
                <w:i w:val="0"/>
                <w:sz w:val="17"/>
              </w:rPr>
              <w:t>32nd Annual Balfour Surgery Research Symposium; United States</w:t>
            </w:r>
          </w:p>
        </w:tc>
      </w:tr>
      <w:tr>
        <w:tc>
          <w:tcPr>
            <w:tcW w:type="dxa" w:w="504"/>
            <w:vAlign w:val="center"/>
          </w:tcPr>
          <w:p>
            <w:pPr>
              <w:spacing w:after="0"/>
            </w:pPr>
            <w:r/>
            <w:r>
              <w:rPr>
                <w:rFonts w:ascii="Arial" w:hAnsi="Arial" w:eastAsia="Arial"/>
                <w:b w:val="0"/>
                <w:i w:val="0"/>
                <w:sz w:val="17"/>
              </w:rPr>
              <w:t>7</w:t>
            </w:r>
          </w:p>
        </w:tc>
        <w:tc>
          <w:tcPr>
            <w:tcW w:type="dxa" w:w="1080"/>
            <w:vAlign w:val="center"/>
          </w:tcPr>
          <w:p>
            <w:pPr>
              <w:spacing w:after="0"/>
            </w:pPr>
            <w:r/>
            <w:r>
              <w:rPr>
                <w:rFonts w:ascii="Arial" w:hAnsi="Arial" w:eastAsia="Arial"/>
                <w:b w:val="0"/>
                <w:i w:val="0"/>
                <w:sz w:val="17"/>
              </w:rPr>
              <w:t>Oct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Establishment of a Personalized AI-Based Decision Aid for Breast Reconstruction Surgery Candidates: Pilot Study of the BRIDGE AI Tool</w:t>
            </w:r>
          </w:p>
        </w:tc>
        <w:tc>
          <w:tcPr>
            <w:tcW w:type="dxa" w:w="2952"/>
            <w:vAlign w:val="center"/>
          </w:tcPr>
          <w:p>
            <w:pPr>
              <w:spacing w:after="0"/>
            </w:pPr>
            <w:r/>
            <w:r>
              <w:rPr>
                <w:rFonts w:ascii="Arial" w:hAnsi="Arial" w:eastAsia="Arial"/>
                <w:b w:val="0"/>
                <w:i w:val="0"/>
                <w:sz w:val="17"/>
              </w:rPr>
              <w:t>32nd Annual Balfour Surgery Research Symposium; United States</w:t>
            </w:r>
          </w:p>
        </w:tc>
      </w:tr>
      <w:tr>
        <w:tc>
          <w:tcPr>
            <w:tcW w:type="dxa" w:w="504"/>
            <w:vAlign w:val="center"/>
          </w:tcPr>
          <w:p>
            <w:pPr>
              <w:spacing w:after="0"/>
            </w:pPr>
            <w:r/>
            <w:r>
              <w:rPr>
                <w:rFonts w:ascii="Arial" w:hAnsi="Arial" w:eastAsia="Arial"/>
                <w:b w:val="0"/>
                <w:i w:val="0"/>
                <w:sz w:val="17"/>
              </w:rPr>
              <w:t>8</w:t>
            </w:r>
          </w:p>
        </w:tc>
        <w:tc>
          <w:tcPr>
            <w:tcW w:type="dxa" w:w="1080"/>
            <w:vAlign w:val="center"/>
          </w:tcPr>
          <w:p>
            <w:pPr>
              <w:spacing w:after="0"/>
            </w:pPr>
            <w:r/>
            <w:r>
              <w:rPr>
                <w:rFonts w:ascii="Arial" w:hAnsi="Arial" w:eastAsia="Arial"/>
                <w:b w:val="0"/>
                <w:i w:val="0"/>
                <w:sz w:val="17"/>
              </w:rPr>
              <w:t>Oct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Five-Year Utilization, Predictors, and Weight-Loss Thresholds for Plastic Surgery After Bariatric Surgery</w:t>
            </w:r>
          </w:p>
        </w:tc>
        <w:tc>
          <w:tcPr>
            <w:tcW w:type="dxa" w:w="2952"/>
            <w:vAlign w:val="center"/>
          </w:tcPr>
          <w:p>
            <w:pPr>
              <w:spacing w:after="0"/>
            </w:pPr>
            <w:r/>
            <w:r>
              <w:rPr>
                <w:rFonts w:ascii="Arial" w:hAnsi="Arial" w:eastAsia="Arial"/>
                <w:b w:val="0"/>
                <w:i w:val="0"/>
                <w:sz w:val="17"/>
              </w:rPr>
              <w:t>32nd Annual Balfour Surgery Research Symposium; United States</w:t>
            </w:r>
          </w:p>
        </w:tc>
      </w:tr>
      <w:tr>
        <w:tc>
          <w:tcPr>
            <w:tcW w:type="dxa" w:w="504"/>
            <w:vAlign w:val="center"/>
          </w:tcPr>
          <w:p>
            <w:pPr>
              <w:spacing w:after="0"/>
            </w:pPr>
            <w:r/>
            <w:r>
              <w:rPr>
                <w:rFonts w:ascii="Arial" w:hAnsi="Arial" w:eastAsia="Arial"/>
                <w:b w:val="0"/>
                <w:i w:val="0"/>
                <w:sz w:val="17"/>
              </w:rPr>
              <w:t>9</w:t>
            </w:r>
          </w:p>
        </w:tc>
        <w:tc>
          <w:tcPr>
            <w:tcW w:type="dxa" w:w="1080"/>
            <w:vAlign w:val="center"/>
          </w:tcPr>
          <w:p>
            <w:pPr>
              <w:spacing w:after="0"/>
            </w:pPr>
            <w:r/>
            <w:r>
              <w:rPr>
                <w:rFonts w:ascii="Arial" w:hAnsi="Arial" w:eastAsia="Arial"/>
                <w:b w:val="0"/>
                <w:i w:val="0"/>
                <w:sz w:val="17"/>
              </w:rPr>
              <w:t>Oct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The Mayo Obesity Staging Index (MOSI): Development of a Staging Framework for Metabolic Surgery</w:t>
            </w:r>
          </w:p>
        </w:tc>
        <w:tc>
          <w:tcPr>
            <w:tcW w:type="dxa" w:w="2952"/>
            <w:vAlign w:val="center"/>
          </w:tcPr>
          <w:p>
            <w:pPr>
              <w:spacing w:after="0"/>
            </w:pPr>
            <w:r/>
            <w:r>
              <w:rPr>
                <w:rFonts w:ascii="Arial" w:hAnsi="Arial" w:eastAsia="Arial"/>
                <w:b w:val="0"/>
                <w:i w:val="0"/>
                <w:sz w:val="17"/>
              </w:rPr>
              <w:t>32nd Annual Balfour Surgery Research Symposium · Poster of Distinction; United States</w:t>
            </w:r>
          </w:p>
        </w:tc>
      </w:tr>
      <w:tr>
        <w:tc>
          <w:tcPr>
            <w:tcW w:type="dxa" w:w="504"/>
            <w:vAlign w:val="center"/>
          </w:tcPr>
          <w:p>
            <w:pPr>
              <w:spacing w:after="0"/>
            </w:pPr>
            <w:r/>
            <w:r>
              <w:rPr>
                <w:rFonts w:ascii="Arial" w:hAnsi="Arial" w:eastAsia="Arial"/>
                <w:b w:val="0"/>
                <w:i w:val="0"/>
                <w:sz w:val="17"/>
              </w:rPr>
              <w:t>10</w:t>
            </w:r>
          </w:p>
        </w:tc>
        <w:tc>
          <w:tcPr>
            <w:tcW w:type="dxa" w:w="1080"/>
            <w:vAlign w:val="center"/>
          </w:tcPr>
          <w:p>
            <w:pPr>
              <w:spacing w:after="0"/>
            </w:pPr>
            <w:r/>
            <w:r>
              <w:rPr>
                <w:rFonts w:ascii="Arial" w:hAnsi="Arial" w:eastAsia="Arial"/>
                <w:b w:val="0"/>
                <w:i w:val="0"/>
                <w:sz w:val="17"/>
              </w:rPr>
              <w:t>Oct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Metabolic Surgery Improves Biological Aging as Assessed by AI-Derived Electrocardiogram Age</w:t>
            </w:r>
          </w:p>
        </w:tc>
        <w:tc>
          <w:tcPr>
            <w:tcW w:type="dxa" w:w="2952"/>
            <w:vAlign w:val="center"/>
          </w:tcPr>
          <w:p>
            <w:pPr>
              <w:spacing w:after="0"/>
            </w:pPr>
            <w:r/>
            <w:r>
              <w:rPr>
                <w:rFonts w:ascii="Arial" w:hAnsi="Arial" w:eastAsia="Arial"/>
                <w:b w:val="0"/>
                <w:i w:val="0"/>
                <w:sz w:val="17"/>
              </w:rPr>
              <w:t>32nd Annual Balfour Surgery Research Symposium · Poster of Distinction; United States</w:t>
            </w:r>
          </w:p>
        </w:tc>
      </w:tr>
      <w:tr>
        <w:tc>
          <w:tcPr>
            <w:tcW w:type="dxa" w:w="504"/>
            <w:vAlign w:val="center"/>
          </w:tcPr>
          <w:p>
            <w:pPr>
              <w:spacing w:after="0"/>
            </w:pPr>
            <w:r/>
            <w:r>
              <w:rPr>
                <w:rFonts w:ascii="Arial" w:hAnsi="Arial" w:eastAsia="Arial"/>
                <w:b w:val="0"/>
                <w:i w:val="0"/>
                <w:sz w:val="17"/>
              </w:rPr>
              <w:t>11</w:t>
            </w:r>
          </w:p>
        </w:tc>
        <w:tc>
          <w:tcPr>
            <w:tcW w:type="dxa" w:w="1080"/>
            <w:vAlign w:val="center"/>
          </w:tcPr>
          <w:p>
            <w:pPr>
              <w:spacing w:after="0"/>
            </w:pPr>
            <w:r/>
            <w:r>
              <w:rPr>
                <w:rFonts w:ascii="Arial" w:hAnsi="Arial" w:eastAsia="Arial"/>
                <w:b w:val="0"/>
                <w:i w:val="0"/>
                <w:sz w:val="17"/>
              </w:rPr>
              <w:t>Sep 2026</w:t>
            </w:r>
          </w:p>
        </w:tc>
        <w:tc>
          <w:tcPr>
            <w:tcW w:type="dxa" w:w="864"/>
            <w:vAlign w:val="center"/>
          </w:tcPr>
          <w:p>
            <w:pPr>
              <w:spacing w:after="0"/>
            </w:pPr>
            <w:r/>
            <w:r>
              <w:rPr>
                <w:rFonts w:ascii="Arial" w:hAnsi="Arial" w:eastAsia="Arial"/>
                <w:b w:val="0"/>
                <w:i w:val="0"/>
                <w:sz w:val="17"/>
              </w:rPr>
              <w:t>Oral</w:t>
            </w:r>
          </w:p>
        </w:tc>
        <w:tc>
          <w:tcPr>
            <w:tcW w:type="dxa" w:w="4968"/>
            <w:vAlign w:val="center"/>
          </w:tcPr>
          <w:p>
            <w:pPr>
              <w:spacing w:after="0"/>
            </w:pPr>
            <w:r/>
            <w:r>
              <w:rPr>
                <w:rFonts w:ascii="Arial" w:hAnsi="Arial" w:eastAsia="Arial"/>
                <w:b w:val="0"/>
                <w:i w:val="0"/>
                <w:sz w:val="17"/>
              </w:rPr>
              <w:t>Clinical Features and Outcomes of Microvascular Free Flap Reconstruction of the Head and Neck</w:t>
            </w:r>
          </w:p>
        </w:tc>
        <w:tc>
          <w:tcPr>
            <w:tcW w:type="dxa" w:w="2952"/>
            <w:vAlign w:val="center"/>
          </w:tcPr>
          <w:p>
            <w:pPr>
              <w:spacing w:after="0"/>
            </w:pPr>
            <w:r/>
            <w:r>
              <w:rPr>
                <w:rFonts w:ascii="Arial" w:hAnsi="Arial" w:eastAsia="Arial"/>
                <w:b w:val="0"/>
                <w:i w:val="0"/>
                <w:sz w:val="17"/>
              </w:rPr>
              <w:t>American College of Surgeons (ACS) Clinical Congress; United States</w:t>
            </w:r>
          </w:p>
        </w:tc>
      </w:tr>
      <w:tr>
        <w:tc>
          <w:tcPr>
            <w:tcW w:type="dxa" w:w="504"/>
            <w:vAlign w:val="center"/>
          </w:tcPr>
          <w:p>
            <w:pPr>
              <w:spacing w:after="0"/>
            </w:pPr>
            <w:r/>
            <w:r>
              <w:rPr>
                <w:rFonts w:ascii="Arial" w:hAnsi="Arial" w:eastAsia="Arial"/>
                <w:b w:val="0"/>
                <w:i w:val="0"/>
                <w:sz w:val="17"/>
              </w:rPr>
              <w:t>12</w:t>
            </w:r>
          </w:p>
        </w:tc>
        <w:tc>
          <w:tcPr>
            <w:tcW w:type="dxa" w:w="1080"/>
            <w:vAlign w:val="center"/>
          </w:tcPr>
          <w:p>
            <w:pPr>
              <w:spacing w:after="0"/>
            </w:pPr>
            <w:r/>
            <w:r>
              <w:rPr>
                <w:rFonts w:ascii="Arial" w:hAnsi="Arial" w:eastAsia="Arial"/>
                <w:b w:val="0"/>
                <w:i w:val="0"/>
                <w:sz w:val="17"/>
              </w:rPr>
              <w:t>Jul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Area Deprivation Index, Social Determinants of Health, and Weight-Loss Outcomes After Bariatric Surgery: A Retrospective Referral-Center Cohort Study</w:t>
            </w:r>
          </w:p>
        </w:tc>
        <w:tc>
          <w:tcPr>
            <w:tcW w:type="dxa" w:w="2952"/>
            <w:vAlign w:val="center"/>
          </w:tcPr>
          <w:p>
            <w:pPr>
              <w:spacing w:after="0"/>
            </w:pPr>
            <w:r/>
            <w:r>
              <w:rPr>
                <w:rFonts w:ascii="Arial" w:hAnsi="Arial" w:eastAsia="Arial"/>
                <w:b w:val="0"/>
                <w:i w:val="0"/>
                <w:sz w:val="17"/>
              </w:rPr>
              <w:t>2026 Mayo Clinic Quality Conference; United States</w:t>
            </w:r>
          </w:p>
        </w:tc>
      </w:tr>
      <w:tr>
        <w:tc>
          <w:tcPr>
            <w:tcW w:type="dxa" w:w="504"/>
            <w:vAlign w:val="center"/>
          </w:tcPr>
          <w:p>
            <w:pPr>
              <w:spacing w:after="0"/>
            </w:pPr>
            <w:r/>
            <w:r>
              <w:rPr>
                <w:rFonts w:ascii="Arial" w:hAnsi="Arial" w:eastAsia="Arial"/>
                <w:b w:val="0"/>
                <w:i w:val="0"/>
                <w:sz w:val="17"/>
              </w:rPr>
              <w:t>13</w:t>
            </w:r>
          </w:p>
        </w:tc>
        <w:tc>
          <w:tcPr>
            <w:tcW w:type="dxa" w:w="1080"/>
            <w:vAlign w:val="center"/>
          </w:tcPr>
          <w:p>
            <w:pPr>
              <w:spacing w:after="0"/>
            </w:pPr>
            <w:r/>
            <w:r>
              <w:rPr>
                <w:rFonts w:ascii="Arial" w:hAnsi="Arial" w:eastAsia="Arial"/>
                <w:b w:val="0"/>
                <w:i w:val="0"/>
                <w:sz w:val="17"/>
              </w:rPr>
              <w:t>Jun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Automating Abdominal Wall Reconstruction Consultation Triage: A Rules-Based Scheduling Algorithm to Reduce Clinical Review Burden</w:t>
            </w:r>
          </w:p>
        </w:tc>
        <w:tc>
          <w:tcPr>
            <w:tcW w:type="dxa" w:w="2952"/>
            <w:vAlign w:val="center"/>
          </w:tcPr>
          <w:p>
            <w:pPr>
              <w:spacing w:after="0"/>
            </w:pPr>
            <w:r/>
            <w:r>
              <w:rPr>
                <w:rFonts w:ascii="Arial" w:hAnsi="Arial" w:eastAsia="Arial"/>
                <w:b w:val="0"/>
                <w:i w:val="0"/>
                <w:sz w:val="17"/>
              </w:rPr>
              <w:t>Mayo Clinic AI Research Summit; United States</w:t>
            </w:r>
          </w:p>
        </w:tc>
      </w:tr>
      <w:tr>
        <w:tc>
          <w:tcPr>
            <w:tcW w:type="dxa" w:w="504"/>
            <w:vAlign w:val="center"/>
          </w:tcPr>
          <w:p>
            <w:pPr>
              <w:spacing w:after="0"/>
            </w:pPr>
            <w:r/>
            <w:r>
              <w:rPr>
                <w:rFonts w:ascii="Arial" w:hAnsi="Arial" w:eastAsia="Arial"/>
                <w:b w:val="0"/>
                <w:i w:val="0"/>
                <w:sz w:val="17"/>
              </w:rPr>
              <w:t>14</w:t>
            </w:r>
          </w:p>
        </w:tc>
        <w:tc>
          <w:tcPr>
            <w:tcW w:type="dxa" w:w="1080"/>
            <w:vAlign w:val="center"/>
          </w:tcPr>
          <w:p>
            <w:pPr>
              <w:spacing w:after="0"/>
            </w:pPr>
            <w:r/>
            <w:r>
              <w:rPr>
                <w:rFonts w:ascii="Arial" w:hAnsi="Arial" w:eastAsia="Arial"/>
                <w:b w:val="0"/>
                <w:i w:val="0"/>
                <w:sz w:val="17"/>
              </w:rPr>
              <w:t>Jun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Establishment of a Personalized AI-Based Decision Aid for Breast Reconstruction Surgery Candidates: Pilot Study of the BRIDGE AI Tool</w:t>
            </w:r>
          </w:p>
        </w:tc>
        <w:tc>
          <w:tcPr>
            <w:tcW w:type="dxa" w:w="2952"/>
            <w:vAlign w:val="center"/>
          </w:tcPr>
          <w:p>
            <w:pPr>
              <w:spacing w:after="0"/>
            </w:pPr>
            <w:r/>
            <w:r>
              <w:rPr>
                <w:rFonts w:ascii="Arial" w:hAnsi="Arial" w:eastAsia="Arial"/>
                <w:b w:val="0"/>
                <w:i w:val="0"/>
                <w:sz w:val="17"/>
              </w:rPr>
              <w:t>Mayo Clinic AI Research Summit; United States</w:t>
            </w:r>
          </w:p>
        </w:tc>
      </w:tr>
      <w:tr>
        <w:tc>
          <w:tcPr>
            <w:tcW w:type="dxa" w:w="504"/>
            <w:vAlign w:val="center"/>
          </w:tcPr>
          <w:p>
            <w:pPr>
              <w:spacing w:after="0"/>
            </w:pPr>
            <w:r/>
            <w:r>
              <w:rPr>
                <w:rFonts w:ascii="Arial" w:hAnsi="Arial" w:eastAsia="Arial"/>
                <w:b w:val="0"/>
                <w:i w:val="0"/>
                <w:sz w:val="17"/>
              </w:rPr>
              <w:t>15</w:t>
            </w:r>
          </w:p>
        </w:tc>
        <w:tc>
          <w:tcPr>
            <w:tcW w:type="dxa" w:w="1080"/>
            <w:vAlign w:val="center"/>
          </w:tcPr>
          <w:p>
            <w:pPr>
              <w:spacing w:after="0"/>
            </w:pPr>
            <w:r/>
            <w:r>
              <w:rPr>
                <w:rFonts w:ascii="Arial" w:hAnsi="Arial" w:eastAsia="Arial"/>
                <w:b w:val="0"/>
                <w:i w:val="0"/>
                <w:sz w:val="17"/>
              </w:rPr>
              <w:t>Jun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Biological Age Reversal Following Bariatric Surgery: A Longitudinal Cohort Study Using AI-Derived ECG Age</w:t>
            </w:r>
          </w:p>
        </w:tc>
        <w:tc>
          <w:tcPr>
            <w:tcW w:type="dxa" w:w="2952"/>
            <w:vAlign w:val="center"/>
          </w:tcPr>
          <w:p>
            <w:pPr>
              <w:spacing w:after="0"/>
            </w:pPr>
            <w:r/>
            <w:r>
              <w:rPr>
                <w:rFonts w:ascii="Arial" w:hAnsi="Arial" w:eastAsia="Arial"/>
                <w:b w:val="0"/>
                <w:i w:val="0"/>
                <w:sz w:val="17"/>
              </w:rPr>
              <w:t>Mayo Clinic AI Research Summit; United States</w:t>
            </w:r>
          </w:p>
        </w:tc>
      </w:tr>
      <w:tr>
        <w:tc>
          <w:tcPr>
            <w:tcW w:type="dxa" w:w="504"/>
            <w:vAlign w:val="center"/>
          </w:tcPr>
          <w:p>
            <w:pPr>
              <w:spacing w:after="0"/>
            </w:pPr>
            <w:r/>
            <w:r>
              <w:rPr>
                <w:rFonts w:ascii="Arial" w:hAnsi="Arial" w:eastAsia="Arial"/>
                <w:b w:val="0"/>
                <w:i w:val="0"/>
                <w:sz w:val="17"/>
              </w:rPr>
              <w:t>16</w:t>
            </w:r>
          </w:p>
        </w:tc>
        <w:tc>
          <w:tcPr>
            <w:tcW w:type="dxa" w:w="1080"/>
            <w:vAlign w:val="center"/>
          </w:tcPr>
          <w:p>
            <w:pPr>
              <w:spacing w:after="0"/>
            </w:pPr>
            <w:r/>
            <w:r>
              <w:rPr>
                <w:rFonts w:ascii="Arial" w:hAnsi="Arial" w:eastAsia="Arial"/>
                <w:b w:val="0"/>
                <w:i w:val="0"/>
                <w:sz w:val="17"/>
              </w:rPr>
              <w:t>Jun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Peripheral Nerve Fellowship Programs In The U.S.: A Cross-sectional Study of Online Information Accessibility</w:t>
            </w:r>
          </w:p>
        </w:tc>
        <w:tc>
          <w:tcPr>
            <w:tcW w:type="dxa" w:w="2952"/>
            <w:vAlign w:val="center"/>
          </w:tcPr>
          <w:p>
            <w:pPr>
              <w:spacing w:after="0"/>
            </w:pPr>
            <w:r/>
            <w:r>
              <w:rPr>
                <w:rFonts w:ascii="Arial" w:hAnsi="Arial" w:eastAsia="Arial"/>
                <w:b w:val="0"/>
                <w:i w:val="0"/>
                <w:sz w:val="17"/>
              </w:rPr>
              <w:t>Plastic Surgery Research Council (PSRC); United States</w:t>
            </w:r>
          </w:p>
        </w:tc>
      </w:tr>
      <w:tr>
        <w:tc>
          <w:tcPr>
            <w:tcW w:type="dxa" w:w="504"/>
            <w:vAlign w:val="center"/>
          </w:tcPr>
          <w:p>
            <w:pPr>
              <w:spacing w:after="0"/>
            </w:pPr>
            <w:r/>
            <w:r>
              <w:rPr>
                <w:rFonts w:ascii="Arial" w:hAnsi="Arial" w:eastAsia="Arial"/>
                <w:b w:val="0"/>
                <w:i w:val="0"/>
                <w:sz w:val="17"/>
              </w:rPr>
              <w:t>17</w:t>
            </w:r>
          </w:p>
        </w:tc>
        <w:tc>
          <w:tcPr>
            <w:tcW w:type="dxa" w:w="1080"/>
            <w:vAlign w:val="center"/>
          </w:tcPr>
          <w:p>
            <w:pPr>
              <w:spacing w:after="0"/>
            </w:pPr>
            <w:r/>
            <w:r>
              <w:rPr>
                <w:rFonts w:ascii="Arial" w:hAnsi="Arial" w:eastAsia="Arial"/>
                <w:b w:val="0"/>
                <w:i w:val="0"/>
                <w:sz w:val="17"/>
              </w:rPr>
              <w:t>Apr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Mayo Obesity Staging Index: A Novel Obesity Classification System</w:t>
            </w:r>
          </w:p>
        </w:tc>
        <w:tc>
          <w:tcPr>
            <w:tcW w:type="dxa" w:w="2952"/>
            <w:vAlign w:val="center"/>
          </w:tcPr>
          <w:p>
            <w:pPr>
              <w:spacing w:after="0"/>
            </w:pPr>
            <w:r/>
            <w:r>
              <w:rPr>
                <w:rFonts w:ascii="Arial" w:hAnsi="Arial" w:eastAsia="Arial"/>
                <w:b w:val="0"/>
                <w:i w:val="0"/>
                <w:sz w:val="17"/>
              </w:rPr>
              <w:t>American Society for Metabolic and Bariatric Surgery (ASMBS); United States</w:t>
            </w:r>
          </w:p>
        </w:tc>
      </w:tr>
      <w:tr>
        <w:tc>
          <w:tcPr>
            <w:tcW w:type="dxa" w:w="504"/>
            <w:vAlign w:val="center"/>
          </w:tcPr>
          <w:p>
            <w:pPr>
              <w:spacing w:after="0"/>
            </w:pPr>
            <w:r/>
            <w:r>
              <w:rPr>
                <w:rFonts w:ascii="Arial" w:hAnsi="Arial" w:eastAsia="Arial"/>
                <w:b w:val="0"/>
                <w:i w:val="0"/>
                <w:sz w:val="17"/>
              </w:rPr>
              <w:t>18</w:t>
            </w:r>
          </w:p>
        </w:tc>
        <w:tc>
          <w:tcPr>
            <w:tcW w:type="dxa" w:w="1080"/>
            <w:vAlign w:val="center"/>
          </w:tcPr>
          <w:p>
            <w:pPr>
              <w:spacing w:after="0"/>
            </w:pPr>
            <w:r/>
            <w:r>
              <w:rPr>
                <w:rFonts w:ascii="Arial" w:hAnsi="Arial" w:eastAsia="Arial"/>
                <w:b w:val="0"/>
                <w:i w:val="0"/>
                <w:sz w:val="17"/>
              </w:rPr>
              <w:t>Mar 2026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Short and Long Term Oncologic Outcomes of Minimally Invasive Surgery for Gastric Gastrointestinal Stromal Tumors</w:t>
            </w:r>
          </w:p>
        </w:tc>
        <w:tc>
          <w:tcPr>
            <w:tcW w:type="dxa" w:w="2952"/>
            <w:vAlign w:val="center"/>
          </w:tcPr>
          <w:p>
            <w:pPr>
              <w:spacing w:after="0"/>
            </w:pPr>
            <w:r/>
            <w:r>
              <w:rPr>
                <w:rFonts w:ascii="Arial" w:hAnsi="Arial" w:eastAsia="Arial"/>
                <w:b w:val="0"/>
                <w:i w:val="0"/>
                <w:sz w:val="17"/>
              </w:rPr>
              <w:t>Society of Surgical Oncology (SSO); United States</w:t>
            </w:r>
          </w:p>
        </w:tc>
      </w:tr>
      <w:tr>
        <w:tc>
          <w:tcPr>
            <w:tcW w:type="dxa" w:w="504"/>
            <w:vAlign w:val="center"/>
          </w:tcPr>
          <w:p>
            <w:pPr>
              <w:spacing w:after="0"/>
            </w:pPr>
            <w:r/>
            <w:r>
              <w:rPr>
                <w:rFonts w:ascii="Arial" w:hAnsi="Arial" w:eastAsia="Arial"/>
                <w:b w:val="0"/>
                <w:i w:val="0"/>
                <w:sz w:val="17"/>
              </w:rPr>
              <w:t>19</w:t>
            </w:r>
          </w:p>
        </w:tc>
        <w:tc>
          <w:tcPr>
            <w:tcW w:type="dxa" w:w="1080"/>
            <w:vAlign w:val="center"/>
          </w:tcPr>
          <w:p>
            <w:pPr>
              <w:spacing w:after="0"/>
            </w:pPr>
            <w:r/>
            <w:r>
              <w:rPr>
                <w:rFonts w:ascii="Arial" w:hAnsi="Arial" w:eastAsia="Arial"/>
                <w:b w:val="0"/>
                <w:i w:val="0"/>
                <w:sz w:val="17"/>
              </w:rPr>
              <w:t>Dec 2025</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An Experimental In Vitro and In Vivo Study on Achilles Tendon Regeneration Using Ostrich Eggshell Membrane Combined with Platelet-Rich Plasma</w:t>
            </w:r>
          </w:p>
        </w:tc>
        <w:tc>
          <w:tcPr>
            <w:tcW w:type="dxa" w:w="2952"/>
            <w:vAlign w:val="center"/>
          </w:tcPr>
          <w:p>
            <w:pPr>
              <w:spacing w:after="0"/>
            </w:pPr>
            <w:r/>
            <w:r>
              <w:rPr>
                <w:rFonts w:ascii="Arial" w:hAnsi="Arial" w:eastAsia="Arial"/>
                <w:b w:val="0"/>
                <w:i w:val="0"/>
                <w:sz w:val="17"/>
              </w:rPr>
              <w:t>American Orthopaedic Foot &amp; Ankle Society (AOFAS) Annual Meeting 2025; United States</w:t>
            </w:r>
          </w:p>
        </w:tc>
      </w:tr>
      <w:tr>
        <w:tc>
          <w:tcPr>
            <w:tcW w:type="dxa" w:w="504"/>
            <w:vAlign w:val="center"/>
          </w:tcPr>
          <w:p>
            <w:pPr>
              <w:spacing w:after="0"/>
            </w:pPr>
            <w:r/>
            <w:r>
              <w:rPr>
                <w:rFonts w:ascii="Arial" w:hAnsi="Arial" w:eastAsia="Arial"/>
                <w:b w:val="0"/>
                <w:i w:val="0"/>
                <w:sz w:val="17"/>
              </w:rPr>
              <w:t>20</w:t>
            </w:r>
          </w:p>
        </w:tc>
        <w:tc>
          <w:tcPr>
            <w:tcW w:type="dxa" w:w="1080"/>
            <w:vAlign w:val="center"/>
          </w:tcPr>
          <w:p>
            <w:pPr>
              <w:spacing w:after="0"/>
            </w:pPr>
            <w:r/>
            <w:r>
              <w:rPr>
                <w:rFonts w:ascii="Arial" w:hAnsi="Arial" w:eastAsia="Arial"/>
                <w:b w:val="0"/>
                <w:i w:val="0"/>
                <w:sz w:val="17"/>
              </w:rPr>
              <w:t>Oct 2025</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Mapping Global Trends in Robotic Surgery in Plastic and Reconstructive Surgery: A Bibliometric Analysis</w:t>
            </w:r>
          </w:p>
        </w:tc>
        <w:tc>
          <w:tcPr>
            <w:tcW w:type="dxa" w:w="2952"/>
            <w:vAlign w:val="center"/>
          </w:tcPr>
          <w:p>
            <w:pPr>
              <w:spacing w:after="0"/>
            </w:pPr>
            <w:r/>
            <w:r>
              <w:rPr>
                <w:rFonts w:ascii="Arial" w:hAnsi="Arial" w:eastAsia="Arial"/>
                <w:b w:val="0"/>
                <w:i w:val="0"/>
                <w:sz w:val="17"/>
              </w:rPr>
              <w:t>Annual Balfour Surgery Research Symposium; United States</w:t>
            </w:r>
          </w:p>
        </w:tc>
      </w:tr>
      <w:tr>
        <w:tc>
          <w:tcPr>
            <w:tcW w:type="dxa" w:w="504"/>
            <w:vAlign w:val="center"/>
          </w:tcPr>
          <w:p>
            <w:pPr>
              <w:spacing w:after="0"/>
            </w:pPr>
            <w:r/>
            <w:r>
              <w:rPr>
                <w:rFonts w:ascii="Arial" w:hAnsi="Arial" w:eastAsia="Arial"/>
                <w:b w:val="0"/>
                <w:i w:val="0"/>
                <w:sz w:val="17"/>
              </w:rPr>
              <w:t>21</w:t>
            </w:r>
          </w:p>
        </w:tc>
        <w:tc>
          <w:tcPr>
            <w:tcW w:type="dxa" w:w="1080"/>
            <w:vAlign w:val="center"/>
          </w:tcPr>
          <w:p>
            <w:pPr>
              <w:spacing w:after="0"/>
            </w:pPr>
            <w:r/>
            <w:r>
              <w:rPr>
                <w:rFonts w:ascii="Arial" w:hAnsi="Arial" w:eastAsia="Arial"/>
                <w:b w:val="0"/>
                <w:i w:val="0"/>
                <w:sz w:val="17"/>
              </w:rPr>
              <w:t>Oct 2025</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Evaluation of the Operational Effectiveness of the Mayo Clinic Mastectomy Interactive Care Plan</w:t>
            </w:r>
          </w:p>
        </w:tc>
        <w:tc>
          <w:tcPr>
            <w:tcW w:type="dxa" w:w="2952"/>
            <w:vAlign w:val="center"/>
          </w:tcPr>
          <w:p>
            <w:pPr>
              <w:spacing w:after="0"/>
            </w:pPr>
            <w:r/>
            <w:r>
              <w:rPr>
                <w:rFonts w:ascii="Arial" w:hAnsi="Arial" w:eastAsia="Arial"/>
                <w:b w:val="0"/>
                <w:i w:val="0"/>
                <w:sz w:val="17"/>
              </w:rPr>
              <w:t>Annual Balfour Surgery Research Symposium; United States</w:t>
            </w:r>
          </w:p>
        </w:tc>
      </w:tr>
      <w:tr>
        <w:tc>
          <w:tcPr>
            <w:tcW w:type="dxa" w:w="504"/>
            <w:vAlign w:val="center"/>
          </w:tcPr>
          <w:p>
            <w:pPr>
              <w:spacing w:after="0"/>
            </w:pPr>
            <w:r/>
            <w:r>
              <w:rPr>
                <w:rFonts w:ascii="Arial" w:hAnsi="Arial" w:eastAsia="Arial"/>
                <w:b w:val="0"/>
                <w:i w:val="0"/>
                <w:sz w:val="17"/>
              </w:rPr>
              <w:t>22</w:t>
            </w:r>
          </w:p>
        </w:tc>
        <w:tc>
          <w:tcPr>
            <w:tcW w:type="dxa" w:w="1080"/>
            <w:vAlign w:val="center"/>
          </w:tcPr>
          <w:p>
            <w:pPr>
              <w:spacing w:after="0"/>
            </w:pPr>
            <w:r/>
            <w:r>
              <w:rPr>
                <w:rFonts w:ascii="Arial" w:hAnsi="Arial" w:eastAsia="Arial"/>
                <w:b w:val="0"/>
                <w:i w:val="0"/>
                <w:sz w:val="17"/>
              </w:rPr>
              <w:t>Jul 2025</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Trend and Changes in AI based on Patient Perspectives</w:t>
            </w:r>
          </w:p>
        </w:tc>
        <w:tc>
          <w:tcPr>
            <w:tcW w:type="dxa" w:w="2952"/>
            <w:vAlign w:val="center"/>
          </w:tcPr>
          <w:p>
            <w:pPr>
              <w:spacing w:after="0"/>
            </w:pPr>
            <w:r/>
            <w:r>
              <w:rPr>
                <w:rFonts w:ascii="Arial" w:hAnsi="Arial" w:eastAsia="Arial"/>
                <w:b w:val="0"/>
                <w:i w:val="0"/>
                <w:sz w:val="17"/>
              </w:rPr>
              <w:t>Mayo Clinic AI Summit; United States</w:t>
            </w:r>
          </w:p>
        </w:tc>
      </w:tr>
      <w:tr>
        <w:tc>
          <w:tcPr>
            <w:tcW w:type="dxa" w:w="504"/>
            <w:vAlign w:val="center"/>
          </w:tcPr>
          <w:p>
            <w:pPr>
              <w:spacing w:after="0"/>
            </w:pPr>
            <w:r/>
            <w:r>
              <w:rPr>
                <w:rFonts w:ascii="Arial" w:hAnsi="Arial" w:eastAsia="Arial"/>
                <w:b w:val="0"/>
                <w:i w:val="0"/>
                <w:sz w:val="17"/>
              </w:rPr>
              <w:t>23</w:t>
            </w:r>
          </w:p>
        </w:tc>
        <w:tc>
          <w:tcPr>
            <w:tcW w:type="dxa" w:w="1080"/>
            <w:vAlign w:val="center"/>
          </w:tcPr>
          <w:p>
            <w:pPr>
              <w:spacing w:after="0"/>
            </w:pPr>
            <w:r/>
            <w:r>
              <w:rPr>
                <w:rFonts w:ascii="Arial" w:hAnsi="Arial" w:eastAsia="Arial"/>
                <w:b w:val="0"/>
                <w:i w:val="0"/>
                <w:sz w:val="17"/>
              </w:rPr>
              <w:t>Apr 2025</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Molecular Analysis of Suspected or High-Risk Lung Cancer to Drive Individualized Care (INTERCEPTioN): A Pilot Study</w:t>
            </w:r>
          </w:p>
        </w:tc>
        <w:tc>
          <w:tcPr>
            <w:tcW w:type="dxa" w:w="2952"/>
            <w:vAlign w:val="center"/>
          </w:tcPr>
          <w:p>
            <w:pPr>
              <w:spacing w:after="0"/>
            </w:pPr>
            <w:r/>
            <w:r>
              <w:rPr>
                <w:rFonts w:ascii="Arial" w:hAnsi="Arial" w:eastAsia="Arial"/>
                <w:b w:val="0"/>
                <w:i w:val="0"/>
                <w:sz w:val="17"/>
              </w:rPr>
              <w:t>Advanced Robotic Surgery Conference 2025; United States</w:t>
            </w:r>
          </w:p>
        </w:tc>
      </w:tr>
      <w:tr>
        <w:tc>
          <w:tcPr>
            <w:tcW w:type="dxa" w:w="504"/>
            <w:vAlign w:val="center"/>
          </w:tcPr>
          <w:p>
            <w:pPr>
              <w:spacing w:after="0"/>
            </w:pPr>
            <w:r/>
            <w:r>
              <w:rPr>
                <w:rFonts w:ascii="Arial" w:hAnsi="Arial" w:eastAsia="Arial"/>
                <w:b w:val="0"/>
                <w:i w:val="0"/>
                <w:sz w:val="17"/>
              </w:rPr>
              <w:t>24</w:t>
            </w:r>
          </w:p>
        </w:tc>
        <w:tc>
          <w:tcPr>
            <w:tcW w:type="dxa" w:w="1080"/>
            <w:vAlign w:val="center"/>
          </w:tcPr>
          <w:p>
            <w:pPr>
              <w:spacing w:after="0"/>
            </w:pPr>
            <w:r/>
            <w:r>
              <w:rPr>
                <w:rFonts w:ascii="Arial" w:hAnsi="Arial" w:eastAsia="Arial"/>
                <w:b w:val="0"/>
                <w:i w:val="0"/>
                <w:sz w:val="17"/>
              </w:rPr>
              <w:t>Dec 2022</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COVID-19 Versus Applied Infection Control Policies in a Major Transplant Center in Iran</w:t>
            </w:r>
          </w:p>
        </w:tc>
        <w:tc>
          <w:tcPr>
            <w:tcW w:type="dxa" w:w="2952"/>
            <w:vAlign w:val="center"/>
          </w:tcPr>
          <w:p>
            <w:pPr>
              <w:spacing w:after="0"/>
            </w:pPr>
            <w:r/>
            <w:r>
              <w:rPr>
                <w:rFonts w:ascii="Arial" w:hAnsi="Arial" w:eastAsia="Arial"/>
                <w:b w:val="0"/>
                <w:i w:val="0"/>
                <w:sz w:val="17"/>
              </w:rPr>
              <w:t>Organ Transplantation before and during the COVID-19 era; Iran</w:t>
            </w:r>
          </w:p>
        </w:tc>
      </w:tr>
      <w:tr>
        <w:tc>
          <w:tcPr>
            <w:tcW w:type="dxa" w:w="504"/>
            <w:vAlign w:val="center"/>
          </w:tcPr>
          <w:p>
            <w:pPr>
              <w:spacing w:after="0"/>
            </w:pPr>
            <w:r/>
            <w:r>
              <w:rPr>
                <w:rFonts w:ascii="Arial" w:hAnsi="Arial" w:eastAsia="Arial"/>
                <w:b w:val="0"/>
                <w:i w:val="0"/>
                <w:sz w:val="17"/>
              </w:rPr>
              <w:t>25</w:t>
            </w:r>
          </w:p>
        </w:tc>
        <w:tc>
          <w:tcPr>
            <w:tcW w:type="dxa" w:w="1080"/>
            <w:vAlign w:val="center"/>
          </w:tcPr>
          <w:p>
            <w:pPr>
              <w:spacing w:after="0"/>
            </w:pPr>
            <w:r/>
            <w:r>
              <w:rPr>
                <w:rFonts w:ascii="Arial" w:hAnsi="Arial" w:eastAsia="Arial"/>
                <w:b w:val="0"/>
                <w:i w:val="0"/>
                <w:sz w:val="17"/>
              </w:rPr>
              <w:t>Oct 2022</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Comparison of Ghost Ileostomy and Protective Ileostomy in Rectal Cancer Patients Undergoing Neoadjuvant Chemoradiotherapy</w:t>
            </w:r>
          </w:p>
        </w:tc>
        <w:tc>
          <w:tcPr>
            <w:tcW w:type="dxa" w:w="2952"/>
            <w:vAlign w:val="center"/>
          </w:tcPr>
          <w:p>
            <w:pPr>
              <w:spacing w:after="0"/>
            </w:pPr>
            <w:r/>
            <w:r>
              <w:rPr>
                <w:rFonts w:ascii="Arial" w:hAnsi="Arial" w:eastAsia="Arial"/>
                <w:b w:val="0"/>
                <w:i w:val="0"/>
                <w:sz w:val="17"/>
              </w:rPr>
              <w:t>31st Biennial Congress of International Society of University Colon and Rectal Surgeons (ISUCRS); Turkey</w:t>
            </w:r>
          </w:p>
        </w:tc>
      </w:tr>
      <w:tr>
        <w:tc>
          <w:tcPr>
            <w:tcW w:type="dxa" w:w="504"/>
            <w:vAlign w:val="center"/>
          </w:tcPr>
          <w:p>
            <w:pPr>
              <w:spacing w:after="0"/>
            </w:pPr>
            <w:r/>
            <w:r>
              <w:rPr>
                <w:rFonts w:ascii="Arial" w:hAnsi="Arial" w:eastAsia="Arial"/>
                <w:b w:val="0"/>
                <w:i w:val="0"/>
                <w:sz w:val="17"/>
              </w:rPr>
              <w:t>26</w:t>
            </w:r>
          </w:p>
        </w:tc>
        <w:tc>
          <w:tcPr>
            <w:tcW w:type="dxa" w:w="1080"/>
            <w:vAlign w:val="center"/>
          </w:tcPr>
          <w:p>
            <w:pPr>
              <w:spacing w:after="0"/>
            </w:pPr>
            <w:r/>
            <w:r>
              <w:rPr>
                <w:rFonts w:ascii="Arial" w:hAnsi="Arial" w:eastAsia="Arial"/>
                <w:b w:val="0"/>
                <w:i w:val="0"/>
                <w:sz w:val="17"/>
              </w:rPr>
              <w:t>Oct 2021</w:t>
            </w:r>
          </w:p>
        </w:tc>
        <w:tc>
          <w:tcPr>
            <w:tcW w:type="dxa" w:w="864"/>
            <w:vAlign w:val="center"/>
          </w:tcPr>
          <w:p>
            <w:pPr>
              <w:spacing w:after="0"/>
            </w:pPr>
            <w:r/>
            <w:r>
              <w:rPr>
                <w:rFonts w:ascii="Arial" w:hAnsi="Arial" w:eastAsia="Arial"/>
                <w:b w:val="0"/>
                <w:i w:val="0"/>
                <w:sz w:val="17"/>
              </w:rPr>
              <w:t>Oral</w:t>
            </w:r>
          </w:p>
        </w:tc>
        <w:tc>
          <w:tcPr>
            <w:tcW w:type="dxa" w:w="4968"/>
            <w:vAlign w:val="center"/>
          </w:tcPr>
          <w:p>
            <w:pPr>
              <w:spacing w:after="0"/>
            </w:pPr>
            <w:r/>
            <w:r>
              <w:rPr>
                <w:rFonts w:ascii="Arial" w:hAnsi="Arial" w:eastAsia="Arial"/>
                <w:b w:val="0"/>
                <w:i w:val="0"/>
                <w:sz w:val="17"/>
              </w:rPr>
              <w:t>Suicide by Self-immolation in Southern Iran: An Epidemiological Study</w:t>
            </w:r>
          </w:p>
        </w:tc>
        <w:tc>
          <w:tcPr>
            <w:tcW w:type="dxa" w:w="2952"/>
            <w:vAlign w:val="center"/>
          </w:tcPr>
          <w:p>
            <w:pPr>
              <w:spacing w:after="0"/>
            </w:pPr>
            <w:r/>
            <w:r>
              <w:rPr>
                <w:rFonts w:ascii="Arial" w:hAnsi="Arial" w:eastAsia="Arial"/>
                <w:b w:val="0"/>
                <w:i w:val="0"/>
                <w:sz w:val="17"/>
              </w:rPr>
              <w:t>10th National Burn Congress 2021; Iran</w:t>
            </w:r>
          </w:p>
        </w:tc>
      </w:tr>
      <w:tr>
        <w:tc>
          <w:tcPr>
            <w:tcW w:type="dxa" w:w="504"/>
            <w:vAlign w:val="center"/>
          </w:tcPr>
          <w:p>
            <w:pPr>
              <w:spacing w:after="0"/>
            </w:pPr>
            <w:r/>
            <w:r>
              <w:rPr>
                <w:rFonts w:ascii="Arial" w:hAnsi="Arial" w:eastAsia="Arial"/>
                <w:b w:val="0"/>
                <w:i w:val="0"/>
                <w:sz w:val="17"/>
              </w:rPr>
              <w:t>27</w:t>
            </w:r>
          </w:p>
        </w:tc>
        <w:tc>
          <w:tcPr>
            <w:tcW w:type="dxa" w:w="1080"/>
            <w:vAlign w:val="center"/>
          </w:tcPr>
          <w:p>
            <w:pPr>
              <w:spacing w:after="0"/>
            </w:pPr>
            <w:r/>
            <w:r>
              <w:rPr>
                <w:rFonts w:ascii="Arial" w:hAnsi="Arial" w:eastAsia="Arial"/>
                <w:b w:val="0"/>
                <w:i w:val="0"/>
                <w:sz w:val="17"/>
              </w:rPr>
              <w:t>Jul 2021</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Management of Intestinal Failure from an Intestinal Rehabilitation Unit in the Middle East</w:t>
            </w:r>
          </w:p>
        </w:tc>
        <w:tc>
          <w:tcPr>
            <w:tcW w:type="dxa" w:w="2952"/>
            <w:vAlign w:val="center"/>
          </w:tcPr>
          <w:p>
            <w:pPr>
              <w:spacing w:after="0"/>
            </w:pPr>
            <w:r/>
            <w:r>
              <w:rPr>
                <w:rFonts w:ascii="Arial" w:hAnsi="Arial" w:eastAsia="Arial"/>
                <w:b w:val="0"/>
                <w:i w:val="0"/>
                <w:sz w:val="17"/>
              </w:rPr>
              <w:t>Transplantation (International Congress); Iran</w:t>
            </w:r>
          </w:p>
        </w:tc>
      </w:tr>
      <w:tr>
        <w:tc>
          <w:tcPr>
            <w:tcW w:type="dxa" w:w="504"/>
            <w:vAlign w:val="center"/>
          </w:tcPr>
          <w:p>
            <w:pPr>
              <w:spacing w:after="0"/>
            </w:pPr>
            <w:r/>
            <w:r>
              <w:rPr>
                <w:rFonts w:ascii="Arial" w:hAnsi="Arial" w:eastAsia="Arial"/>
                <w:b w:val="0"/>
                <w:i w:val="0"/>
                <w:sz w:val="17"/>
              </w:rPr>
              <w:t>28</w:t>
            </w:r>
          </w:p>
        </w:tc>
        <w:tc>
          <w:tcPr>
            <w:tcW w:type="dxa" w:w="1080"/>
            <w:vAlign w:val="center"/>
          </w:tcPr>
          <w:p>
            <w:pPr>
              <w:spacing w:after="0"/>
            </w:pPr>
            <w:r/>
            <w:r>
              <w:rPr>
                <w:rFonts w:ascii="Arial" w:hAnsi="Arial" w:eastAsia="Arial"/>
                <w:b w:val="0"/>
                <w:i w:val="0"/>
                <w:sz w:val="17"/>
              </w:rPr>
              <w:t>Sep 2020</w:t>
            </w:r>
          </w:p>
        </w:tc>
        <w:tc>
          <w:tcPr>
            <w:tcW w:type="dxa" w:w="864"/>
            <w:vAlign w:val="center"/>
          </w:tcPr>
          <w:p>
            <w:pPr>
              <w:spacing w:after="0"/>
            </w:pPr>
            <w:r/>
            <w:r>
              <w:rPr>
                <w:rFonts w:ascii="Arial" w:hAnsi="Arial" w:eastAsia="Arial"/>
                <w:b w:val="0"/>
                <w:i w:val="0"/>
                <w:sz w:val="17"/>
              </w:rPr>
              <w:t>Oral</w:t>
            </w:r>
          </w:p>
        </w:tc>
        <w:tc>
          <w:tcPr>
            <w:tcW w:type="dxa" w:w="4968"/>
            <w:vAlign w:val="center"/>
          </w:tcPr>
          <w:p>
            <w:pPr>
              <w:spacing w:after="0"/>
            </w:pPr>
            <w:r/>
            <w:r>
              <w:rPr>
                <w:rFonts w:ascii="Arial" w:hAnsi="Arial" w:eastAsia="Arial"/>
                <w:b w:val="0"/>
                <w:i w:val="0"/>
                <w:sz w:val="17"/>
              </w:rPr>
              <w:t>Multisystem Inflammatory Syndrome with Features of Atypical Kawasaki Disease: A Case Report from Iran during the COVID-19 Pandemic</w:t>
            </w:r>
          </w:p>
        </w:tc>
        <w:tc>
          <w:tcPr>
            <w:tcW w:type="dxa" w:w="2952"/>
            <w:vAlign w:val="center"/>
          </w:tcPr>
          <w:p>
            <w:pPr>
              <w:spacing w:after="0"/>
            </w:pPr>
            <w:r/>
            <w:r>
              <w:rPr>
                <w:rFonts w:ascii="Arial" w:hAnsi="Arial" w:eastAsia="Arial"/>
                <w:b w:val="0"/>
                <w:i w:val="0"/>
                <w:sz w:val="17"/>
              </w:rPr>
              <w:t>26th European Paediatric Rheumatology e-Congress (PReS); Netherlands</w:t>
            </w:r>
          </w:p>
        </w:tc>
      </w:tr>
      <w:tr>
        <w:tc>
          <w:tcPr>
            <w:tcW w:type="dxa" w:w="504"/>
            <w:vAlign w:val="center"/>
          </w:tcPr>
          <w:p>
            <w:pPr>
              <w:spacing w:after="0"/>
            </w:pPr>
            <w:r/>
            <w:r>
              <w:rPr>
                <w:rFonts w:ascii="Arial" w:hAnsi="Arial" w:eastAsia="Arial"/>
                <w:b w:val="0"/>
                <w:i w:val="0"/>
                <w:sz w:val="17"/>
              </w:rPr>
              <w:t>29</w:t>
            </w:r>
          </w:p>
        </w:tc>
        <w:tc>
          <w:tcPr>
            <w:tcW w:type="dxa" w:w="1080"/>
            <w:vAlign w:val="center"/>
          </w:tcPr>
          <w:p>
            <w:pPr>
              <w:spacing w:after="0"/>
            </w:pPr>
            <w:r/>
            <w:r>
              <w:rPr>
                <w:rFonts w:ascii="Arial" w:hAnsi="Arial" w:eastAsia="Arial"/>
                <w:b w:val="0"/>
                <w:i w:val="0"/>
                <w:sz w:val="17"/>
              </w:rPr>
              <w:t>Oct 2019</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Seroprevalence of Toxocariasis and Its Related Risk Factors among Municipal Street Sweepers in Shiraz, Southern Iran</w:t>
            </w:r>
          </w:p>
        </w:tc>
        <w:tc>
          <w:tcPr>
            <w:tcW w:type="dxa" w:w="2952"/>
            <w:vAlign w:val="center"/>
          </w:tcPr>
          <w:p>
            <w:pPr>
              <w:spacing w:after="0"/>
            </w:pPr>
            <w:r/>
            <w:r>
              <w:rPr>
                <w:rFonts w:ascii="Arial" w:hAnsi="Arial" w:eastAsia="Arial"/>
                <w:b w:val="0"/>
                <w:i w:val="0"/>
                <w:sz w:val="17"/>
              </w:rPr>
              <w:t>4th International &amp; 11th National Congress of Parasitology &amp; Parasitic Diseases of Iran (NICOPA11); Iran</w:t>
            </w:r>
          </w:p>
        </w:tc>
      </w:tr>
      <w:tr>
        <w:tc>
          <w:tcPr>
            <w:tcW w:type="dxa" w:w="504"/>
            <w:vAlign w:val="center"/>
          </w:tcPr>
          <w:p>
            <w:pPr>
              <w:spacing w:after="0"/>
            </w:pPr>
            <w:r/>
            <w:r>
              <w:rPr>
                <w:rFonts w:ascii="Arial" w:hAnsi="Arial" w:eastAsia="Arial"/>
                <w:b w:val="0"/>
                <w:i w:val="0"/>
                <w:sz w:val="17"/>
              </w:rPr>
              <w:t>30</w:t>
            </w:r>
          </w:p>
        </w:tc>
        <w:tc>
          <w:tcPr>
            <w:tcW w:type="dxa" w:w="1080"/>
            <w:vAlign w:val="center"/>
          </w:tcPr>
          <w:p>
            <w:pPr>
              <w:spacing w:after="0"/>
            </w:pPr>
            <w:r/>
            <w:r>
              <w:rPr>
                <w:rFonts w:ascii="Arial" w:hAnsi="Arial" w:eastAsia="Arial"/>
                <w:b w:val="0"/>
                <w:i w:val="0"/>
                <w:sz w:val="17"/>
              </w:rPr>
              <w:t>Apr 2016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The Effect of Aqueous Alcoholic Extract of Melissa Officinalis in the Treatment of Acetic Acid Induced Ulcerative Colitis in Rats</w:t>
            </w:r>
          </w:p>
        </w:tc>
        <w:tc>
          <w:tcPr>
            <w:tcW w:type="dxa" w:w="2952"/>
            <w:vAlign w:val="center"/>
          </w:tcPr>
          <w:p>
            <w:pPr>
              <w:spacing w:after="0"/>
            </w:pPr>
            <w:r/>
            <w:r>
              <w:rPr>
                <w:rFonts w:ascii="Arial" w:hAnsi="Arial" w:eastAsia="Arial"/>
                <w:b w:val="0"/>
                <w:i w:val="0"/>
                <w:sz w:val="17"/>
              </w:rPr>
              <w:t>First National Congress on Animal Models in Experimental Medical Researches; Iran</w:t>
            </w:r>
          </w:p>
        </w:tc>
      </w:tr>
      <w:tr>
        <w:tc>
          <w:tcPr>
            <w:tcW w:type="dxa" w:w="504"/>
            <w:vAlign w:val="center"/>
          </w:tcPr>
          <w:p>
            <w:pPr>
              <w:spacing w:after="0"/>
            </w:pPr>
            <w:r/>
            <w:r>
              <w:rPr>
                <w:rFonts w:ascii="Arial" w:hAnsi="Arial" w:eastAsia="Arial"/>
                <w:b w:val="0"/>
                <w:i w:val="0"/>
                <w:sz w:val="17"/>
              </w:rPr>
              <w:t>31</w:t>
            </w:r>
          </w:p>
        </w:tc>
        <w:tc>
          <w:tcPr>
            <w:tcW w:type="dxa" w:w="1080"/>
            <w:vAlign w:val="center"/>
          </w:tcPr>
          <w:p>
            <w:pPr>
              <w:spacing w:after="0"/>
            </w:pPr>
            <w:r/>
            <w:r>
              <w:rPr>
                <w:rFonts w:ascii="Arial" w:hAnsi="Arial" w:eastAsia="Arial"/>
                <w:b w:val="0"/>
                <w:i w:val="0"/>
                <w:sz w:val="17"/>
              </w:rPr>
              <w:t>Mar 2016</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Successful Use of Persian Medicine Preparation Ma'aljobon in a Patient with Chronic Cough</w:t>
            </w:r>
          </w:p>
        </w:tc>
        <w:tc>
          <w:tcPr>
            <w:tcW w:type="dxa" w:w="2952"/>
            <w:vAlign w:val="center"/>
          </w:tcPr>
          <w:p>
            <w:pPr>
              <w:spacing w:after="0"/>
            </w:pPr>
            <w:r/>
            <w:r>
              <w:rPr>
                <w:rFonts w:ascii="Arial" w:hAnsi="Arial" w:eastAsia="Arial"/>
                <w:b w:val="0"/>
                <w:i w:val="0"/>
                <w:sz w:val="17"/>
              </w:rPr>
              <w:t>3rd Professor Amirhakimi Pediatric Congress; Iran</w:t>
            </w:r>
          </w:p>
        </w:tc>
      </w:tr>
      <w:tr>
        <w:tc>
          <w:tcPr>
            <w:tcW w:type="dxa" w:w="504"/>
            <w:vAlign w:val="center"/>
          </w:tcPr>
          <w:p>
            <w:pPr>
              <w:spacing w:after="0"/>
            </w:pPr>
            <w:r/>
            <w:r>
              <w:rPr>
                <w:rFonts w:ascii="Arial" w:hAnsi="Arial" w:eastAsia="Arial"/>
                <w:b w:val="0"/>
                <w:i w:val="0"/>
                <w:sz w:val="17"/>
              </w:rPr>
              <w:t>32</w:t>
            </w:r>
          </w:p>
        </w:tc>
        <w:tc>
          <w:tcPr>
            <w:tcW w:type="dxa" w:w="1080"/>
            <w:vAlign w:val="center"/>
          </w:tcPr>
          <w:p>
            <w:pPr>
              <w:spacing w:after="0"/>
            </w:pPr>
            <w:r/>
            <w:r>
              <w:rPr>
                <w:rFonts w:ascii="Arial" w:hAnsi="Arial" w:eastAsia="Arial"/>
                <w:b w:val="0"/>
                <w:i w:val="0"/>
                <w:sz w:val="17"/>
              </w:rPr>
              <w:t>Jun 2015</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Evaluation of Rectally Administered Salvia Officinalis in the Treatment of Ulcerative Colitis</w:t>
            </w:r>
          </w:p>
        </w:tc>
        <w:tc>
          <w:tcPr>
            <w:tcW w:type="dxa" w:w="2952"/>
            <w:vAlign w:val="center"/>
          </w:tcPr>
          <w:p>
            <w:pPr>
              <w:spacing w:after="0"/>
            </w:pPr>
            <w:r/>
            <w:r>
              <w:rPr>
                <w:rFonts w:ascii="Arial" w:hAnsi="Arial" w:eastAsia="Arial"/>
                <w:b w:val="0"/>
                <w:i w:val="0"/>
                <w:sz w:val="17"/>
              </w:rPr>
              <w:t>International Student Congress of (bio)Medical Sciences 2015 (ISCOMS); Netherlands</w:t>
            </w:r>
          </w:p>
        </w:tc>
      </w:tr>
      <w:tr>
        <w:tc>
          <w:tcPr>
            <w:tcW w:type="dxa" w:w="504"/>
            <w:vAlign w:val="center"/>
          </w:tcPr>
          <w:p>
            <w:pPr>
              <w:spacing w:after="0"/>
            </w:pPr>
            <w:r/>
            <w:r>
              <w:rPr>
                <w:rFonts w:ascii="Arial" w:hAnsi="Arial" w:eastAsia="Arial"/>
                <w:b w:val="0"/>
                <w:i w:val="0"/>
                <w:sz w:val="17"/>
              </w:rPr>
              <w:t>33</w:t>
            </w:r>
          </w:p>
        </w:tc>
        <w:tc>
          <w:tcPr>
            <w:tcW w:type="dxa" w:w="1080"/>
            <w:vAlign w:val="center"/>
          </w:tcPr>
          <w:p>
            <w:pPr>
              <w:spacing w:after="0"/>
            </w:pPr>
            <w:r/>
            <w:r>
              <w:rPr>
                <w:rFonts w:ascii="Arial" w:hAnsi="Arial" w:eastAsia="Arial"/>
                <w:b w:val="0"/>
                <w:i w:val="0"/>
                <w:sz w:val="17"/>
              </w:rPr>
              <w:t>Jun 2015</w:t>
            </w:r>
          </w:p>
        </w:tc>
        <w:tc>
          <w:tcPr>
            <w:tcW w:type="dxa" w:w="864"/>
            <w:vAlign w:val="center"/>
          </w:tcPr>
          <w:p>
            <w:pPr>
              <w:spacing w:after="0"/>
            </w:pPr>
            <w:r/>
            <w:r>
              <w:rPr>
                <w:rFonts w:ascii="Arial" w:hAnsi="Arial" w:eastAsia="Arial"/>
                <w:b w:val="0"/>
                <w:i w:val="0"/>
                <w:sz w:val="17"/>
              </w:rPr>
              <w:t>Poster</w:t>
            </w:r>
          </w:p>
        </w:tc>
        <w:tc>
          <w:tcPr>
            <w:tcW w:type="dxa" w:w="4968"/>
            <w:vAlign w:val="center"/>
          </w:tcPr>
          <w:p>
            <w:pPr>
              <w:spacing w:after="0"/>
            </w:pPr>
            <w:r/>
            <w:r>
              <w:rPr>
                <w:rFonts w:ascii="Arial" w:hAnsi="Arial" w:eastAsia="Arial"/>
                <w:b w:val="0"/>
                <w:i w:val="0"/>
                <w:sz w:val="17"/>
              </w:rPr>
              <w:t>Ulcerative Colitis Treatment with Rectal Administration of Colostrum in Rats</w:t>
            </w:r>
          </w:p>
        </w:tc>
        <w:tc>
          <w:tcPr>
            <w:tcW w:type="dxa" w:w="2952"/>
            <w:vAlign w:val="center"/>
          </w:tcPr>
          <w:p>
            <w:pPr>
              <w:spacing w:after="0"/>
            </w:pPr>
            <w:r/>
            <w:r>
              <w:rPr>
                <w:rFonts w:ascii="Arial" w:hAnsi="Arial" w:eastAsia="Arial"/>
                <w:b w:val="0"/>
                <w:i w:val="0"/>
                <w:sz w:val="17"/>
              </w:rPr>
              <w:t>International Student Congress of (bio)Medical Sciences 2015 (ISCOMS); Netherlands</w:t>
            </w:r>
          </w:p>
        </w:tc>
      </w:tr>
    </w:tbl>
    <w:p>
      <w:pPr>
        <w:spacing w:after="40" w:before="0"/>
      </w:pPr>
    </w:p>
    <w:sectPr w:rsidR="00FC693F" w:rsidRPr="0006063C" w:rsidSect="00034616">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22A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Reza Shahriarirad, M.D. — Curriculum Vitae</dc:title>
  <dc:subject>Curriculum vitae</dc:subject>
  <dc:creator>Reza Shahriarirad, M.D.</dc:creator>
  <cp:keywords>surgical innovation; surgical AI; computer vision; Mayo Clinic</cp:keywords>
  <dc:description>generated by python-docx</dc:description>
  <cp:lastModifiedBy/>
  <cp:revision>1</cp:revision>
  <dcterms:created xsi:type="dcterms:W3CDTF">2013-12-23T23:15:00Z</dcterms:created>
  <dcterms:modified xsi:type="dcterms:W3CDTF">2013-12-23T23:15:00Z</dcterms:modified>
  <cp:category/>
</cp:coreProperties>
</file>