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Arial" w:hAnsi="Arial" w:eastAsia="Arial"/>
          <w:b/>
          <w:i w:val="0"/>
          <w:color w:val="1F3864"/>
          <w:sz w:val="36"/>
        </w:rPr>
        <w:t>Reza Shahriarirad, M.D.</w:t>
      </w:r>
    </w:p>
    <w:p>
      <w:pPr>
        <w:spacing w:after="60"/>
        <w:jc w:val="center"/>
      </w:pPr>
      <w:r>
        <w:rPr>
          <w:rFonts w:ascii="Arial" w:hAnsi="Arial" w:eastAsia="Arial"/>
          <w:b w:val="0"/>
          <w:i w:val="0"/>
          <w:color w:val="5D6878"/>
          <w:sz w:val="19"/>
        </w:rPr>
        <w:t>Research Fellow | Department of Surgery - Surgical Innovation · Mayo Clinic | Rochester, MN</w:t>
      </w:r>
    </w:p>
    <w:p>
      <w:pPr>
        <w:spacing w:after="40"/>
        <w:jc w:val="center"/>
      </w:pPr>
      <w:r>
        <w:rPr>
          <w:rFonts w:ascii="Arial" w:hAnsi="Arial" w:eastAsia="Arial"/>
          <w:b w:val="0"/>
          <w:i w:val="0"/>
          <w:color w:val="1A4D7C"/>
          <w:sz w:val="16"/>
        </w:rPr>
        <w:t>Shahriarirad.reza@mayo.edu | r.shahriari1995@gmail.com</w:t>
      </w:r>
    </w:p>
    <w:p>
      <w:pPr>
        <w:spacing w:after="40"/>
        <w:jc w:val="center"/>
      </w:pPr>
      <w:r>
        <w:rPr>
          <w:rFonts w:ascii="Arial" w:hAnsi="Arial" w:eastAsia="Arial"/>
          <w:b w:val="0"/>
          <w:i w:val="0"/>
          <w:color w:val="1A4D7C"/>
          <w:sz w:val="16"/>
        </w:rPr>
        <w:t>ORCID: https://orcid.org/0000-0001-5454-495X | Google Scholar: https://scholar.google.com/citations?user=mOE1KmEAAAAJ&amp;hl=en | PubMed: https://www.ncbi.nlm.nih.gov/myncbi/reza.shahriari.1/bibliography/public/ | Scopus: https://www.scopus.com/authid/detail.uri?authorId=57194698048 | ResearchGate: https://www.researchgate.net/profile/Reza-Shahriarirad</w:t>
      </w:r>
    </w:p>
    <w:p>
      <w:pPr>
        <w:spacing w:before="20" w:after="120"/>
        <w:pBdr>
          <w:bottom w:val="single" w:sz="8" w:space="1" w:color="B8953A"/>
        </w:pBdr>
      </w:pPr>
    </w:p>
    <w:p>
      <w:pPr>
        <w:spacing w:before="180" w:after="60"/>
        <w:pBdr>
          <w:bottom w:val="single" w:sz="6" w:space="1" w:color="B8953A"/>
        </w:pBdr>
      </w:pPr>
      <w:r>
        <w:rPr>
          <w:rFonts w:ascii="Arial" w:hAnsi="Arial" w:eastAsia="Arial"/>
          <w:b/>
          <w:i w:val="0"/>
          <w:color w:val="1F3864"/>
          <w:sz w:val="21"/>
        </w:rPr>
        <w:t>PERSONAL INFORMATION</w:t>
      </w:r>
    </w:p>
    <w:tbl>
      <w:tblPr>
        <w:tblStyle w:val="TableGrid"/>
        <w:tblW w:type="auto" w:w="0"/>
        <w:jc w:val="left"/>
        <w:tblLayout w:type="autofit"/>
        <w:tblLook w:firstColumn="1" w:firstRow="1" w:lastColumn="0" w:lastRow="0" w:noHBand="0" w:noVBand="1" w:val="04A0"/>
      </w:tblPr>
      <w:tblGrid>
        <w:gridCol w:w="5184"/>
        <w:gridCol w:w="5184"/>
      </w:tblGrid>
      <w:tr>
        <w:tc>
          <w:tcPr>
            <w:tcW w:type="dxa" w:w="2664"/>
            <w:vAlign w:val="center"/>
          </w:tcPr>
          <w:p>
            <w:pPr>
              <w:spacing w:after="0"/>
            </w:pPr>
            <w:r/>
            <w:r>
              <w:rPr>
                <w:rFonts w:ascii="Arial" w:hAnsi="Arial" w:eastAsia="Arial"/>
                <w:b w:val="0"/>
                <w:i w:val="0"/>
                <w:sz w:val="17"/>
              </w:rPr>
              <w:t>Surname</w:t>
            </w:r>
          </w:p>
        </w:tc>
        <w:tc>
          <w:tcPr>
            <w:tcW w:type="dxa" w:w="6840"/>
            <w:vAlign w:val="center"/>
          </w:tcPr>
          <w:p>
            <w:pPr>
              <w:spacing w:after="0"/>
            </w:pPr>
            <w:r/>
            <w:r>
              <w:rPr>
                <w:rFonts w:ascii="Arial" w:hAnsi="Arial" w:eastAsia="Arial"/>
                <w:b w:val="0"/>
                <w:i w:val="0"/>
                <w:sz w:val="17"/>
              </w:rPr>
              <w:t>Shahriarirad</w:t>
            </w:r>
          </w:p>
        </w:tc>
      </w:tr>
      <w:tr>
        <w:tc>
          <w:tcPr>
            <w:tcW w:type="dxa" w:w="2664"/>
            <w:vAlign w:val="center"/>
          </w:tcPr>
          <w:p>
            <w:pPr>
              <w:spacing w:after="0"/>
            </w:pPr>
            <w:r/>
            <w:r>
              <w:rPr>
                <w:rFonts w:ascii="Arial" w:hAnsi="Arial" w:eastAsia="Arial"/>
                <w:b w:val="0"/>
                <w:i w:val="0"/>
                <w:sz w:val="17"/>
              </w:rPr>
              <w:t>Given name</w:t>
            </w:r>
          </w:p>
        </w:tc>
        <w:tc>
          <w:tcPr>
            <w:tcW w:type="dxa" w:w="6840"/>
            <w:vAlign w:val="center"/>
          </w:tcPr>
          <w:p>
            <w:pPr>
              <w:spacing w:after="0"/>
            </w:pPr>
            <w:r/>
            <w:r>
              <w:rPr>
                <w:rFonts w:ascii="Arial" w:hAnsi="Arial" w:eastAsia="Arial"/>
                <w:b w:val="0"/>
                <w:i w:val="0"/>
                <w:sz w:val="17"/>
              </w:rPr>
              <w:t>Reza</w:t>
            </w:r>
          </w:p>
        </w:tc>
      </w:tr>
      <w:tr>
        <w:tc>
          <w:tcPr>
            <w:tcW w:type="dxa" w:w="2664"/>
            <w:vAlign w:val="center"/>
          </w:tcPr>
          <w:p>
            <w:pPr>
              <w:spacing w:after="0"/>
            </w:pPr>
            <w:r/>
            <w:r>
              <w:rPr>
                <w:rFonts w:ascii="Arial" w:hAnsi="Arial" w:eastAsia="Arial"/>
                <w:b w:val="0"/>
                <w:i w:val="0"/>
                <w:sz w:val="17"/>
              </w:rPr>
              <w:t>Current residence</w:t>
            </w:r>
          </w:p>
        </w:tc>
        <w:tc>
          <w:tcPr>
            <w:tcW w:type="dxa" w:w="6840"/>
            <w:vAlign w:val="center"/>
          </w:tcPr>
          <w:p>
            <w:pPr>
              <w:spacing w:after="0"/>
            </w:pPr>
            <w:r/>
            <w:r>
              <w:rPr>
                <w:rFonts w:ascii="Arial" w:hAnsi="Arial" w:eastAsia="Arial"/>
                <w:b w:val="0"/>
                <w:i w:val="0"/>
                <w:sz w:val="17"/>
              </w:rPr>
              <w:t>Rochester, MN, USA</w:t>
            </w:r>
          </w:p>
        </w:tc>
      </w:tr>
      <w:tr>
        <w:tc>
          <w:tcPr>
            <w:tcW w:type="dxa" w:w="2664"/>
            <w:vAlign w:val="center"/>
          </w:tcPr>
          <w:p>
            <w:pPr>
              <w:spacing w:after="0"/>
            </w:pPr>
            <w:r/>
            <w:r>
              <w:rPr>
                <w:rFonts w:ascii="Arial" w:hAnsi="Arial" w:eastAsia="Arial"/>
                <w:b w:val="0"/>
                <w:i w:val="0"/>
                <w:sz w:val="17"/>
              </w:rPr>
              <w:t>Date of writing CV</w:t>
            </w:r>
          </w:p>
        </w:tc>
        <w:tc>
          <w:tcPr>
            <w:tcW w:type="dxa" w:w="6840"/>
            <w:vAlign w:val="center"/>
          </w:tcPr>
          <w:p>
            <w:pPr>
              <w:spacing w:after="0"/>
            </w:pPr>
            <w:r/>
            <w:r>
              <w:rPr>
                <w:rFonts w:ascii="Arial" w:hAnsi="Arial" w:eastAsia="Arial"/>
                <w:b w:val="0"/>
                <w:i w:val="0"/>
                <w:sz w:val="17"/>
              </w:rPr>
              <w:t>May 11, 2026</w:t>
            </w:r>
          </w:p>
        </w:tc>
      </w:tr>
      <w:tr>
        <w:tc>
          <w:tcPr>
            <w:tcW w:type="dxa" w:w="2664"/>
            <w:vAlign w:val="center"/>
          </w:tcPr>
          <w:p>
            <w:pPr>
              <w:spacing w:after="0"/>
            </w:pPr>
            <w:r/>
            <w:r>
              <w:rPr>
                <w:rFonts w:ascii="Arial" w:hAnsi="Arial" w:eastAsia="Arial"/>
                <w:b w:val="0"/>
                <w:i w:val="0"/>
                <w:sz w:val="17"/>
              </w:rPr>
              <w:t>Verified reviews / peer reviews</w:t>
            </w:r>
          </w:p>
        </w:tc>
        <w:tc>
          <w:tcPr>
            <w:tcW w:type="dxa" w:w="6840"/>
            <w:vAlign w:val="center"/>
          </w:tcPr>
          <w:p>
            <w:pPr>
              <w:spacing w:after="0"/>
            </w:pPr>
            <w:r/>
            <w:r>
              <w:rPr>
                <w:rFonts w:ascii="Arial" w:hAnsi="Arial" w:eastAsia="Arial"/>
                <w:b w:val="0"/>
                <w:i w:val="0"/>
                <w:sz w:val="17"/>
              </w:rPr>
              <w:t>149</w:t>
            </w:r>
          </w:p>
        </w:tc>
      </w:tr>
      <w:tr>
        <w:tc>
          <w:tcPr>
            <w:tcW w:type="dxa" w:w="2664"/>
            <w:vAlign w:val="center"/>
          </w:tcPr>
          <w:p>
            <w:pPr>
              <w:spacing w:after="0"/>
            </w:pPr>
            <w:r/>
            <w:r>
              <w:rPr>
                <w:rFonts w:ascii="Arial" w:hAnsi="Arial" w:eastAsia="Arial"/>
                <w:b w:val="0"/>
                <w:i w:val="0"/>
                <w:sz w:val="17"/>
              </w:rPr>
              <w:t>Total citations</w:t>
            </w:r>
          </w:p>
        </w:tc>
        <w:tc>
          <w:tcPr>
            <w:tcW w:type="dxa" w:w="6840"/>
            <w:vAlign w:val="center"/>
          </w:tcPr>
          <w:p>
            <w:pPr>
              <w:spacing w:after="0"/>
            </w:pPr>
            <w:r/>
            <w:r>
              <w:rPr>
                <w:rFonts w:ascii="Arial" w:hAnsi="Arial" w:eastAsia="Arial"/>
                <w:b w:val="0"/>
                <w:i w:val="0"/>
                <w:sz w:val="17"/>
              </w:rPr>
              <w:t>3387</w:t>
            </w:r>
          </w:p>
        </w:tc>
      </w:tr>
      <w:tr>
        <w:tc>
          <w:tcPr>
            <w:tcW w:type="dxa" w:w="2664"/>
            <w:vAlign w:val="center"/>
          </w:tcPr>
          <w:p>
            <w:pPr>
              <w:spacing w:after="0"/>
            </w:pPr>
            <w:r/>
            <w:r>
              <w:rPr>
                <w:rFonts w:ascii="Arial" w:hAnsi="Arial" w:eastAsia="Arial"/>
                <w:b w:val="0"/>
                <w:i w:val="0"/>
                <w:sz w:val="17"/>
              </w:rPr>
              <w:t>H-index</w:t>
            </w:r>
          </w:p>
        </w:tc>
        <w:tc>
          <w:tcPr>
            <w:tcW w:type="dxa" w:w="6840"/>
            <w:vAlign w:val="center"/>
          </w:tcPr>
          <w:p>
            <w:pPr>
              <w:spacing w:after="0"/>
            </w:pPr>
            <w:r/>
            <w:r>
              <w:rPr>
                <w:rFonts w:ascii="Arial" w:hAnsi="Arial" w:eastAsia="Arial"/>
                <w:b w:val="0"/>
                <w:i w:val="0"/>
                <w:sz w:val="17"/>
              </w:rPr>
              <w:t>24</w:t>
            </w:r>
          </w:p>
        </w:tc>
      </w:tr>
      <w:tr>
        <w:tc>
          <w:tcPr>
            <w:tcW w:type="dxa" w:w="2664"/>
            <w:vAlign w:val="center"/>
          </w:tcPr>
          <w:p>
            <w:pPr>
              <w:spacing w:after="0"/>
            </w:pPr>
            <w:r/>
            <w:r>
              <w:rPr>
                <w:rFonts w:ascii="Arial" w:hAnsi="Arial" w:eastAsia="Arial"/>
                <w:b w:val="0"/>
                <w:i w:val="0"/>
                <w:sz w:val="17"/>
              </w:rPr>
              <w:t>Research interests</w:t>
            </w:r>
          </w:p>
        </w:tc>
        <w:tc>
          <w:tcPr>
            <w:tcW w:type="dxa" w:w="6840"/>
            <w:vAlign w:val="center"/>
          </w:tcPr>
          <w:p>
            <w:pPr>
              <w:spacing w:after="0"/>
            </w:pPr>
            <w:r/>
            <w:r>
              <w:rPr>
                <w:rFonts w:ascii="Arial" w:hAnsi="Arial" w:eastAsia="Arial"/>
                <w:b w:val="0"/>
                <w:i w:val="0"/>
                <w:sz w:val="17"/>
              </w:rPr>
              <w:t>Surgery · Minimally Invasive Surgery · Artificial Intelligence</w:t>
            </w:r>
          </w:p>
        </w:tc>
      </w:tr>
    </w:tbl>
    <w:p>
      <w:pPr>
        <w:spacing w:after="40" w:before="0"/>
      </w:pPr>
    </w:p>
    <w:p>
      <w:pPr>
        <w:spacing w:before="180" w:after="60"/>
        <w:pBdr>
          <w:bottom w:val="single" w:sz="6" w:space="1" w:color="B8953A"/>
        </w:pBdr>
      </w:pPr>
      <w:r>
        <w:rPr>
          <w:rFonts w:ascii="Arial" w:hAnsi="Arial" w:eastAsia="Arial"/>
          <w:b/>
          <w:i w:val="0"/>
          <w:color w:val="1F3864"/>
          <w:sz w:val="21"/>
        </w:rPr>
        <w:t>EDUCATION</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Degree</w:t>
            </w:r>
          </w:p>
        </w:tc>
        <w:tc>
          <w:tcPr>
            <w:tcW w:type="dxa" w:w="2592"/>
            <w:vAlign w:val="center"/>
            <w:shd w:fill="D9EAF7"/>
          </w:tcPr>
          <w:p>
            <w:pPr>
              <w:spacing w:after="0"/>
            </w:pPr>
            <w:r/>
            <w:r>
              <w:rPr>
                <w:rFonts w:ascii="Arial" w:hAnsi="Arial" w:eastAsia="Arial"/>
                <w:b/>
                <w:i w:val="0"/>
                <w:color w:val="1F3864"/>
                <w:sz w:val="17"/>
              </w:rPr>
              <w:t>Institution</w:t>
            </w:r>
          </w:p>
        </w:tc>
        <w:tc>
          <w:tcPr>
            <w:tcW w:type="dxa" w:w="2592"/>
            <w:vAlign w:val="center"/>
            <w:shd w:fill="D9EAF7"/>
          </w:tcPr>
          <w:p>
            <w:pPr>
              <w:spacing w:after="0"/>
            </w:pPr>
            <w:r/>
            <w:r>
              <w:rPr>
                <w:rFonts w:ascii="Arial" w:hAnsi="Arial" w:eastAsia="Arial"/>
                <w:b/>
                <w:i w:val="0"/>
                <w:color w:val="1F3864"/>
                <w:sz w:val="17"/>
              </w:rPr>
              <w:t>Location</w:t>
            </w:r>
          </w:p>
        </w:tc>
      </w:tr>
      <w:tr>
        <w:tc>
          <w:tcPr>
            <w:tcW w:type="dxa" w:w="2592"/>
            <w:vAlign w:val="center"/>
          </w:tcPr>
          <w:p>
            <w:pPr>
              <w:spacing w:after="0"/>
            </w:pPr>
            <w:r/>
            <w:r>
              <w:rPr>
                <w:rFonts w:ascii="Arial" w:hAnsi="Arial" w:eastAsia="Arial"/>
                <w:b w:val="0"/>
                <w:i w:val="0"/>
                <w:sz w:val="17"/>
              </w:rPr>
              <w:t>2013 – 2020</w:t>
            </w:r>
          </w:p>
        </w:tc>
        <w:tc>
          <w:tcPr>
            <w:tcW w:type="dxa" w:w="2592"/>
            <w:vAlign w:val="center"/>
          </w:tcPr>
          <w:p>
            <w:pPr>
              <w:spacing w:after="0"/>
            </w:pPr>
            <w:r/>
            <w:r>
              <w:rPr>
                <w:rFonts w:ascii="Arial" w:hAnsi="Arial" w:eastAsia="Arial"/>
                <w:b w:val="0"/>
                <w:i w:val="0"/>
                <w:sz w:val="17"/>
              </w:rPr>
              <w:t>Doctor of Medicine (M.D.)</w:t>
            </w:r>
          </w:p>
        </w:tc>
        <w:tc>
          <w:tcPr>
            <w:tcW w:type="dxa" w:w="2592"/>
            <w:vAlign w:val="center"/>
          </w:tcPr>
          <w:p>
            <w:pPr>
              <w:spacing w:after="0"/>
            </w:pPr>
            <w:r/>
            <w:r>
              <w:rPr>
                <w:rFonts w:ascii="Arial" w:hAnsi="Arial" w:eastAsia="Arial"/>
                <w:b w:val="0"/>
                <w:i w:val="0"/>
                <w:sz w:val="17"/>
              </w:rPr>
              <w:t>Shiraz University of Medical Sciences · Shiraz, Iran (SUMS)</w:t>
            </w:r>
          </w:p>
        </w:tc>
        <w:tc>
          <w:tcPr>
            <w:tcW w:type="dxa" w:w="2592"/>
            <w:vAlign w:val="center"/>
          </w:tcPr>
          <w:p>
            <w:pPr>
              <w:spacing w:after="0"/>
            </w:pPr>
            <w:r/>
            <w:r>
              <w:rPr>
                <w:rFonts w:ascii="Arial" w:hAnsi="Arial" w:eastAsia="Arial"/>
                <w:b w:val="0"/>
                <w:i w:val="0"/>
                <w:sz w:val="17"/>
              </w:rPr>
              <w:t>Shiraz, Iran</w:t>
            </w:r>
          </w:p>
        </w:tc>
      </w:tr>
      <w:tr>
        <w:tc>
          <w:tcPr>
            <w:tcW w:type="dxa" w:w="2592"/>
            <w:vAlign w:val="center"/>
          </w:tcPr>
          <w:p>
            <w:pPr>
              <w:spacing w:after="0"/>
            </w:pPr>
            <w:r/>
            <w:r>
              <w:rPr>
                <w:rFonts w:ascii="Arial" w:hAnsi="Arial" w:eastAsia="Arial"/>
                <w:b w:val="0"/>
                <w:i w:val="0"/>
                <w:sz w:val="17"/>
              </w:rPr>
              <w:t>2009 – 2013</w:t>
            </w:r>
          </w:p>
        </w:tc>
        <w:tc>
          <w:tcPr>
            <w:tcW w:type="dxa" w:w="2592"/>
            <w:vAlign w:val="center"/>
          </w:tcPr>
          <w:p>
            <w:pPr>
              <w:spacing w:after="0"/>
            </w:pPr>
            <w:r/>
            <w:r>
              <w:rPr>
                <w:rFonts w:ascii="Arial" w:hAnsi="Arial" w:eastAsia="Arial"/>
                <w:b w:val="0"/>
                <w:i w:val="0"/>
                <w:sz w:val="17"/>
              </w:rPr>
              <w:t>High School Diploma</w:t>
            </w:r>
          </w:p>
        </w:tc>
        <w:tc>
          <w:tcPr>
            <w:tcW w:type="dxa" w:w="2592"/>
            <w:vAlign w:val="center"/>
          </w:tcPr>
          <w:p>
            <w:pPr>
              <w:spacing w:after="0"/>
            </w:pPr>
            <w:r/>
            <w:r>
              <w:rPr>
                <w:rFonts w:ascii="Arial" w:hAnsi="Arial" w:eastAsia="Arial"/>
                <w:b w:val="0"/>
                <w:i w:val="0"/>
                <w:sz w:val="17"/>
              </w:rPr>
              <w:t>National Organization for Development of Exceptional Talents (SAMPAD)</w:t>
            </w:r>
          </w:p>
        </w:tc>
        <w:tc>
          <w:tcPr>
            <w:tcW w:type="dxa" w:w="2592"/>
            <w:vAlign w:val="center"/>
          </w:tcPr>
          <w:p>
            <w:pPr>
              <w:spacing w:after="0"/>
            </w:pPr>
            <w:r/>
            <w:r>
              <w:rPr>
                <w:rFonts w:ascii="Arial" w:hAnsi="Arial" w:eastAsia="Arial"/>
                <w:b w:val="0"/>
                <w:i w:val="0"/>
                <w:sz w:val="17"/>
              </w:rPr>
              <w:t>Shiraz, Iran</w:t>
            </w:r>
          </w:p>
        </w:tc>
      </w:tr>
    </w:tbl>
    <w:p>
      <w:pPr>
        <w:spacing w:after="40" w:before="0"/>
      </w:pPr>
    </w:p>
    <w:p>
      <w:pPr>
        <w:spacing w:before="180" w:after="60"/>
        <w:pBdr>
          <w:bottom w:val="single" w:sz="6" w:space="1" w:color="B8953A"/>
        </w:pBdr>
      </w:pPr>
      <w:r>
        <w:rPr>
          <w:rFonts w:ascii="Arial" w:hAnsi="Arial" w:eastAsia="Arial"/>
          <w:b/>
          <w:i w:val="0"/>
          <w:color w:val="1F3864"/>
          <w:sz w:val="21"/>
        </w:rPr>
        <w:t>WORKING AND PROFESSIONAL EXPERIENCE</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Role / organization</w:t>
            </w:r>
          </w:p>
        </w:tc>
        <w:tc>
          <w:tcPr>
            <w:tcW w:type="dxa" w:w="2592"/>
            <w:vAlign w:val="center"/>
            <w:shd w:fill="D9EAF7"/>
          </w:tcPr>
          <w:p>
            <w:pPr>
              <w:spacing w:after="0"/>
            </w:pPr>
            <w:r/>
            <w:r>
              <w:rPr>
                <w:rFonts w:ascii="Arial" w:hAnsi="Arial" w:eastAsia="Arial"/>
                <w:b/>
                <w:i w:val="0"/>
                <w:color w:val="1F3864"/>
                <w:sz w:val="17"/>
              </w:rPr>
              <w:t>Location</w:t>
            </w:r>
          </w:p>
        </w:tc>
        <w:tc>
          <w:tcPr>
            <w:tcW w:type="dxa" w:w="2592"/>
            <w:vAlign w:val="center"/>
            <w:shd w:fill="D9EAF7"/>
          </w:tcPr>
          <w:p>
            <w:pPr>
              <w:spacing w:after="0"/>
            </w:pPr>
            <w:r/>
            <w:r>
              <w:rPr>
                <w:rFonts w:ascii="Arial" w:hAnsi="Arial" w:eastAsia="Arial"/>
                <w:b/>
                <w:i w:val="0"/>
                <w:color w:val="1F3864"/>
                <w:sz w:val="17"/>
              </w:rPr>
              <w:t>Description</w:t>
            </w:r>
          </w:p>
        </w:tc>
      </w:tr>
      <w:tr>
        <w:tc>
          <w:tcPr>
            <w:tcW w:type="dxa" w:w="2592"/>
            <w:vAlign w:val="center"/>
          </w:tcPr>
          <w:p>
            <w:pPr>
              <w:spacing w:after="0"/>
            </w:pPr>
            <w:r/>
            <w:r>
              <w:rPr>
                <w:rFonts w:ascii="Arial" w:hAnsi="Arial" w:eastAsia="Arial"/>
                <w:b w:val="0"/>
                <w:i w:val="0"/>
                <w:sz w:val="17"/>
              </w:rPr>
              <w:t>2024 – Present</w:t>
            </w:r>
          </w:p>
        </w:tc>
        <w:tc>
          <w:tcPr>
            <w:tcW w:type="dxa" w:w="2592"/>
            <w:vAlign w:val="center"/>
          </w:tcPr>
          <w:p>
            <w:pPr>
              <w:spacing w:after="0"/>
            </w:pPr>
            <w:r/>
            <w:r>
              <w:rPr>
                <w:rFonts w:ascii="Arial" w:hAnsi="Arial" w:eastAsia="Arial"/>
                <w:b w:val="0"/>
                <w:i w:val="0"/>
                <w:sz w:val="17"/>
              </w:rPr>
              <w:t>Research Fellow | Surgery Innovation Center · Mayo Clinic</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r>
          </w:p>
        </w:tc>
      </w:tr>
      <w:tr>
        <w:tc>
          <w:tcPr>
            <w:tcW w:type="dxa" w:w="2592"/>
            <w:vAlign w:val="center"/>
          </w:tcPr>
          <w:p>
            <w:pPr>
              <w:spacing w:after="0"/>
            </w:pPr>
            <w:r/>
            <w:r>
              <w:rPr>
                <w:rFonts w:ascii="Arial" w:hAnsi="Arial" w:eastAsia="Arial"/>
                <w:b w:val="0"/>
                <w:i w:val="0"/>
                <w:sz w:val="17"/>
              </w:rPr>
              <w:t>2018 – 2024</w:t>
            </w:r>
          </w:p>
        </w:tc>
        <w:tc>
          <w:tcPr>
            <w:tcW w:type="dxa" w:w="2592"/>
            <w:vAlign w:val="center"/>
          </w:tcPr>
          <w:p>
            <w:pPr>
              <w:spacing w:after="0"/>
            </w:pPr>
            <w:r/>
            <w:r>
              <w:rPr>
                <w:rFonts w:ascii="Arial" w:hAnsi="Arial" w:eastAsia="Arial"/>
                <w:b w:val="0"/>
                <w:i w:val="0"/>
                <w:sz w:val="17"/>
              </w:rPr>
              <w:t>Senior Researcher &amp; Project Manager | Thoracic &amp; Vascular Surgery Research Center · Shiraz University of Medical Sciences</w:t>
            </w:r>
          </w:p>
        </w:tc>
        <w:tc>
          <w:tcPr>
            <w:tcW w:type="dxa" w:w="2592"/>
            <w:vAlign w:val="center"/>
          </w:tcPr>
          <w:p>
            <w:pPr>
              <w:spacing w:after="0"/>
            </w:pPr>
            <w:r/>
            <w:r>
              <w:rPr>
                <w:rFonts w:ascii="Arial" w:hAnsi="Arial" w:eastAsia="Arial"/>
                <w:b w:val="0"/>
                <w:i w:val="0"/>
                <w:sz w:val="17"/>
              </w:rPr>
              <w:t>Shiraz, Iran</w:t>
            </w:r>
          </w:p>
        </w:tc>
        <w:tc>
          <w:tcPr>
            <w:tcW w:type="dxa" w:w="2592"/>
            <w:vAlign w:val="center"/>
          </w:tcPr>
          <w:p>
            <w:pPr>
              <w:spacing w:after="0"/>
            </w:pPr>
            <w:r/>
            <w:r>
              <w:rPr>
                <w:rFonts w:ascii="Arial" w:hAnsi="Arial" w:eastAsia="Arial"/>
                <w:b w:val="0"/>
                <w:i w:val="0"/>
                <w:sz w:val="17"/>
              </w:rPr>
            </w:r>
          </w:p>
        </w:tc>
      </w:tr>
      <w:tr>
        <w:tc>
          <w:tcPr>
            <w:tcW w:type="dxa" w:w="2592"/>
            <w:vAlign w:val="center"/>
          </w:tcPr>
          <w:p>
            <w:pPr>
              <w:spacing w:after="0"/>
            </w:pPr>
            <w:r/>
            <w:r>
              <w:rPr>
                <w:rFonts w:ascii="Arial" w:hAnsi="Arial" w:eastAsia="Arial"/>
                <w:b w:val="0"/>
                <w:i w:val="0"/>
                <w:sz w:val="17"/>
              </w:rPr>
              <w:t>2020 – 2022</w:t>
            </w:r>
          </w:p>
        </w:tc>
        <w:tc>
          <w:tcPr>
            <w:tcW w:type="dxa" w:w="2592"/>
            <w:vAlign w:val="center"/>
          </w:tcPr>
          <w:p>
            <w:pPr>
              <w:spacing w:after="0"/>
            </w:pPr>
            <w:r/>
            <w:r>
              <w:rPr>
                <w:rFonts w:ascii="Arial" w:hAnsi="Arial" w:eastAsia="Arial"/>
                <w:b w:val="0"/>
                <w:i w:val="0"/>
                <w:sz w:val="17"/>
              </w:rPr>
              <w:t>General Practitioner — Emergency Department | Khatam-al-Anbiya Hospital</w:t>
            </w:r>
          </w:p>
        </w:tc>
        <w:tc>
          <w:tcPr>
            <w:tcW w:type="dxa" w:w="2592"/>
            <w:vAlign w:val="center"/>
          </w:tcPr>
          <w:p>
            <w:pPr>
              <w:spacing w:after="0"/>
            </w:pPr>
            <w:r/>
            <w:r>
              <w:rPr>
                <w:rFonts w:ascii="Arial" w:hAnsi="Arial" w:eastAsia="Arial"/>
                <w:b w:val="0"/>
                <w:i w:val="0"/>
                <w:sz w:val="17"/>
              </w:rPr>
              <w:t>Bushehr, Iran</w:t>
            </w:r>
          </w:p>
        </w:tc>
        <w:tc>
          <w:tcPr>
            <w:tcW w:type="dxa" w:w="2592"/>
            <w:vAlign w:val="center"/>
          </w:tcPr>
          <w:p>
            <w:pPr>
              <w:spacing w:after="0"/>
            </w:pPr>
            <w:r/>
            <w:r>
              <w:rPr>
                <w:rFonts w:ascii="Arial" w:hAnsi="Arial" w:eastAsia="Arial"/>
                <w:b w:val="0"/>
                <w:i w:val="0"/>
                <w:sz w:val="17"/>
              </w:rPr>
              <w:t>Ministry of Health mandatory medical service.</w:t>
            </w:r>
          </w:p>
        </w:tc>
      </w:tr>
      <w:tr>
        <w:tc>
          <w:tcPr>
            <w:tcW w:type="dxa" w:w="2592"/>
            <w:vAlign w:val="center"/>
          </w:tcPr>
          <w:p>
            <w:pPr>
              <w:spacing w:after="0"/>
            </w:pPr>
            <w:r/>
            <w:r>
              <w:rPr>
                <w:rFonts w:ascii="Arial" w:hAnsi="Arial" w:eastAsia="Arial"/>
                <w:b w:val="0"/>
                <w:i w:val="0"/>
                <w:sz w:val="17"/>
              </w:rPr>
              <w:t>2014 – 2020</w:t>
            </w:r>
          </w:p>
        </w:tc>
        <w:tc>
          <w:tcPr>
            <w:tcW w:type="dxa" w:w="2592"/>
            <w:vAlign w:val="center"/>
          </w:tcPr>
          <w:p>
            <w:pPr>
              <w:spacing w:after="0"/>
            </w:pPr>
            <w:r/>
            <w:r>
              <w:rPr>
                <w:rFonts w:ascii="Arial" w:hAnsi="Arial" w:eastAsia="Arial"/>
                <w:b w:val="0"/>
                <w:i w:val="0"/>
                <w:sz w:val="17"/>
              </w:rPr>
              <w:t>Research Trainee | Student Research Committee · Shiraz University of Medical Sciences</w:t>
            </w:r>
          </w:p>
        </w:tc>
        <w:tc>
          <w:tcPr>
            <w:tcW w:type="dxa" w:w="2592"/>
            <w:vAlign w:val="center"/>
          </w:tcPr>
          <w:p>
            <w:pPr>
              <w:spacing w:after="0"/>
            </w:pPr>
            <w:r/>
            <w:r>
              <w:rPr>
                <w:rFonts w:ascii="Arial" w:hAnsi="Arial" w:eastAsia="Arial"/>
                <w:b w:val="0"/>
                <w:i w:val="0"/>
                <w:sz w:val="17"/>
              </w:rPr>
              <w:t>Shiraz, Iran</w:t>
            </w:r>
          </w:p>
        </w:tc>
        <w:tc>
          <w:tcPr>
            <w:tcW w:type="dxa" w:w="2592"/>
            <w:vAlign w:val="center"/>
          </w:tcPr>
          <w:p>
            <w:pPr>
              <w:spacing w:after="0"/>
            </w:pPr>
            <w:r/>
            <w:r>
              <w:rPr>
                <w:rFonts w:ascii="Arial" w:hAnsi="Arial" w:eastAsia="Arial"/>
                <w:b w:val="0"/>
                <w:i w:val="0"/>
                <w:sz w:val="17"/>
              </w:rPr>
            </w:r>
          </w:p>
        </w:tc>
      </w:tr>
    </w:tbl>
    <w:p>
      <w:pPr>
        <w:spacing w:after="40" w:before="0"/>
      </w:pPr>
    </w:p>
    <w:p>
      <w:pPr>
        <w:spacing w:before="180" w:after="60"/>
        <w:pBdr>
          <w:bottom w:val="single" w:sz="6" w:space="1" w:color="B8953A"/>
        </w:pBdr>
      </w:pPr>
      <w:r>
        <w:rPr>
          <w:rFonts w:ascii="Arial" w:hAnsi="Arial" w:eastAsia="Arial"/>
          <w:b/>
          <w:i w:val="0"/>
          <w:color w:val="1F3864"/>
          <w:sz w:val="21"/>
        </w:rPr>
        <w:t>AWARDS</w:t>
      </w:r>
    </w:p>
    <w:tbl>
      <w:tblPr>
        <w:tblStyle w:val="TableGrid"/>
        <w:tblW w:type="auto" w:w="0"/>
        <w:jc w:val="left"/>
        <w:tblLayout w:type="autofit"/>
        <w:tblLook w:firstColumn="1" w:firstRow="1" w:lastColumn="0" w:lastRow="0" w:noHBand="0" w:noVBand="1" w:val="04A0"/>
      </w:tblPr>
      <w:tblGrid>
        <w:gridCol w:w="3456"/>
        <w:gridCol w:w="3456"/>
        <w:gridCol w:w="3456"/>
      </w:tblGrid>
      <w:tr>
        <w:tc>
          <w:tcPr>
            <w:tcW w:type="dxa" w:w="3456"/>
            <w:vAlign w:val="center"/>
            <w:shd w:fill="D9EAF7"/>
          </w:tcPr>
          <w:p>
            <w:pPr>
              <w:spacing w:after="0"/>
            </w:pPr>
            <w:r/>
            <w:r>
              <w:rPr>
                <w:rFonts w:ascii="Arial" w:hAnsi="Arial" w:eastAsia="Arial"/>
                <w:b/>
                <w:i w:val="0"/>
                <w:color w:val="1F3864"/>
                <w:sz w:val="17"/>
              </w:rPr>
              <w:t>Year</w:t>
            </w:r>
          </w:p>
        </w:tc>
        <w:tc>
          <w:tcPr>
            <w:tcW w:type="dxa" w:w="3456"/>
            <w:vAlign w:val="center"/>
            <w:shd w:fill="D9EAF7"/>
          </w:tcPr>
          <w:p>
            <w:pPr>
              <w:spacing w:after="0"/>
            </w:pPr>
            <w:r/>
            <w:r>
              <w:rPr>
                <w:rFonts w:ascii="Arial" w:hAnsi="Arial" w:eastAsia="Arial"/>
                <w:b/>
                <w:i w:val="0"/>
                <w:color w:val="1F3864"/>
                <w:sz w:val="17"/>
              </w:rPr>
              <w:t>Award</w:t>
            </w:r>
          </w:p>
        </w:tc>
        <w:tc>
          <w:tcPr>
            <w:tcW w:type="dxa" w:w="3456"/>
            <w:vAlign w:val="center"/>
            <w:shd w:fill="D9EAF7"/>
          </w:tcPr>
          <w:p>
            <w:pPr>
              <w:spacing w:after="0"/>
            </w:pPr>
            <w:r/>
            <w:r>
              <w:rPr>
                <w:rFonts w:ascii="Arial" w:hAnsi="Arial" w:eastAsia="Arial"/>
                <w:b/>
                <w:i w:val="0"/>
                <w:color w:val="1F3864"/>
                <w:sz w:val="17"/>
              </w:rPr>
              <w:t>Organization</w:t>
            </w:r>
          </w:p>
        </w:tc>
      </w:tr>
      <w:tr>
        <w:tc>
          <w:tcPr>
            <w:tcW w:type="dxa" w:w="3456"/>
            <w:vAlign w:val="center"/>
          </w:tcPr>
          <w:p>
            <w:pPr>
              <w:spacing w:after="0"/>
            </w:pPr>
            <w:r/>
            <w:r>
              <w:rPr>
                <w:rFonts w:ascii="Arial" w:hAnsi="Arial" w:eastAsia="Arial"/>
                <w:b w:val="0"/>
                <w:i w:val="0"/>
                <w:sz w:val="17"/>
              </w:rPr>
              <w:t>December 2023</w:t>
            </w:r>
          </w:p>
        </w:tc>
        <w:tc>
          <w:tcPr>
            <w:tcW w:type="dxa" w:w="3456"/>
            <w:vAlign w:val="center"/>
          </w:tcPr>
          <w:p>
            <w:pPr>
              <w:spacing w:after="0"/>
            </w:pPr>
            <w:r/>
            <w:r>
              <w:rPr>
                <w:rFonts w:ascii="Arial" w:hAnsi="Arial" w:eastAsia="Arial"/>
                <w:b w:val="0"/>
                <w:i w:val="0"/>
                <w:sz w:val="17"/>
              </w:rPr>
              <w:t>World Top 2% Scientists</w:t>
            </w:r>
          </w:p>
        </w:tc>
        <w:tc>
          <w:tcPr>
            <w:tcW w:type="dxa" w:w="3456"/>
            <w:vAlign w:val="center"/>
          </w:tcPr>
          <w:p>
            <w:pPr>
              <w:spacing w:after="0"/>
            </w:pPr>
            <w:r/>
            <w:r>
              <w:rPr>
                <w:rFonts w:ascii="Arial" w:hAnsi="Arial" w:eastAsia="Arial"/>
                <w:b w:val="0"/>
                <w:i w:val="0"/>
                <w:sz w:val="17"/>
              </w:rPr>
              <w:t>Elsevier Data Repository / Stanford University</w:t>
            </w:r>
          </w:p>
        </w:tc>
      </w:tr>
      <w:tr>
        <w:tc>
          <w:tcPr>
            <w:tcW w:type="dxa" w:w="3456"/>
            <w:vAlign w:val="center"/>
          </w:tcPr>
          <w:p>
            <w:pPr>
              <w:spacing w:after="0"/>
            </w:pPr>
            <w:r/>
            <w:r>
              <w:rPr>
                <w:rFonts w:ascii="Arial" w:hAnsi="Arial" w:eastAsia="Arial"/>
                <w:b w:val="0"/>
                <w:i w:val="0"/>
                <w:sz w:val="17"/>
              </w:rPr>
              <w:t>October 2020</w:t>
            </w:r>
          </w:p>
        </w:tc>
        <w:tc>
          <w:tcPr>
            <w:tcW w:type="dxa" w:w="3456"/>
            <w:vAlign w:val="center"/>
          </w:tcPr>
          <w:p>
            <w:pPr>
              <w:spacing w:after="0"/>
            </w:pPr>
            <w:r/>
            <w:r>
              <w:rPr>
                <w:rFonts w:ascii="Arial" w:hAnsi="Arial" w:eastAsia="Arial"/>
                <w:b w:val="0"/>
                <w:i w:val="0"/>
                <w:sz w:val="17"/>
              </w:rPr>
              <w:t>National Outstanding Student Researcher</w:t>
            </w:r>
          </w:p>
        </w:tc>
        <w:tc>
          <w:tcPr>
            <w:tcW w:type="dxa" w:w="3456"/>
            <w:vAlign w:val="center"/>
          </w:tcPr>
          <w:p>
            <w:pPr>
              <w:spacing w:after="0"/>
            </w:pPr>
            <w:r/>
            <w:r>
              <w:rPr>
                <w:rFonts w:ascii="Arial" w:hAnsi="Arial" w:eastAsia="Arial"/>
                <w:b w:val="0"/>
                <w:i w:val="0"/>
                <w:sz w:val="17"/>
              </w:rPr>
              <w:t>Ministry of Health and Medical Education · National Student Research Committee, Iran</w:t>
            </w:r>
          </w:p>
        </w:tc>
      </w:tr>
    </w:tbl>
    <w:p>
      <w:pPr>
        <w:spacing w:after="40" w:before="0"/>
      </w:pPr>
    </w:p>
    <w:p>
      <w:pPr>
        <w:spacing w:before="180" w:after="60"/>
        <w:pBdr>
          <w:bottom w:val="single" w:sz="6" w:space="1" w:color="B8953A"/>
        </w:pBdr>
      </w:pPr>
      <w:r>
        <w:rPr>
          <w:rFonts w:ascii="Arial" w:hAnsi="Arial" w:eastAsia="Arial"/>
          <w:b/>
          <w:i w:val="0"/>
          <w:color w:val="1F3864"/>
          <w:sz w:val="21"/>
        </w:rPr>
        <w:t>LEADERSHIP &amp; COMMUNITY SERVICE</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Role</w:t>
            </w:r>
          </w:p>
        </w:tc>
        <w:tc>
          <w:tcPr>
            <w:tcW w:type="dxa" w:w="2592"/>
            <w:vAlign w:val="center"/>
            <w:shd w:fill="D9EAF7"/>
          </w:tcPr>
          <w:p>
            <w:pPr>
              <w:spacing w:after="0"/>
            </w:pPr>
            <w:r/>
            <w:r>
              <w:rPr>
                <w:rFonts w:ascii="Arial" w:hAnsi="Arial" w:eastAsia="Arial"/>
                <w:b/>
                <w:i w:val="0"/>
                <w:color w:val="1F3864"/>
                <w:sz w:val="17"/>
              </w:rPr>
              <w:t>Organization</w:t>
            </w:r>
          </w:p>
        </w:tc>
        <w:tc>
          <w:tcPr>
            <w:tcW w:type="dxa" w:w="2592"/>
            <w:vAlign w:val="center"/>
            <w:shd w:fill="D9EAF7"/>
          </w:tcPr>
          <w:p>
            <w:pPr>
              <w:spacing w:after="0"/>
            </w:pPr>
            <w:r/>
            <w:r>
              <w:rPr>
                <w:rFonts w:ascii="Arial" w:hAnsi="Arial" w:eastAsia="Arial"/>
                <w:b/>
                <w:i w:val="0"/>
                <w:color w:val="1F3864"/>
                <w:sz w:val="17"/>
              </w:rPr>
              <w:t>Description</w:t>
            </w:r>
          </w:p>
        </w:tc>
      </w:tr>
      <w:tr>
        <w:tc>
          <w:tcPr>
            <w:tcW w:type="dxa" w:w="2592"/>
            <w:vAlign w:val="center"/>
          </w:tcPr>
          <w:p>
            <w:pPr>
              <w:spacing w:after="0"/>
            </w:pPr>
            <w:r/>
            <w:r>
              <w:rPr>
                <w:rFonts w:ascii="Arial" w:hAnsi="Arial" w:eastAsia="Arial"/>
                <w:b w:val="0"/>
                <w:i w:val="0"/>
                <w:sz w:val="17"/>
              </w:rPr>
              <w:t>2020 – Present</w:t>
            </w:r>
          </w:p>
        </w:tc>
        <w:tc>
          <w:tcPr>
            <w:tcW w:type="dxa" w:w="2592"/>
            <w:vAlign w:val="center"/>
          </w:tcPr>
          <w:p>
            <w:pPr>
              <w:spacing w:after="0"/>
            </w:pPr>
            <w:r/>
            <w:r>
              <w:rPr>
                <w:rFonts w:ascii="Arial" w:hAnsi="Arial" w:eastAsia="Arial"/>
                <w:b w:val="0"/>
                <w:i w:val="0"/>
                <w:sz w:val="17"/>
              </w:rPr>
              <w:t>Research Project Inspector &amp; Mentoring Program — Founder and Director</w:t>
            </w:r>
          </w:p>
        </w:tc>
        <w:tc>
          <w:tcPr>
            <w:tcW w:type="dxa" w:w="2592"/>
            <w:vAlign w:val="center"/>
          </w:tcPr>
          <w:p>
            <w:pPr>
              <w:spacing w:after="0"/>
            </w:pPr>
            <w:r/>
            <w:r>
              <w:rPr>
                <w:rFonts w:ascii="Arial" w:hAnsi="Arial" w:eastAsia="Arial"/>
                <w:b w:val="0"/>
                <w:i w:val="0"/>
                <w:sz w:val="17"/>
              </w:rPr>
              <w:t>Thoracic and Vascular Surgery Research Center · Shiraz University of Medical Sciences · Shiraz, Iran</w:t>
            </w:r>
          </w:p>
        </w:tc>
        <w:tc>
          <w:tcPr>
            <w:tcW w:type="dxa" w:w="2592"/>
            <w:vAlign w:val="center"/>
          </w:tcPr>
          <w:p>
            <w:pPr>
              <w:spacing w:after="0"/>
            </w:pPr>
            <w:r/>
            <w:r>
              <w:rPr>
                <w:rFonts w:ascii="Arial" w:hAnsi="Arial" w:eastAsia="Arial"/>
                <w:b w:val="0"/>
                <w:i w:val="0"/>
                <w:sz w:val="17"/>
              </w:rPr>
              <w:t>Founded and directed a research mentoring program at the Thoracic and Vascular Surgery Research Center, mentoring 15 medical students in research methodology, scientific writing, and publication strategy, with participating students contributing to more than 50 peer-reviewed publications.</w:t>
            </w:r>
          </w:p>
        </w:tc>
      </w:tr>
    </w:tbl>
    <w:p>
      <w:pPr>
        <w:spacing w:after="40" w:before="0"/>
      </w:pPr>
    </w:p>
    <w:p>
      <w:pPr>
        <w:spacing w:before="180" w:after="60"/>
        <w:pBdr>
          <w:bottom w:val="single" w:sz="6" w:space="1" w:color="B8953A"/>
        </w:pBdr>
      </w:pPr>
      <w:r>
        <w:rPr>
          <w:rFonts w:ascii="Arial" w:hAnsi="Arial" w:eastAsia="Arial"/>
          <w:b/>
          <w:i w:val="0"/>
          <w:color w:val="1F3864"/>
          <w:sz w:val="21"/>
        </w:rPr>
        <w:t>SKILLS</w:t>
      </w:r>
    </w:p>
    <w:tbl>
      <w:tblPr>
        <w:tblStyle w:val="TableGrid"/>
        <w:tblW w:type="auto" w:w="0"/>
        <w:jc w:val="left"/>
        <w:tblLayout w:type="autofit"/>
        <w:tblLook w:firstColumn="1" w:firstRow="1" w:lastColumn="0" w:lastRow="0" w:noHBand="0" w:noVBand="1" w:val="04A0"/>
      </w:tblPr>
      <w:tblGrid>
        <w:gridCol w:w="5184"/>
        <w:gridCol w:w="5184"/>
      </w:tblGrid>
      <w:tr>
        <w:tc>
          <w:tcPr>
            <w:tcW w:type="dxa" w:w="2016"/>
            <w:vAlign w:val="center"/>
          </w:tcPr>
          <w:p>
            <w:pPr>
              <w:spacing w:after="0"/>
            </w:pPr>
            <w:r/>
            <w:r>
              <w:rPr>
                <w:rFonts w:ascii="Arial" w:hAnsi="Arial" w:eastAsia="Arial"/>
                <w:b w:val="0"/>
                <w:i w:val="0"/>
                <w:sz w:val="17"/>
              </w:rPr>
              <w:t>Computing</w:t>
            </w:r>
          </w:p>
        </w:tc>
        <w:tc>
          <w:tcPr>
            <w:tcW w:type="dxa" w:w="7488"/>
            <w:vAlign w:val="center"/>
          </w:tcPr>
          <w:p>
            <w:pPr>
              <w:spacing w:after="0"/>
            </w:pPr>
            <w:r/>
            <w:r>
              <w:rPr>
                <w:rFonts w:ascii="Arial" w:hAnsi="Arial" w:eastAsia="Arial"/>
                <w:b w:val="0"/>
                <w:i w:val="0"/>
                <w:sz w:val="17"/>
              </w:rPr>
              <w:t>SPSS (Good); MS Office (Good); Endnote (Good); Corel Video Studio (Good); Python (Beginner); MATLAB (Beginner); NCSS (Beginner); Azure DevOps (Beginner); Typing (90 wpm)</w:t>
            </w:r>
          </w:p>
        </w:tc>
      </w:tr>
      <w:tr>
        <w:tc>
          <w:tcPr>
            <w:tcW w:type="dxa" w:w="2016"/>
            <w:vAlign w:val="center"/>
          </w:tcPr>
          <w:p>
            <w:pPr>
              <w:spacing w:after="0"/>
            </w:pPr>
            <w:r/>
            <w:r>
              <w:rPr>
                <w:rFonts w:ascii="Arial" w:hAnsi="Arial" w:eastAsia="Arial"/>
                <w:b w:val="0"/>
                <w:i w:val="0"/>
                <w:sz w:val="17"/>
              </w:rPr>
              <w:t>Interpersonal</w:t>
            </w:r>
          </w:p>
        </w:tc>
        <w:tc>
          <w:tcPr>
            <w:tcW w:type="dxa" w:w="7488"/>
            <w:vAlign w:val="center"/>
          </w:tcPr>
          <w:p>
            <w:pPr>
              <w:spacing w:after="0"/>
            </w:pPr>
            <w:r/>
            <w:r>
              <w:rPr>
                <w:rFonts w:ascii="Arial" w:hAnsi="Arial" w:eastAsia="Arial"/>
                <w:b w:val="0"/>
                <w:i w:val="0"/>
                <w:sz w:val="17"/>
              </w:rPr>
              <w:t>Leadership; Presentation; Time Management; Effective Listening; Team Player; Problem-Solving; Scientific Editing; Translation EN↔FA</w:t>
            </w:r>
          </w:p>
        </w:tc>
      </w:tr>
    </w:tbl>
    <w:p>
      <w:pPr>
        <w:spacing w:after="40" w:before="0"/>
      </w:pPr>
    </w:p>
    <w:p>
      <w:pPr>
        <w:spacing w:before="180" w:after="60"/>
        <w:pBdr>
          <w:bottom w:val="single" w:sz="6" w:space="1" w:color="B8953A"/>
        </w:pBdr>
      </w:pPr>
      <w:r>
        <w:rPr>
          <w:rFonts w:ascii="Arial" w:hAnsi="Arial" w:eastAsia="Arial"/>
          <w:b/>
          <w:i w:val="0"/>
          <w:color w:val="1F3864"/>
          <w:sz w:val="21"/>
        </w:rPr>
        <w:t>PATENTS AND INNOVATIONS</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Date</w:t>
            </w:r>
          </w:p>
        </w:tc>
        <w:tc>
          <w:tcPr>
            <w:tcW w:type="dxa" w:w="2592"/>
            <w:vAlign w:val="center"/>
            <w:shd w:fill="D9EAF7"/>
          </w:tcPr>
          <w:p>
            <w:pPr>
              <w:spacing w:after="0"/>
            </w:pPr>
            <w:r/>
            <w:r>
              <w:rPr>
                <w:rFonts w:ascii="Arial" w:hAnsi="Arial" w:eastAsia="Arial"/>
                <w:b/>
                <w:i w:val="0"/>
                <w:color w:val="1F3864"/>
                <w:sz w:val="17"/>
              </w:rPr>
              <w:t>Title</w:t>
            </w:r>
          </w:p>
        </w:tc>
        <w:tc>
          <w:tcPr>
            <w:tcW w:type="dxa" w:w="2592"/>
            <w:vAlign w:val="center"/>
            <w:shd w:fill="D9EAF7"/>
          </w:tcPr>
          <w:p>
            <w:pPr>
              <w:spacing w:after="0"/>
            </w:pPr>
            <w:r/>
            <w:r>
              <w:rPr>
                <w:rFonts w:ascii="Arial" w:hAnsi="Arial" w:eastAsia="Arial"/>
                <w:b/>
                <w:i w:val="0"/>
                <w:color w:val="1F3864"/>
                <w:sz w:val="17"/>
              </w:rPr>
              <w:t>Issuer</w:t>
            </w:r>
          </w:p>
        </w:tc>
        <w:tc>
          <w:tcPr>
            <w:tcW w:type="dxa" w:w="2592"/>
            <w:vAlign w:val="center"/>
            <w:shd w:fill="D9EAF7"/>
          </w:tcPr>
          <w:p>
            <w:pPr>
              <w:spacing w:after="0"/>
            </w:pPr>
            <w:r/>
            <w:r>
              <w:rPr>
                <w:rFonts w:ascii="Arial" w:hAnsi="Arial" w:eastAsia="Arial"/>
                <w:b/>
                <w:i w:val="0"/>
                <w:color w:val="1F3864"/>
                <w:sz w:val="17"/>
              </w:rPr>
              <w:t>Number</w:t>
            </w:r>
          </w:p>
        </w:tc>
      </w:tr>
      <w:tr>
        <w:tc>
          <w:tcPr>
            <w:tcW w:type="dxa" w:w="2592"/>
            <w:vAlign w:val="center"/>
          </w:tcPr>
          <w:p>
            <w:pPr>
              <w:spacing w:after="0"/>
            </w:pPr>
            <w:r/>
            <w:r>
              <w:rPr>
                <w:rFonts w:ascii="Arial" w:hAnsi="Arial" w:eastAsia="Arial"/>
                <w:b w:val="0"/>
                <w:i w:val="0"/>
                <w:sz w:val="17"/>
              </w:rPr>
              <w:t>Apr 2021</w:t>
            </w:r>
          </w:p>
        </w:tc>
        <w:tc>
          <w:tcPr>
            <w:tcW w:type="dxa" w:w="2592"/>
            <w:vAlign w:val="center"/>
          </w:tcPr>
          <w:p>
            <w:pPr>
              <w:spacing w:after="0"/>
            </w:pPr>
            <w:r/>
            <w:r>
              <w:rPr>
                <w:rFonts w:ascii="Arial" w:hAnsi="Arial" w:eastAsia="Arial"/>
                <w:b w:val="0"/>
                <w:i w:val="0"/>
                <w:sz w:val="17"/>
              </w:rPr>
              <w:t>A Machine Learning-Based System for Detecting Leishmaniasis in Microscopic Images</w:t>
            </w:r>
          </w:p>
        </w:tc>
        <w:tc>
          <w:tcPr>
            <w:tcW w:type="dxa" w:w="2592"/>
            <w:vAlign w:val="center"/>
          </w:tcPr>
          <w:p>
            <w:pPr>
              <w:spacing w:after="0"/>
            </w:pPr>
            <w:r/>
            <w:r>
              <w:rPr>
                <w:rFonts w:ascii="Arial" w:hAnsi="Arial" w:eastAsia="Arial"/>
                <w:b w:val="0"/>
                <w:i w:val="0"/>
                <w:sz w:val="17"/>
              </w:rPr>
              <w:t>IR</w:t>
            </w:r>
          </w:p>
        </w:tc>
        <w:tc>
          <w:tcPr>
            <w:tcW w:type="dxa" w:w="2592"/>
            <w:vAlign w:val="center"/>
          </w:tcPr>
          <w:p>
            <w:pPr>
              <w:spacing w:after="0"/>
            </w:pPr>
            <w:r/>
            <w:r>
              <w:rPr>
                <w:rFonts w:ascii="Arial" w:hAnsi="Arial" w:eastAsia="Arial"/>
                <w:b w:val="0"/>
                <w:i w:val="0"/>
                <w:sz w:val="17"/>
              </w:rPr>
              <w:t>140050140003000416</w:t>
            </w:r>
          </w:p>
        </w:tc>
      </w:tr>
      <w:tr>
        <w:tc>
          <w:tcPr>
            <w:tcW w:type="dxa" w:w="2592"/>
            <w:vAlign w:val="center"/>
          </w:tcPr>
          <w:p>
            <w:pPr>
              <w:spacing w:after="0"/>
            </w:pPr>
            <w:r/>
            <w:r>
              <w:rPr>
                <w:rFonts w:ascii="Arial" w:hAnsi="Arial" w:eastAsia="Arial"/>
                <w:b w:val="0"/>
                <w:i w:val="0"/>
                <w:sz w:val="17"/>
              </w:rPr>
              <w:t>Oct 2020</w:t>
            </w:r>
          </w:p>
        </w:tc>
        <w:tc>
          <w:tcPr>
            <w:tcW w:type="dxa" w:w="2592"/>
            <w:vAlign w:val="center"/>
          </w:tcPr>
          <w:p>
            <w:pPr>
              <w:spacing w:after="0"/>
            </w:pPr>
            <w:r/>
            <w:r>
              <w:rPr>
                <w:rFonts w:ascii="Arial" w:hAnsi="Arial" w:eastAsia="Arial"/>
                <w:b w:val="0"/>
                <w:i w:val="0"/>
                <w:sz w:val="17"/>
              </w:rPr>
              <w:t>Utilization of Chest Tube in Pediatric Caustic Injuries: A New Method for Esophageal Stenting</w:t>
            </w:r>
          </w:p>
        </w:tc>
        <w:tc>
          <w:tcPr>
            <w:tcW w:type="dxa" w:w="2592"/>
            <w:vAlign w:val="center"/>
          </w:tcPr>
          <w:p>
            <w:pPr>
              <w:spacing w:after="0"/>
            </w:pPr>
            <w:r/>
            <w:r>
              <w:rPr>
                <w:rFonts w:ascii="Arial" w:hAnsi="Arial" w:eastAsia="Arial"/>
                <w:b w:val="0"/>
                <w:i w:val="0"/>
                <w:sz w:val="17"/>
              </w:rPr>
              <w:t>IR</w:t>
            </w:r>
          </w:p>
        </w:tc>
        <w:tc>
          <w:tcPr>
            <w:tcW w:type="dxa" w:w="2592"/>
            <w:vAlign w:val="center"/>
          </w:tcPr>
          <w:p>
            <w:pPr>
              <w:spacing w:after="0"/>
            </w:pPr>
            <w:r/>
            <w:r>
              <w:rPr>
                <w:rFonts w:ascii="Arial" w:hAnsi="Arial" w:eastAsia="Arial"/>
                <w:b w:val="0"/>
                <w:i w:val="0"/>
                <w:sz w:val="17"/>
              </w:rPr>
              <w:t>139950140003006653</w:t>
            </w:r>
          </w:p>
        </w:tc>
      </w:tr>
    </w:tbl>
    <w:p>
      <w:pPr>
        <w:spacing w:after="40" w:before="0"/>
      </w:pPr>
    </w:p>
    <w:p>
      <w:pPr>
        <w:spacing w:before="180" w:after="60"/>
        <w:pBdr>
          <w:bottom w:val="single" w:sz="6" w:space="1" w:color="B8953A"/>
        </w:pBdr>
      </w:pPr>
      <w:r>
        <w:rPr>
          <w:rFonts w:ascii="Arial" w:hAnsi="Arial" w:eastAsia="Arial"/>
          <w:b/>
          <w:i w:val="0"/>
          <w:color w:val="1F3864"/>
          <w:sz w:val="21"/>
        </w:rPr>
        <w:t>PUBLICATION METRICS</w:t>
      </w:r>
    </w:p>
    <w:tbl>
      <w:tblPr>
        <w:tblStyle w:val="TableGrid"/>
        <w:tblW w:type="auto" w:w="0"/>
        <w:jc w:val="left"/>
        <w:tblLayout w:type="autofit"/>
        <w:tblLook w:firstColumn="1" w:firstRow="1" w:lastColumn="0" w:lastRow="0" w:noHBand="0" w:noVBand="1" w:val="04A0"/>
      </w:tblPr>
      <w:tblGrid>
        <w:gridCol w:w="5184"/>
        <w:gridCol w:w="5184"/>
      </w:tblGrid>
      <w:tr>
        <w:tc>
          <w:tcPr>
            <w:tcW w:type="dxa" w:w="3168"/>
            <w:vAlign w:val="center"/>
          </w:tcPr>
          <w:p>
            <w:pPr>
              <w:spacing w:after="0"/>
            </w:pPr>
            <w:r/>
            <w:r>
              <w:rPr>
                <w:rFonts w:ascii="Arial" w:hAnsi="Arial" w:eastAsia="Arial"/>
                <w:b w:val="0"/>
                <w:i w:val="0"/>
                <w:sz w:val="17"/>
              </w:rPr>
              <w:t>Total publications</w:t>
            </w:r>
          </w:p>
        </w:tc>
        <w:tc>
          <w:tcPr>
            <w:tcW w:type="dxa" w:w="6336"/>
            <w:vAlign w:val="center"/>
          </w:tcPr>
          <w:p>
            <w:pPr>
              <w:spacing w:after="0"/>
            </w:pPr>
            <w:r/>
            <w:r>
              <w:rPr>
                <w:rFonts w:ascii="Arial" w:hAnsi="Arial" w:eastAsia="Arial"/>
                <w:b w:val="0"/>
                <w:i w:val="0"/>
                <w:sz w:val="17"/>
              </w:rPr>
              <w:t>192</w:t>
            </w:r>
          </w:p>
        </w:tc>
      </w:tr>
      <w:tr>
        <w:tc>
          <w:tcPr>
            <w:tcW w:type="dxa" w:w="3168"/>
            <w:vAlign w:val="center"/>
          </w:tcPr>
          <w:p>
            <w:pPr>
              <w:spacing w:after="0"/>
            </w:pPr>
            <w:r/>
            <w:r>
              <w:rPr>
                <w:rFonts w:ascii="Arial" w:hAnsi="Arial" w:eastAsia="Arial"/>
                <w:b w:val="0"/>
                <w:i w:val="0"/>
                <w:sz w:val="17"/>
              </w:rPr>
              <w:t>First author</w:t>
            </w:r>
          </w:p>
        </w:tc>
        <w:tc>
          <w:tcPr>
            <w:tcW w:type="dxa" w:w="6336"/>
            <w:vAlign w:val="center"/>
          </w:tcPr>
          <w:p>
            <w:pPr>
              <w:spacing w:after="0"/>
            </w:pPr>
            <w:r/>
            <w:r>
              <w:rPr>
                <w:rFonts w:ascii="Arial" w:hAnsi="Arial" w:eastAsia="Arial"/>
                <w:b w:val="0"/>
                <w:i w:val="0"/>
                <w:sz w:val="17"/>
              </w:rPr>
              <w:t>20</w:t>
            </w:r>
          </w:p>
        </w:tc>
      </w:tr>
      <w:tr>
        <w:tc>
          <w:tcPr>
            <w:tcW w:type="dxa" w:w="3168"/>
            <w:vAlign w:val="center"/>
          </w:tcPr>
          <w:p>
            <w:pPr>
              <w:spacing w:after="0"/>
            </w:pPr>
            <w:r/>
            <w:r>
              <w:rPr>
                <w:rFonts w:ascii="Arial" w:hAnsi="Arial" w:eastAsia="Arial"/>
                <w:b w:val="0"/>
                <w:i w:val="0"/>
                <w:sz w:val="17"/>
              </w:rPr>
              <w:t>Co-first author</w:t>
            </w:r>
          </w:p>
        </w:tc>
        <w:tc>
          <w:tcPr>
            <w:tcW w:type="dxa" w:w="6336"/>
            <w:vAlign w:val="center"/>
          </w:tcPr>
          <w:p>
            <w:pPr>
              <w:spacing w:after="0"/>
            </w:pPr>
            <w:r/>
            <w:r>
              <w:rPr>
                <w:rFonts w:ascii="Arial" w:hAnsi="Arial" w:eastAsia="Arial"/>
                <w:b w:val="0"/>
                <w:i w:val="0"/>
                <w:sz w:val="17"/>
              </w:rPr>
              <w:t>24</w:t>
            </w:r>
          </w:p>
        </w:tc>
      </w:tr>
      <w:tr>
        <w:tc>
          <w:tcPr>
            <w:tcW w:type="dxa" w:w="3168"/>
            <w:vAlign w:val="center"/>
          </w:tcPr>
          <w:p>
            <w:pPr>
              <w:spacing w:after="0"/>
            </w:pPr>
            <w:r/>
            <w:r>
              <w:rPr>
                <w:rFonts w:ascii="Arial" w:hAnsi="Arial" w:eastAsia="Arial"/>
                <w:b w:val="0"/>
                <w:i w:val="0"/>
                <w:sz w:val="17"/>
              </w:rPr>
              <w:t>Last / senior author</w:t>
            </w:r>
          </w:p>
        </w:tc>
        <w:tc>
          <w:tcPr>
            <w:tcW w:type="dxa" w:w="6336"/>
            <w:vAlign w:val="center"/>
          </w:tcPr>
          <w:p>
            <w:pPr>
              <w:spacing w:after="0"/>
            </w:pPr>
            <w:r/>
            <w:r>
              <w:rPr>
                <w:rFonts w:ascii="Arial" w:hAnsi="Arial" w:eastAsia="Arial"/>
                <w:b w:val="0"/>
                <w:i w:val="0"/>
                <w:sz w:val="17"/>
              </w:rPr>
              <w:t>37</w:t>
            </w:r>
          </w:p>
        </w:tc>
      </w:tr>
      <w:tr>
        <w:tc>
          <w:tcPr>
            <w:tcW w:type="dxa" w:w="3168"/>
            <w:vAlign w:val="center"/>
          </w:tcPr>
          <w:p>
            <w:pPr>
              <w:spacing w:after="0"/>
            </w:pPr>
            <w:r/>
            <w:r>
              <w:rPr>
                <w:rFonts w:ascii="Arial" w:hAnsi="Arial" w:eastAsia="Arial"/>
                <w:b w:val="0"/>
                <w:i w:val="0"/>
                <w:sz w:val="17"/>
              </w:rPr>
              <w:t>Corresponding author</w:t>
            </w:r>
          </w:p>
        </w:tc>
        <w:tc>
          <w:tcPr>
            <w:tcW w:type="dxa" w:w="6336"/>
            <w:vAlign w:val="center"/>
          </w:tcPr>
          <w:p>
            <w:pPr>
              <w:spacing w:after="0"/>
            </w:pPr>
            <w:r/>
            <w:r>
              <w:rPr>
                <w:rFonts w:ascii="Arial" w:hAnsi="Arial" w:eastAsia="Arial"/>
                <w:b w:val="0"/>
                <w:i w:val="0"/>
                <w:sz w:val="17"/>
              </w:rPr>
              <w:t>68</w:t>
            </w:r>
          </w:p>
        </w:tc>
      </w:tr>
      <w:tr>
        <w:tc>
          <w:tcPr>
            <w:tcW w:type="dxa" w:w="3168"/>
            <w:vAlign w:val="center"/>
          </w:tcPr>
          <w:p>
            <w:pPr>
              <w:spacing w:after="0"/>
            </w:pPr>
            <w:r/>
            <w:r>
              <w:rPr>
                <w:rFonts w:ascii="Arial" w:hAnsi="Arial" w:eastAsia="Arial"/>
                <w:b w:val="0"/>
                <w:i w:val="0"/>
                <w:sz w:val="17"/>
              </w:rPr>
              <w:t>H-index</w:t>
            </w:r>
          </w:p>
        </w:tc>
        <w:tc>
          <w:tcPr>
            <w:tcW w:type="dxa" w:w="6336"/>
            <w:vAlign w:val="center"/>
          </w:tcPr>
          <w:p>
            <w:pPr>
              <w:spacing w:after="0"/>
            </w:pPr>
            <w:r/>
            <w:r>
              <w:rPr>
                <w:rFonts w:ascii="Arial" w:hAnsi="Arial" w:eastAsia="Arial"/>
                <w:b w:val="0"/>
                <w:i w:val="0"/>
                <w:sz w:val="17"/>
              </w:rPr>
              <w:t>24</w:t>
            </w:r>
          </w:p>
        </w:tc>
      </w:tr>
      <w:tr>
        <w:tc>
          <w:tcPr>
            <w:tcW w:type="dxa" w:w="3168"/>
            <w:vAlign w:val="center"/>
          </w:tcPr>
          <w:p>
            <w:pPr>
              <w:spacing w:after="0"/>
            </w:pPr>
            <w:r/>
            <w:r>
              <w:rPr>
                <w:rFonts w:ascii="Arial" w:hAnsi="Arial" w:eastAsia="Arial"/>
                <w:b w:val="0"/>
                <w:i w:val="0"/>
                <w:sz w:val="17"/>
              </w:rPr>
              <w:t>Total citations</w:t>
            </w:r>
          </w:p>
        </w:tc>
        <w:tc>
          <w:tcPr>
            <w:tcW w:type="dxa" w:w="6336"/>
            <w:vAlign w:val="center"/>
          </w:tcPr>
          <w:p>
            <w:pPr>
              <w:spacing w:after="0"/>
            </w:pPr>
            <w:r/>
            <w:r>
              <w:rPr>
                <w:rFonts w:ascii="Arial" w:hAnsi="Arial" w:eastAsia="Arial"/>
                <w:b w:val="0"/>
                <w:i w:val="0"/>
                <w:sz w:val="17"/>
              </w:rPr>
              <w:t>3387</w:t>
            </w:r>
          </w:p>
        </w:tc>
      </w:tr>
    </w:tbl>
    <w:p>
      <w:pPr>
        <w:spacing w:after="40" w:before="0"/>
      </w:pPr>
    </w:p>
    <w:p>
      <w:pPr>
        <w:spacing w:before="180" w:after="60"/>
        <w:pBdr>
          <w:bottom w:val="single" w:sz="6" w:space="1" w:color="B8953A"/>
        </w:pBdr>
      </w:pPr>
      <w:r>
        <w:rPr>
          <w:rFonts w:ascii="Arial" w:hAnsi="Arial" w:eastAsia="Arial"/>
          <w:b/>
          <w:i w:val="0"/>
          <w:color w:val="1F3864"/>
          <w:sz w:val="21"/>
        </w:rPr>
        <w:t>EDITOR &amp; REVIEWER EXPERIENCE</w:t>
      </w:r>
    </w:p>
    <w:tbl>
      <w:tblPr>
        <w:tblStyle w:val="TableGrid"/>
        <w:tblW w:type="auto" w:w="0"/>
        <w:jc w:val="left"/>
        <w:tblLayout w:type="autofit"/>
        <w:tblLook w:firstColumn="1" w:firstRow="1" w:lastColumn="0" w:lastRow="0" w:noHBand="0" w:noVBand="1" w:val="04A0"/>
      </w:tblPr>
      <w:tblGrid>
        <w:gridCol w:w="3456"/>
        <w:gridCol w:w="3456"/>
        <w:gridCol w:w="3456"/>
      </w:tblGrid>
      <w:tr>
        <w:tc>
          <w:tcPr>
            <w:tcW w:type="dxa" w:w="2448"/>
            <w:vAlign w:val="center"/>
            <w:shd w:fill="D9EAF7"/>
          </w:tcPr>
          <w:p>
            <w:pPr>
              <w:spacing w:after="0"/>
            </w:pPr>
            <w:r/>
            <w:r>
              <w:rPr>
                <w:rFonts w:ascii="Arial" w:hAnsi="Arial" w:eastAsia="Arial"/>
                <w:b/>
                <w:i w:val="0"/>
                <w:color w:val="1F3864"/>
                <w:sz w:val="17"/>
              </w:rPr>
              <w:t>Role</w:t>
            </w:r>
          </w:p>
        </w:tc>
        <w:tc>
          <w:tcPr>
            <w:tcW w:type="dxa" w:w="4608"/>
            <w:vAlign w:val="center"/>
            <w:shd w:fill="D9EAF7"/>
          </w:tcPr>
          <w:p>
            <w:pPr>
              <w:spacing w:after="0"/>
            </w:pPr>
            <w:r/>
            <w:r>
              <w:rPr>
                <w:rFonts w:ascii="Arial" w:hAnsi="Arial" w:eastAsia="Arial"/>
                <w:b/>
                <w:i w:val="0"/>
                <w:color w:val="1F3864"/>
                <w:sz w:val="17"/>
              </w:rPr>
              <w:t>Journal</w:t>
            </w:r>
          </w:p>
        </w:tc>
        <w:tc>
          <w:tcPr>
            <w:tcW w:type="dxa" w:w="1728"/>
            <w:vAlign w:val="center"/>
            <w:shd w:fill="D9EAF7"/>
          </w:tcPr>
          <w:p>
            <w:pPr>
              <w:spacing w:after="0"/>
            </w:pPr>
            <w:r/>
            <w:r>
              <w:rPr>
                <w:rFonts w:ascii="Arial" w:hAnsi="Arial" w:eastAsia="Arial"/>
                <w:b/>
                <w:i w:val="0"/>
                <w:color w:val="1F3864"/>
                <w:sz w:val="17"/>
              </w:rPr>
              <w:t>Period</w:t>
            </w:r>
          </w:p>
        </w:tc>
      </w:tr>
      <w:tr>
        <w:tc>
          <w:tcPr>
            <w:tcW w:type="dxa" w:w="2448"/>
            <w:vAlign w:val="center"/>
          </w:tcPr>
          <w:p>
            <w:pPr>
              <w:spacing w:after="0"/>
            </w:pPr>
            <w:r/>
            <w:r>
              <w:rPr>
                <w:rFonts w:ascii="Arial" w:hAnsi="Arial" w:eastAsia="Arial"/>
                <w:b w:val="0"/>
                <w:i w:val="0"/>
                <w:sz w:val="17"/>
              </w:rPr>
              <w:t>Guest Editor</w:t>
            </w:r>
          </w:p>
        </w:tc>
        <w:tc>
          <w:tcPr>
            <w:tcW w:type="dxa" w:w="4608"/>
            <w:vAlign w:val="center"/>
          </w:tcPr>
          <w:p>
            <w:pPr>
              <w:spacing w:after="0"/>
            </w:pPr>
            <w:r/>
            <w:r>
              <w:rPr>
                <w:rFonts w:ascii="Arial" w:hAnsi="Arial" w:eastAsia="Arial"/>
                <w:b w:val="0"/>
                <w:i w:val="0"/>
                <w:sz w:val="17"/>
              </w:rPr>
              <w:t>PLOS One</w:t>
            </w:r>
          </w:p>
        </w:tc>
        <w:tc>
          <w:tcPr>
            <w:tcW w:type="dxa" w:w="1728"/>
            <w:vAlign w:val="center"/>
          </w:tcPr>
          <w:p>
            <w:pPr>
              <w:spacing w:after="0"/>
            </w:pPr>
            <w:r/>
            <w:r>
              <w:rPr>
                <w:rFonts w:ascii="Arial" w:hAnsi="Arial" w:eastAsia="Arial"/>
                <w:b w:val="0"/>
                <w:i w:val="0"/>
                <w:sz w:val="17"/>
              </w:rPr>
              <w:t>June 2022</w:t>
            </w:r>
          </w:p>
        </w:tc>
      </w:tr>
      <w:tr>
        <w:tc>
          <w:tcPr>
            <w:tcW w:type="dxa" w:w="2448"/>
            <w:vAlign w:val="center"/>
          </w:tcPr>
          <w:p>
            <w:pPr>
              <w:spacing w:after="0"/>
            </w:pPr>
            <w:r/>
            <w:r>
              <w:rPr>
                <w:rFonts w:ascii="Arial" w:hAnsi="Arial" w:eastAsia="Arial"/>
                <w:b w:val="0"/>
                <w:i w:val="0"/>
                <w:sz w:val="17"/>
              </w:rPr>
              <w:t>Associate Editor</w:t>
            </w:r>
          </w:p>
        </w:tc>
        <w:tc>
          <w:tcPr>
            <w:tcW w:type="dxa" w:w="4608"/>
            <w:vAlign w:val="center"/>
          </w:tcPr>
          <w:p>
            <w:pPr>
              <w:spacing w:after="0"/>
            </w:pPr>
            <w:r/>
            <w:r>
              <w:rPr>
                <w:rFonts w:ascii="Arial" w:hAnsi="Arial" w:eastAsia="Arial"/>
                <w:b w:val="0"/>
                <w:i w:val="0"/>
                <w:sz w:val="17"/>
              </w:rPr>
              <w:t>Shiraz E-Medical Journal</w:t>
            </w:r>
          </w:p>
        </w:tc>
        <w:tc>
          <w:tcPr>
            <w:tcW w:type="dxa" w:w="1728"/>
            <w:vAlign w:val="center"/>
          </w:tcPr>
          <w:p>
            <w:pPr>
              <w:spacing w:after="0"/>
            </w:pPr>
            <w:r/>
            <w:r>
              <w:rPr>
                <w:rFonts w:ascii="Arial" w:hAnsi="Arial" w:eastAsia="Arial"/>
                <w:b w:val="0"/>
                <w:i w:val="0"/>
                <w:sz w:val="17"/>
              </w:rPr>
              <w:t>August 2021</w:t>
            </w:r>
          </w:p>
        </w:tc>
      </w:tr>
    </w:tbl>
    <w:p>
      <w:pPr>
        <w:spacing w:after="40" w:before="0"/>
      </w:pPr>
    </w:p>
    <w:p>
      <w:pPr>
        <w:spacing w:after="40" w:before="0"/>
      </w:pPr>
      <w:r>
        <w:rPr>
          <w:rFonts w:ascii="Arial" w:hAnsi="Arial" w:eastAsia="Arial"/>
          <w:b w:val="0"/>
          <w:i w:val="0"/>
          <w:sz w:val="18"/>
        </w:rPr>
        <w:t>149 verified peer reviews; 129 manuscripts reviewed; 67 journals reviewed.</w:t>
      </w:r>
    </w:p>
    <w:p>
      <w:pPr>
        <w:spacing w:before="180" w:after="60"/>
        <w:pBdr>
          <w:bottom w:val="single" w:sz="6" w:space="1" w:color="B8953A"/>
        </w:pBdr>
      </w:pPr>
      <w:r>
        <w:rPr>
          <w:rFonts w:ascii="Arial" w:hAnsi="Arial" w:eastAsia="Arial"/>
          <w:b/>
          <w:i w:val="0"/>
          <w:color w:val="1F3864"/>
          <w:sz w:val="21"/>
        </w:rPr>
        <w:t>PRESENTATIONS SUMMARY</w:t>
      </w:r>
    </w:p>
    <w:tbl>
      <w:tblPr>
        <w:tblStyle w:val="TableGrid"/>
        <w:tblW w:type="auto" w:w="0"/>
        <w:jc w:val="left"/>
        <w:tblLayout w:type="autofit"/>
        <w:tblLook w:firstColumn="1" w:firstRow="1" w:lastColumn="0" w:lastRow="0" w:noHBand="0" w:noVBand="1" w:val="04A0"/>
      </w:tblPr>
      <w:tblGrid>
        <w:gridCol w:w="5184"/>
        <w:gridCol w:w="5184"/>
      </w:tblGrid>
      <w:tr>
        <w:tc>
          <w:tcPr>
            <w:tcW w:type="dxa" w:w="3168"/>
            <w:vAlign w:val="center"/>
          </w:tcPr>
          <w:p>
            <w:pPr>
              <w:spacing w:after="0"/>
            </w:pPr>
            <w:r/>
            <w:r>
              <w:rPr>
                <w:rFonts w:ascii="Arial" w:hAnsi="Arial" w:eastAsia="Arial"/>
                <w:b w:val="0"/>
                <w:i w:val="0"/>
                <w:sz w:val="17"/>
              </w:rPr>
              <w:t>Total presentations</w:t>
            </w:r>
          </w:p>
        </w:tc>
        <w:tc>
          <w:tcPr>
            <w:tcW w:type="dxa" w:w="6336"/>
            <w:vAlign w:val="center"/>
          </w:tcPr>
          <w:p>
            <w:pPr>
              <w:spacing w:after="0"/>
            </w:pPr>
            <w:r/>
            <w:r>
              <w:rPr>
                <w:rFonts w:ascii="Arial" w:hAnsi="Arial" w:eastAsia="Arial"/>
                <w:b w:val="0"/>
                <w:i w:val="0"/>
                <w:sz w:val="17"/>
              </w:rPr>
              <w:t>21</w:t>
            </w:r>
          </w:p>
        </w:tc>
      </w:tr>
      <w:tr>
        <w:tc>
          <w:tcPr>
            <w:tcW w:type="dxa" w:w="3168"/>
            <w:vAlign w:val="center"/>
          </w:tcPr>
          <w:p>
            <w:pPr>
              <w:spacing w:after="0"/>
            </w:pPr>
            <w:r/>
            <w:r>
              <w:rPr>
                <w:rFonts w:ascii="Arial" w:hAnsi="Arial" w:eastAsia="Arial"/>
                <w:b w:val="0"/>
                <w:i w:val="0"/>
                <w:sz w:val="17"/>
              </w:rPr>
              <w:t>Posters</w:t>
            </w:r>
          </w:p>
        </w:tc>
        <w:tc>
          <w:tcPr>
            <w:tcW w:type="dxa" w:w="6336"/>
            <w:vAlign w:val="center"/>
          </w:tcPr>
          <w:p>
            <w:pPr>
              <w:spacing w:after="0"/>
            </w:pPr>
            <w:r/>
            <w:r>
              <w:rPr>
                <w:rFonts w:ascii="Arial" w:hAnsi="Arial" w:eastAsia="Arial"/>
                <w:b w:val="0"/>
                <w:i w:val="0"/>
                <w:sz w:val="17"/>
              </w:rPr>
              <w:t>19</w:t>
            </w:r>
          </w:p>
        </w:tc>
      </w:tr>
      <w:tr>
        <w:tc>
          <w:tcPr>
            <w:tcW w:type="dxa" w:w="3168"/>
            <w:vAlign w:val="center"/>
          </w:tcPr>
          <w:p>
            <w:pPr>
              <w:spacing w:after="0"/>
            </w:pPr>
            <w:r/>
            <w:r>
              <w:rPr>
                <w:rFonts w:ascii="Arial" w:hAnsi="Arial" w:eastAsia="Arial"/>
                <w:b w:val="0"/>
                <w:i w:val="0"/>
                <w:sz w:val="17"/>
              </w:rPr>
              <w:t>Oral presentations</w:t>
            </w:r>
          </w:p>
        </w:tc>
        <w:tc>
          <w:tcPr>
            <w:tcW w:type="dxa" w:w="6336"/>
            <w:vAlign w:val="center"/>
          </w:tcPr>
          <w:p>
            <w:pPr>
              <w:spacing w:after="0"/>
            </w:pPr>
            <w:r/>
            <w:r>
              <w:rPr>
                <w:rFonts w:ascii="Arial" w:hAnsi="Arial" w:eastAsia="Arial"/>
                <w:b w:val="0"/>
                <w:i w:val="0"/>
                <w:sz w:val="17"/>
              </w:rPr>
              <w:t>2</w:t>
            </w:r>
          </w:p>
        </w:tc>
      </w:tr>
    </w:tbl>
    <w:p>
      <w:pPr>
        <w:spacing w:after="40" w:before="0"/>
      </w:pPr>
    </w:p>
    <w:p>
      <w:pPr>
        <w:spacing w:before="180" w:after="60"/>
        <w:pBdr>
          <w:bottom w:val="single" w:sz="6" w:space="1" w:color="B8953A"/>
        </w:pBdr>
      </w:pPr>
      <w:r>
        <w:rPr>
          <w:rFonts w:ascii="Arial" w:hAnsi="Arial" w:eastAsia="Arial"/>
          <w:b/>
          <w:i w:val="0"/>
          <w:color w:val="1F3864"/>
          <w:sz w:val="21"/>
        </w:rPr>
        <w:t>LANGUAGES, EXTRACURRICULAR ACTIVITIES AND HOBBIES</w:t>
      </w:r>
    </w:p>
    <w:tbl>
      <w:tblPr>
        <w:tblStyle w:val="TableGrid"/>
        <w:tblW w:type="auto" w:w="0"/>
        <w:jc w:val="left"/>
        <w:tblLayout w:type="autofit"/>
        <w:tblLook w:firstColumn="1" w:firstRow="1" w:lastColumn="0" w:lastRow="0" w:noHBand="0" w:noVBand="1" w:val="04A0"/>
      </w:tblPr>
      <w:tblGrid>
        <w:gridCol w:w="5184"/>
        <w:gridCol w:w="5184"/>
      </w:tblGrid>
      <w:tr>
        <w:tc>
          <w:tcPr>
            <w:tcW w:type="dxa" w:w="2016"/>
            <w:vAlign w:val="center"/>
          </w:tcPr>
          <w:p>
            <w:pPr>
              <w:spacing w:after="0"/>
            </w:pPr>
            <w:r/>
            <w:r>
              <w:rPr>
                <w:rFonts w:ascii="Arial" w:hAnsi="Arial" w:eastAsia="Arial"/>
                <w:b w:val="0"/>
                <w:i w:val="0"/>
                <w:sz w:val="17"/>
              </w:rPr>
              <w:t>Languages</w:t>
            </w:r>
          </w:p>
        </w:tc>
        <w:tc>
          <w:tcPr>
            <w:tcW w:type="dxa" w:w="7488"/>
            <w:vAlign w:val="center"/>
          </w:tcPr>
          <w:p>
            <w:pPr>
              <w:spacing w:after="0"/>
            </w:pPr>
            <w:r/>
            <w:r>
              <w:rPr>
                <w:rFonts w:ascii="Arial" w:hAnsi="Arial" w:eastAsia="Arial"/>
                <w:b w:val="0"/>
                <w:i w:val="0"/>
                <w:sz w:val="17"/>
              </w:rPr>
              <w:t>English (Fluent) · Farsi (Native)</w:t>
            </w:r>
          </w:p>
        </w:tc>
      </w:tr>
      <w:tr>
        <w:tc>
          <w:tcPr>
            <w:tcW w:type="dxa" w:w="2016"/>
            <w:vAlign w:val="center"/>
          </w:tcPr>
          <w:p>
            <w:pPr>
              <w:spacing w:after="0"/>
            </w:pPr>
            <w:r/>
            <w:r>
              <w:rPr>
                <w:rFonts w:ascii="Arial" w:hAnsi="Arial" w:eastAsia="Arial"/>
                <w:b w:val="0"/>
                <w:i w:val="0"/>
                <w:sz w:val="17"/>
              </w:rPr>
              <w:t>Hobbies</w:t>
            </w:r>
          </w:p>
        </w:tc>
        <w:tc>
          <w:tcPr>
            <w:tcW w:type="dxa" w:w="7488"/>
            <w:vAlign w:val="center"/>
          </w:tcPr>
          <w:p>
            <w:pPr>
              <w:spacing w:after="0"/>
            </w:pPr>
            <w:r/>
            <w:r>
              <w:rPr>
                <w:rFonts w:ascii="Arial" w:hAnsi="Arial" w:eastAsia="Arial"/>
                <w:b w:val="0"/>
                <w:i w:val="0"/>
                <w:sz w:val="17"/>
              </w:rPr>
              <w:t>Guitar; Basketball; Camping &amp; Travel; Gaming</w:t>
            </w:r>
          </w:p>
        </w:tc>
      </w:tr>
    </w:tbl>
    <w:p>
      <w:pPr>
        <w:spacing w:after="40" w:before="0"/>
      </w:pPr>
    </w:p>
    <w:p>
      <w:pPr>
        <w:spacing w:before="180" w:after="60"/>
        <w:pBdr>
          <w:bottom w:val="single" w:sz="6" w:space="1" w:color="B8953A"/>
        </w:pBdr>
      </w:pPr>
      <w:r>
        <w:rPr>
          <w:rFonts w:ascii="Arial" w:hAnsi="Arial" w:eastAsia="Arial"/>
          <w:b/>
          <w:i w:val="0"/>
          <w:color w:val="1F3864"/>
          <w:sz w:val="21"/>
        </w:rPr>
        <w:t>REFERENCES</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232"/>
            <w:vAlign w:val="center"/>
            <w:shd w:fill="D9EAF7"/>
          </w:tcPr>
          <w:p>
            <w:pPr>
              <w:spacing w:after="0"/>
            </w:pPr>
            <w:r/>
            <w:r>
              <w:rPr>
                <w:rFonts w:ascii="Arial" w:hAnsi="Arial" w:eastAsia="Arial"/>
                <w:b/>
                <w:i w:val="0"/>
                <w:color w:val="1F3864"/>
                <w:sz w:val="17"/>
              </w:rPr>
              <w:t>Name</w:t>
            </w:r>
          </w:p>
        </w:tc>
        <w:tc>
          <w:tcPr>
            <w:tcW w:type="dxa" w:w="2880"/>
            <w:vAlign w:val="center"/>
            <w:shd w:fill="D9EAF7"/>
          </w:tcPr>
          <w:p>
            <w:pPr>
              <w:spacing w:after="0"/>
            </w:pPr>
            <w:r/>
            <w:r>
              <w:rPr>
                <w:rFonts w:ascii="Arial" w:hAnsi="Arial" w:eastAsia="Arial"/>
                <w:b/>
                <w:i w:val="0"/>
                <w:color w:val="1F3864"/>
                <w:sz w:val="17"/>
              </w:rPr>
              <w:t>Role</w:t>
            </w:r>
          </w:p>
        </w:tc>
        <w:tc>
          <w:tcPr>
            <w:tcW w:type="dxa" w:w="3096"/>
            <w:vAlign w:val="center"/>
            <w:shd w:fill="D9EAF7"/>
          </w:tcPr>
          <w:p>
            <w:pPr>
              <w:spacing w:after="0"/>
            </w:pPr>
            <w:r/>
            <w:r>
              <w:rPr>
                <w:rFonts w:ascii="Arial" w:hAnsi="Arial" w:eastAsia="Arial"/>
                <w:b/>
                <w:i w:val="0"/>
                <w:color w:val="1F3864"/>
                <w:sz w:val="17"/>
              </w:rPr>
              <w:t>Institution</w:t>
            </w:r>
          </w:p>
        </w:tc>
        <w:tc>
          <w:tcPr>
            <w:tcW w:type="dxa" w:w="1800"/>
            <w:vAlign w:val="center"/>
            <w:shd w:fill="D9EAF7"/>
          </w:tcPr>
          <w:p>
            <w:pPr>
              <w:spacing w:after="0"/>
            </w:pPr>
            <w:r/>
            <w:r>
              <w:rPr>
                <w:rFonts w:ascii="Arial" w:hAnsi="Arial" w:eastAsia="Arial"/>
                <w:b/>
                <w:i w:val="0"/>
                <w:color w:val="1F3864"/>
                <w:sz w:val="17"/>
              </w:rPr>
              <w:t>Public links</w:t>
            </w:r>
          </w:p>
        </w:tc>
      </w:tr>
      <w:tr>
        <w:tc>
          <w:tcPr>
            <w:tcW w:type="dxa" w:w="2232"/>
            <w:vAlign w:val="center"/>
          </w:tcPr>
          <w:p>
            <w:pPr>
              <w:spacing w:after="0"/>
            </w:pPr>
            <w:r/>
            <w:r>
              <w:rPr>
                <w:rFonts w:ascii="Arial" w:hAnsi="Arial" w:eastAsia="Arial"/>
                <w:b w:val="0"/>
                <w:i w:val="0"/>
                <w:sz w:val="17"/>
              </w:rPr>
              <w:t>Dr. Simon J. Laplante, MD</w:t>
            </w:r>
          </w:p>
        </w:tc>
        <w:tc>
          <w:tcPr>
            <w:tcW w:type="dxa" w:w="2880"/>
            <w:vAlign w:val="center"/>
          </w:tcPr>
          <w:p>
            <w:pPr>
              <w:spacing w:after="0"/>
            </w:pPr>
            <w:r/>
            <w:r>
              <w:rPr>
                <w:rFonts w:ascii="Arial" w:hAnsi="Arial" w:eastAsia="Arial"/>
                <w:b w:val="0"/>
                <w:i w:val="0"/>
                <w:sz w:val="17"/>
              </w:rPr>
              <w:t>Assistant Professor of Bariatric Surgery, Division of Metabolic and Abdominal Wall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https://www.mayoclinic.org/biographies/laplante-simon-j-m-d/bio-20573005; MStar Lab: https://www.mstarlab.com/team</w:t>
            </w:r>
          </w:p>
        </w:tc>
      </w:tr>
      <w:tr>
        <w:tc>
          <w:tcPr>
            <w:tcW w:type="dxa" w:w="2232"/>
            <w:vAlign w:val="center"/>
          </w:tcPr>
          <w:p>
            <w:pPr>
              <w:spacing w:after="0"/>
            </w:pPr>
            <w:r/>
            <w:r>
              <w:rPr>
                <w:rFonts w:ascii="Arial" w:hAnsi="Arial" w:eastAsia="Arial"/>
                <w:b w:val="0"/>
                <w:i w:val="0"/>
                <w:sz w:val="17"/>
              </w:rPr>
              <w:t>Dr. Kitty Y. Wu, MD, MSc, FRCSC</w:t>
            </w:r>
          </w:p>
        </w:tc>
        <w:tc>
          <w:tcPr>
            <w:tcW w:type="dxa" w:w="2880"/>
            <w:vAlign w:val="center"/>
          </w:tcPr>
          <w:p>
            <w:pPr>
              <w:spacing w:after="0"/>
            </w:pPr>
            <w:r/>
            <w:r>
              <w:rPr>
                <w:rFonts w:ascii="Arial" w:hAnsi="Arial" w:eastAsia="Arial"/>
                <w:b w:val="0"/>
                <w:i w:val="0"/>
                <w:sz w:val="17"/>
              </w:rPr>
              <w:t>Assistant Professor of Plastic Surgery, Division of Plastic and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https://www.mayoclinic.org/biographies/wu-kitty-y-m-d/bio-20552093</w:t>
            </w:r>
          </w:p>
        </w:tc>
      </w:tr>
      <w:tr>
        <w:tc>
          <w:tcPr>
            <w:tcW w:type="dxa" w:w="2232"/>
            <w:vAlign w:val="center"/>
          </w:tcPr>
          <w:p>
            <w:pPr>
              <w:spacing w:after="0"/>
            </w:pPr>
            <w:r/>
            <w:r>
              <w:rPr>
                <w:rFonts w:ascii="Arial" w:hAnsi="Arial" w:eastAsia="Arial"/>
                <w:b w:val="0"/>
                <w:i w:val="0"/>
                <w:sz w:val="17"/>
              </w:rPr>
              <w:t>Dr. Aparna Vijayasekaran, MBBS</w:t>
            </w:r>
          </w:p>
        </w:tc>
        <w:tc>
          <w:tcPr>
            <w:tcW w:type="dxa" w:w="2880"/>
            <w:vAlign w:val="center"/>
          </w:tcPr>
          <w:p>
            <w:pPr>
              <w:spacing w:after="0"/>
            </w:pPr>
            <w:r/>
            <w:r>
              <w:rPr>
                <w:rFonts w:ascii="Arial" w:hAnsi="Arial" w:eastAsia="Arial"/>
                <w:b w:val="0"/>
                <w:i w:val="0"/>
                <w:sz w:val="17"/>
              </w:rPr>
              <w:t>Assistant Professor of Plastic Surgery, Division of Plastic and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https://www.mayoclinic.org/biographies/vijayasekaran-aparna-m-b-b-s/bio-20453484</w:t>
            </w:r>
          </w:p>
        </w:tc>
      </w:tr>
      <w:tr>
        <w:tc>
          <w:tcPr>
            <w:tcW w:type="dxa" w:w="2232"/>
            <w:vAlign w:val="center"/>
          </w:tcPr>
          <w:p>
            <w:pPr>
              <w:spacing w:after="0"/>
            </w:pPr>
            <w:r/>
            <w:r>
              <w:rPr>
                <w:rFonts w:ascii="Arial" w:hAnsi="Arial" w:eastAsia="Arial"/>
                <w:b w:val="0"/>
                <w:i w:val="0"/>
                <w:sz w:val="17"/>
              </w:rPr>
              <w:t>Dr. Janani S. Reisenauer, MD</w:t>
            </w:r>
          </w:p>
        </w:tc>
        <w:tc>
          <w:tcPr>
            <w:tcW w:type="dxa" w:w="2880"/>
            <w:vAlign w:val="center"/>
          </w:tcPr>
          <w:p>
            <w:pPr>
              <w:spacing w:after="0"/>
            </w:pPr>
            <w:r/>
            <w:r>
              <w:rPr>
                <w:rFonts w:ascii="Arial" w:hAnsi="Arial" w:eastAsia="Arial"/>
                <w:b w:val="0"/>
                <w:i w:val="0"/>
                <w:sz w:val="17"/>
              </w:rPr>
              <w:t>Professor of Surgery; Chair, Division of Thoracic Surgery; Interventional Pulmonary Medicine · Asst. Medical Director, Research Innovation &amp; Business Development</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https://www.mayoclinic.org/biographies/reisenauer-janani-s-m-d/bio-20433096</w:t>
            </w:r>
          </w:p>
        </w:tc>
      </w:tr>
      <w:tr>
        <w:tc>
          <w:tcPr>
            <w:tcW w:type="dxa" w:w="2232"/>
            <w:vAlign w:val="center"/>
          </w:tcPr>
          <w:p>
            <w:pPr>
              <w:spacing w:after="0"/>
            </w:pPr>
            <w:r/>
            <w:r>
              <w:rPr>
                <w:rFonts w:ascii="Arial" w:hAnsi="Arial" w:eastAsia="Arial"/>
                <w:b w:val="0"/>
                <w:i w:val="0"/>
                <w:sz w:val="17"/>
              </w:rPr>
              <w:t>Dr. Cornelius A. Thiels, DO, MBA, FACS</w:t>
            </w:r>
          </w:p>
        </w:tc>
        <w:tc>
          <w:tcPr>
            <w:tcW w:type="dxa" w:w="2880"/>
            <w:vAlign w:val="center"/>
          </w:tcPr>
          <w:p>
            <w:pPr>
              <w:spacing w:after="0"/>
            </w:pPr>
            <w:r/>
            <w:r>
              <w:rPr>
                <w:rFonts w:ascii="Arial" w:hAnsi="Arial" w:eastAsia="Arial"/>
                <w:b w:val="0"/>
                <w:i w:val="0"/>
                <w:sz w:val="17"/>
              </w:rPr>
              <w:t>Associate Professor of Surgery &amp; Health Services Research; Associate Chair of Innovation; Co-Director, Surgical AI² Lab</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https://www.mayoclinic.org/biographies/thiels-cornelius-a-d-o-m-b-a/bio-20519744</w:t>
            </w:r>
          </w:p>
        </w:tc>
      </w:tr>
      <w:tr>
        <w:tc>
          <w:tcPr>
            <w:tcW w:type="dxa" w:w="2232"/>
            <w:vAlign w:val="center"/>
          </w:tcPr>
          <w:p>
            <w:pPr>
              <w:spacing w:after="0"/>
            </w:pPr>
            <w:r/>
            <w:r>
              <w:rPr>
                <w:rFonts w:ascii="Arial" w:hAnsi="Arial" w:eastAsia="Arial"/>
                <w:b w:val="0"/>
                <w:i w:val="0"/>
                <w:sz w:val="17"/>
              </w:rPr>
              <w:t>Dr. Soheil Ashkani-Esfahani, MD, MPH</w:t>
            </w:r>
          </w:p>
        </w:tc>
        <w:tc>
          <w:tcPr>
            <w:tcW w:type="dxa" w:w="2880"/>
            <w:vAlign w:val="center"/>
          </w:tcPr>
          <w:p>
            <w:pPr>
              <w:spacing w:after="0"/>
            </w:pPr>
            <w:r/>
            <w:r>
              <w:rPr>
                <w:rFonts w:ascii="Arial" w:hAnsi="Arial" w:eastAsia="Arial"/>
                <w:b w:val="0"/>
                <w:i w:val="0"/>
                <w:sz w:val="17"/>
              </w:rPr>
              <w:t>Assistant Professor of Orthopedic Surgery, Harvard Medical School; Director, FARIL; Clinical Executive Director, Mass General Brigham Orthopaedic Registry</w:t>
            </w:r>
          </w:p>
        </w:tc>
        <w:tc>
          <w:tcPr>
            <w:tcW w:type="dxa" w:w="3096"/>
            <w:vAlign w:val="center"/>
          </w:tcPr>
          <w:p>
            <w:pPr>
              <w:spacing w:after="0"/>
            </w:pPr>
            <w:r/>
            <w:r>
              <w:rPr>
                <w:rFonts w:ascii="Arial" w:hAnsi="Arial" w:eastAsia="Arial"/>
                <w:b w:val="0"/>
                <w:i w:val="0"/>
                <w:sz w:val="17"/>
              </w:rPr>
              <w:t>Dept. of Orthopaedic Surgery, Massachusetts General Hospital, Boston, MA</w:t>
            </w:r>
          </w:p>
        </w:tc>
        <w:tc>
          <w:tcPr>
            <w:tcW w:type="dxa" w:w="1800"/>
            <w:vAlign w:val="center"/>
          </w:tcPr>
          <w:p>
            <w:pPr>
              <w:spacing w:after="0"/>
            </w:pPr>
            <w:r/>
            <w:r>
              <w:rPr>
                <w:rFonts w:ascii="Arial" w:hAnsi="Arial" w:eastAsia="Arial"/>
                <w:b w:val="0"/>
                <w:i w:val="0"/>
                <w:sz w:val="17"/>
              </w:rPr>
              <w:t>HMS Profile: https://connects.catalyst.harvard.edu/profiles/display/Person/186262; ResearchGate: https://www.researchgate.net/scientific-contributions/Soheil-Ashkani-Esfahani-2289577688</w:t>
            </w:r>
          </w:p>
        </w:tc>
      </w:tr>
      <w:tr>
        <w:tc>
          <w:tcPr>
            <w:tcW w:type="dxa" w:w="2232"/>
            <w:vAlign w:val="center"/>
          </w:tcPr>
          <w:p>
            <w:pPr>
              <w:spacing w:after="0"/>
            </w:pPr>
            <w:r/>
            <w:r>
              <w:rPr>
                <w:rFonts w:ascii="Arial" w:hAnsi="Arial" w:eastAsia="Arial"/>
                <w:b w:val="0"/>
                <w:i w:val="0"/>
                <w:sz w:val="17"/>
              </w:rPr>
              <w:t>Dr. Mohammad Javad Fallahi, MD</w:t>
            </w:r>
          </w:p>
        </w:tc>
        <w:tc>
          <w:tcPr>
            <w:tcW w:type="dxa" w:w="2880"/>
            <w:vAlign w:val="center"/>
          </w:tcPr>
          <w:p>
            <w:pPr>
              <w:spacing w:after="0"/>
            </w:pPr>
            <w:r/>
            <w:r>
              <w:rPr>
                <w:rFonts w:ascii="Arial" w:hAnsi="Arial" w:eastAsia="Arial"/>
                <w:b w:val="0"/>
                <w:i w:val="0"/>
                <w:sz w:val="17"/>
              </w:rPr>
              <w:t>Associate Professor; Chair, Division of Internal Medicine; Pulmonology Division</w:t>
            </w:r>
          </w:p>
        </w:tc>
        <w:tc>
          <w:tcPr>
            <w:tcW w:type="dxa" w:w="3096"/>
            <w:vAlign w:val="center"/>
          </w:tcPr>
          <w:p>
            <w:pPr>
              <w:spacing w:after="0"/>
            </w:pPr>
            <w:r/>
            <w:r>
              <w:rPr>
                <w:rFonts w:ascii="Arial" w:hAnsi="Arial" w:eastAsia="Arial"/>
                <w:b w:val="0"/>
                <w:i w:val="0"/>
                <w:sz w:val="17"/>
              </w:rPr>
              <w:t>Department of Internal Medicine, Shiraz University of Medical Sciences, Shiraz, Iran</w:t>
            </w:r>
          </w:p>
        </w:tc>
        <w:tc>
          <w:tcPr>
            <w:tcW w:type="dxa" w:w="1800"/>
            <w:vAlign w:val="center"/>
          </w:tcPr>
          <w:p>
            <w:pPr>
              <w:spacing w:after="0"/>
            </w:pPr>
            <w:r/>
            <w:r>
              <w:rPr>
                <w:rFonts w:ascii="Arial" w:hAnsi="Arial" w:eastAsia="Arial"/>
                <w:b w:val="0"/>
                <w:i w:val="0"/>
                <w:sz w:val="17"/>
              </w:rPr>
              <w:t>LinkedIn: https://www.linkedin.com/in/mohammad-javad-fallahi-58bb8977; ResearchGate: https://www.researchgate.net/profile/Mohammad-Javad-Fallahi-3</w:t>
            </w:r>
          </w:p>
        </w:tc>
      </w:tr>
      <w:tr>
        <w:tc>
          <w:tcPr>
            <w:tcW w:type="dxa" w:w="2232"/>
            <w:vAlign w:val="center"/>
          </w:tcPr>
          <w:p>
            <w:pPr>
              <w:spacing w:after="0"/>
            </w:pPr>
            <w:r/>
            <w:r>
              <w:rPr>
                <w:rFonts w:ascii="Arial" w:hAnsi="Arial" w:eastAsia="Arial"/>
                <w:b w:val="0"/>
                <w:i w:val="0"/>
                <w:sz w:val="17"/>
              </w:rPr>
              <w:t>Dr. Bizhan Ziaian, MD</w:t>
            </w:r>
          </w:p>
        </w:tc>
        <w:tc>
          <w:tcPr>
            <w:tcW w:type="dxa" w:w="2880"/>
            <w:vAlign w:val="center"/>
          </w:tcPr>
          <w:p>
            <w:pPr>
              <w:spacing w:after="0"/>
            </w:pPr>
            <w:r/>
            <w:r>
              <w:rPr>
                <w:rFonts w:ascii="Arial" w:hAnsi="Arial" w:eastAsia="Arial"/>
                <w:b w:val="0"/>
                <w:i w:val="0"/>
                <w:sz w:val="17"/>
              </w:rPr>
              <w:t>Associate Professor of Thoracic Surgery; Director, Thoracic and Vascular Surgery Research Center (TAVS)</w:t>
            </w:r>
          </w:p>
        </w:tc>
        <w:tc>
          <w:tcPr>
            <w:tcW w:type="dxa" w:w="3096"/>
            <w:vAlign w:val="center"/>
          </w:tcPr>
          <w:p>
            <w:pPr>
              <w:spacing w:after="0"/>
            </w:pPr>
            <w:r/>
            <w:r>
              <w:rPr>
                <w:rFonts w:ascii="Arial" w:hAnsi="Arial" w:eastAsia="Arial"/>
                <w:b w:val="0"/>
                <w:i w:val="0"/>
                <w:sz w:val="17"/>
              </w:rPr>
              <w:t>Shiraz University of Medical Sciences, Shiraz, Iran</w:t>
            </w:r>
          </w:p>
        </w:tc>
        <w:tc>
          <w:tcPr>
            <w:tcW w:type="dxa" w:w="1800"/>
            <w:vAlign w:val="center"/>
          </w:tcPr>
          <w:p>
            <w:pPr>
              <w:spacing w:after="0"/>
            </w:pPr>
            <w:r/>
            <w:r>
              <w:rPr>
                <w:rFonts w:ascii="Arial" w:hAnsi="Arial" w:eastAsia="Arial"/>
                <w:b w:val="0"/>
                <w:i w:val="0"/>
                <w:sz w:val="17"/>
              </w:rPr>
              <w:t>LinkedIn: https://www.linkedin.com/in/bizhan-ziaian-57b87479/</w:t>
            </w:r>
          </w:p>
        </w:tc>
      </w:tr>
      <w:tr>
        <w:tc>
          <w:tcPr>
            <w:tcW w:type="dxa" w:w="2232"/>
            <w:vAlign w:val="center"/>
          </w:tcPr>
          <w:p>
            <w:pPr>
              <w:spacing w:after="0"/>
            </w:pPr>
            <w:r/>
            <w:r>
              <w:rPr>
                <w:rFonts w:ascii="Arial" w:hAnsi="Arial" w:eastAsia="Arial"/>
                <w:b w:val="0"/>
                <w:i w:val="0"/>
                <w:sz w:val="17"/>
              </w:rPr>
              <w:t>Dr. Alireza Rezvani, MD</w:t>
            </w:r>
          </w:p>
        </w:tc>
        <w:tc>
          <w:tcPr>
            <w:tcW w:type="dxa" w:w="2880"/>
            <w:vAlign w:val="center"/>
          </w:tcPr>
          <w:p>
            <w:pPr>
              <w:spacing w:after="0"/>
            </w:pPr>
            <w:r/>
            <w:r>
              <w:rPr>
                <w:rFonts w:ascii="Arial" w:hAnsi="Arial" w:eastAsia="Arial"/>
                <w:b w:val="0"/>
                <w:i w:val="0"/>
                <w:sz w:val="17"/>
              </w:rPr>
              <w:t>Assistant Professor of Hematology and Oncology; Vice Chancellor for Research</w:t>
            </w:r>
          </w:p>
        </w:tc>
        <w:tc>
          <w:tcPr>
            <w:tcW w:type="dxa" w:w="3096"/>
            <w:vAlign w:val="center"/>
          </w:tcPr>
          <w:p>
            <w:pPr>
              <w:spacing w:after="0"/>
            </w:pPr>
            <w:r/>
            <w:r>
              <w:rPr>
                <w:rFonts w:ascii="Arial" w:hAnsi="Arial" w:eastAsia="Arial"/>
                <w:b w:val="0"/>
                <w:i w:val="0"/>
                <w:sz w:val="17"/>
              </w:rPr>
              <w:t>Department of Internal Medicine, Shiraz University of Medical Sciences, Shiraz, Iran</w:t>
            </w:r>
          </w:p>
        </w:tc>
        <w:tc>
          <w:tcPr>
            <w:tcW w:type="dxa" w:w="1800"/>
            <w:vAlign w:val="center"/>
          </w:tcPr>
          <w:p>
            <w:pPr>
              <w:spacing w:after="0"/>
            </w:pPr>
            <w:r/>
            <w:r>
              <w:rPr>
                <w:rFonts w:ascii="Arial" w:hAnsi="Arial" w:eastAsia="Arial"/>
                <w:b w:val="0"/>
                <w:i w:val="0"/>
                <w:sz w:val="17"/>
              </w:rPr>
              <w:t>LinkedIn: https://www.linkedin.com/in/alireza-rezvani-56696688/</w:t>
            </w:r>
          </w:p>
        </w:tc>
      </w:tr>
    </w:tbl>
    <w:p>
      <w:pPr>
        <w:spacing w:after="40" w:before="0"/>
      </w:pP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A: FULL PUBLICATION LIST</w:t>
      </w:r>
    </w:p>
    <w:p>
      <w:pPr>
        <w:spacing w:before="100" w:after="40"/>
      </w:pPr>
      <w:r>
        <w:rPr>
          <w:rFonts w:ascii="Arial" w:hAnsi="Arial" w:eastAsia="Arial"/>
          <w:b/>
          <w:i w:val="0"/>
          <w:color w:val="1A4D7C"/>
          <w:sz w:val="19"/>
        </w:rPr>
        <w:t>Original Articles</w:t>
      </w:r>
    </w:p>
    <w:p>
      <w:pPr>
        <w:spacing w:after="40"/>
        <w:ind w:left="360" w:hanging="360"/>
      </w:pPr>
      <w:r>
        <w:rPr>
          <w:rFonts w:ascii="Arial" w:hAnsi="Arial" w:eastAsia="Arial"/>
          <w:b/>
          <w:i w:val="0"/>
          <w:color w:val="1F3864"/>
          <w:sz w:val="16"/>
        </w:rPr>
        <w:t xml:space="preserve">1. </w:t>
      </w:r>
      <w:r>
        <w:rPr>
          <w:rFonts w:ascii="Arial" w:hAnsi="Arial" w:eastAsia="Arial"/>
          <w:b w:val="0"/>
          <w:i w:val="0"/>
          <w:sz w:val="16"/>
        </w:rPr>
        <w:t xml:space="preserve">Alomar A*, </w:t>
      </w:r>
      <w:r>
        <w:rPr>
          <w:rFonts w:ascii="Arial" w:hAnsi="Arial" w:eastAsia="Arial"/>
          <w:b/>
          <w:i w:val="0"/>
          <w:sz w:val="16"/>
        </w:rPr>
        <w:t>Shahriarirad R</w:t>
      </w:r>
      <w:r>
        <w:rPr>
          <w:rFonts w:ascii="Arial" w:hAnsi="Arial" w:eastAsia="Arial"/>
          <w:b w:val="0"/>
          <w:i w:val="0"/>
          <w:sz w:val="16"/>
        </w:rPr>
        <w:t>, Ghanem O, Laplante S</w:t>
      </w:r>
      <w:r>
        <w:rPr>
          <w:rFonts w:ascii="Arial" w:hAnsi="Arial" w:eastAsia="Arial"/>
          <w:b w:val="0"/>
          <w:i w:val="0"/>
          <w:sz w:val="16"/>
        </w:rPr>
        <w:t xml:space="preserve"> Online patient education resources in bariatric surgery: a systematic evaluation of quality, readability, transparency, and representation. </w:t>
      </w:r>
      <w:r>
        <w:rPr>
          <w:rFonts w:ascii="Arial" w:hAnsi="Arial" w:eastAsia="Arial"/>
          <w:b w:val="0"/>
          <w:i/>
          <w:sz w:val="16"/>
        </w:rPr>
        <w:t>Surgical Endoscopy</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3. </w:t>
      </w:r>
      <w:r>
        <w:rPr>
          <w:rFonts w:ascii="Arial" w:hAnsi="Arial" w:eastAsia="Arial"/>
          <w:b w:val="0"/>
          <w:i w:val="0"/>
          <w:sz w:val="16"/>
        </w:rPr>
        <w:t xml:space="preserve">Rezvani A, Heydarzadeh R, Golchin Vafa R, </w:t>
      </w:r>
      <w:r>
        <w:rPr>
          <w:rFonts w:ascii="Arial" w:hAnsi="Arial" w:eastAsia="Arial"/>
          <w:b/>
          <w:i w:val="0"/>
          <w:sz w:val="16"/>
        </w:rPr>
        <w:t>Shahriarirad R*</w:t>
      </w:r>
      <w:r>
        <w:rPr>
          <w:rFonts w:ascii="Arial" w:hAnsi="Arial" w:eastAsia="Arial"/>
          <w:b w:val="0"/>
          <w:i w:val="0"/>
          <w:sz w:val="16"/>
        </w:rPr>
        <w:t xml:space="preserve"> The Impact of the COVID-19 Pandemic on Patients with Breast Cancer, Diagnostic Delays and Disease Progression: A Retrospective Study. </w:t>
      </w:r>
      <w:r>
        <w:rPr>
          <w:rFonts w:ascii="Arial" w:hAnsi="Arial" w:eastAsia="Arial"/>
          <w:b w:val="0"/>
          <w:i/>
          <w:sz w:val="16"/>
        </w:rPr>
        <w:t>The Iranian Journal of Medical Sciences</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6. </w:t>
      </w:r>
      <w:r>
        <w:rPr>
          <w:rFonts w:ascii="Arial" w:hAnsi="Arial" w:eastAsia="Arial"/>
          <w:b w:val="0"/>
          <w:i w:val="0"/>
          <w:sz w:val="16"/>
        </w:rPr>
        <w:t xml:space="preserve">Dasmeh U, Mohammadi AA, Shahrokhi R, Shahriarirad S, </w:t>
      </w:r>
      <w:r>
        <w:rPr>
          <w:rFonts w:ascii="Arial" w:hAnsi="Arial" w:eastAsia="Arial"/>
          <w:b/>
          <w:i w:val="0"/>
          <w:sz w:val="16"/>
        </w:rPr>
        <w:t>Shahriarirad R</w:t>
      </w:r>
      <w:r>
        <w:rPr>
          <w:rFonts w:ascii="Arial" w:hAnsi="Arial" w:eastAsia="Arial"/>
          <w:b w:val="0"/>
          <w:i w:val="0"/>
          <w:sz w:val="16"/>
        </w:rPr>
        <w:t>, Naseri R*</w:t>
      </w:r>
      <w:r>
        <w:rPr>
          <w:rFonts w:ascii="Arial" w:hAnsi="Arial" w:eastAsia="Arial"/>
          <w:b w:val="0"/>
          <w:i w:val="0"/>
          <w:sz w:val="16"/>
        </w:rPr>
        <w:t xml:space="preserve"> The Effect of Autologous Platelet-Rich Plasma on Donor Site Wound Healing: A Randomised Crossover Clinical Trial. </w:t>
      </w:r>
      <w:r>
        <w:rPr>
          <w:rFonts w:ascii="Arial" w:hAnsi="Arial" w:eastAsia="Arial"/>
          <w:b w:val="0"/>
          <w:i/>
          <w:sz w:val="16"/>
        </w:rPr>
        <w:t>Journal of Wound Care</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7. </w:t>
      </w:r>
      <w:r>
        <w:rPr>
          <w:rFonts w:ascii="Arial" w:hAnsi="Arial" w:eastAsia="Arial"/>
          <w:b w:val="0"/>
          <w:i w:val="0"/>
          <w:sz w:val="16"/>
        </w:rPr>
        <w:t xml:space="preserve">Bolandi S, Niyakan MH, Jamali K, Ghodsi Boushehri Y, Tajaddini A, </w:t>
      </w:r>
      <w:r>
        <w:rPr>
          <w:rFonts w:ascii="Arial" w:hAnsi="Arial" w:eastAsia="Arial"/>
          <w:b/>
          <w:i w:val="0"/>
          <w:sz w:val="16"/>
        </w:rPr>
        <w:t>Shahriarirad R*</w:t>
      </w:r>
      <w:r>
        <w:rPr>
          <w:rFonts w:ascii="Arial" w:hAnsi="Arial" w:eastAsia="Arial"/>
          <w:b w:val="0"/>
          <w:i w:val="0"/>
          <w:sz w:val="16"/>
        </w:rPr>
        <w:t xml:space="preserve"> Osteomyelitis and Its Main Determinants in Patients With Diabetic Foot Ulcer: A Cross-Sectional Study.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8. </w:t>
      </w:r>
      <w:r>
        <w:rPr>
          <w:rFonts w:ascii="Arial" w:hAnsi="Arial" w:eastAsia="Arial"/>
          <w:b/>
          <w:i w:val="0"/>
          <w:sz w:val="16"/>
        </w:rPr>
        <w:t>Shahriarirad R*</w:t>
      </w:r>
      <w:r>
        <w:rPr>
          <w:rFonts w:ascii="Arial" w:hAnsi="Arial" w:eastAsia="Arial"/>
          <w:b w:val="0"/>
          <w:i w:val="0"/>
          <w:sz w:val="16"/>
        </w:rPr>
        <w:t>, Kumar N, Vijayasekaran A</w:t>
      </w:r>
      <w:r>
        <w:rPr>
          <w:rFonts w:ascii="Arial" w:hAnsi="Arial" w:eastAsia="Arial"/>
          <w:b w:val="0"/>
          <w:i w:val="0"/>
          <w:sz w:val="16"/>
        </w:rPr>
        <w:t xml:space="preserve"> Systemic Evaluation of Quality, Readability, and Integrity of Online Breast Reconstruction Resources. </w:t>
      </w:r>
      <w:r>
        <w:rPr>
          <w:rFonts w:ascii="Arial" w:hAnsi="Arial" w:eastAsia="Arial"/>
          <w:b w:val="0"/>
          <w:i/>
          <w:sz w:val="16"/>
        </w:rPr>
        <w:t>Clinical Breast Cancer</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9. </w:t>
      </w:r>
      <w:r>
        <w:rPr>
          <w:rFonts w:ascii="Arial" w:hAnsi="Arial" w:eastAsia="Arial"/>
          <w:b w:val="0"/>
          <w:i w:val="0"/>
          <w:sz w:val="16"/>
        </w:rPr>
        <w:t xml:space="preserve">Meshkati Yazd SM, Keramati MR, Ghanbari Ghalerudkhani M, </w:t>
      </w:r>
      <w:r>
        <w:rPr>
          <w:rFonts w:ascii="Arial" w:hAnsi="Arial" w:eastAsia="Arial"/>
          <w:b/>
          <w:i w:val="0"/>
          <w:sz w:val="16"/>
        </w:rPr>
        <w:t>Shahriarirad R</w:t>
      </w:r>
      <w:r>
        <w:rPr>
          <w:rFonts w:ascii="Arial" w:hAnsi="Arial" w:eastAsia="Arial"/>
          <w:b w:val="0"/>
          <w:i w:val="0"/>
          <w:sz w:val="16"/>
        </w:rPr>
        <w:t>, Parsa A, Keshvari A*</w:t>
      </w:r>
      <w:r>
        <w:rPr>
          <w:rFonts w:ascii="Arial" w:hAnsi="Arial" w:eastAsia="Arial"/>
          <w:b w:val="0"/>
          <w:i w:val="0"/>
          <w:sz w:val="16"/>
        </w:rPr>
        <w:t xml:space="preserve"> Ghost Ileostomy Versus Protective Ileostomy in Rectal Cancer Followed by Low Anterior Resection: A Randomized Feasibility Trial.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10. </w:t>
      </w:r>
      <w:r>
        <w:rPr>
          <w:rFonts w:ascii="Arial" w:hAnsi="Arial" w:eastAsia="Arial"/>
          <w:b w:val="0"/>
          <w:i w:val="0"/>
          <w:sz w:val="16"/>
        </w:rPr>
        <w:t xml:space="preserve">Koohi-Hosseinabadi O, Koohpeyma F, Safarpour AR, Nematollahy P, Kazemi M, </w:t>
      </w:r>
      <w:r>
        <w:rPr>
          <w:rFonts w:ascii="Arial" w:hAnsi="Arial" w:eastAsia="Arial"/>
          <w:b/>
          <w:i w:val="0"/>
          <w:sz w:val="16"/>
        </w:rPr>
        <w:t>Shahriarirad R</w:t>
      </w:r>
      <w:r>
        <w:rPr>
          <w:rFonts w:ascii="Arial" w:hAnsi="Arial" w:eastAsia="Arial"/>
          <w:b w:val="0"/>
          <w:i w:val="0"/>
          <w:sz w:val="16"/>
        </w:rPr>
        <w:t>, Tanideh R, Mojahedtaghi M, Ghaemmaghami P, Iraji A, Goudarzi K, Tanideh N*</w:t>
      </w:r>
      <w:r>
        <w:rPr>
          <w:rFonts w:ascii="Arial" w:hAnsi="Arial" w:eastAsia="Arial"/>
          <w:b w:val="0"/>
          <w:i w:val="0"/>
          <w:sz w:val="16"/>
        </w:rPr>
        <w:t xml:space="preserve"> Antioxidant and Anti-inflammatory Effects of Equisetum arvense L. on Acid-Induced Ulcerative Colitis in Rats. </w:t>
      </w:r>
      <w:r>
        <w:rPr>
          <w:rFonts w:ascii="Arial" w:hAnsi="Arial" w:eastAsia="Arial"/>
          <w:b w:val="0"/>
          <w:i/>
          <w:sz w:val="16"/>
        </w:rPr>
        <w:t>Scientific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11. </w:t>
      </w:r>
      <w:r>
        <w:rPr>
          <w:rFonts w:ascii="Arial" w:hAnsi="Arial" w:eastAsia="Arial"/>
          <w:b w:val="0"/>
          <w:i w:val="0"/>
          <w:sz w:val="16"/>
        </w:rPr>
        <w:t xml:space="preserve">Fallahi MM, Koulaian S, Mardani P, Malekhosseini SA, </w:t>
      </w:r>
      <w:r>
        <w:rPr>
          <w:rFonts w:ascii="Arial" w:hAnsi="Arial" w:eastAsia="Arial"/>
          <w:b/>
          <w:i w:val="0"/>
          <w:sz w:val="16"/>
        </w:rPr>
        <w:t>Shahriarirad R*</w:t>
      </w:r>
      <w:r>
        <w:rPr>
          <w:rFonts w:ascii="Arial" w:hAnsi="Arial" w:eastAsia="Arial"/>
          <w:b w:val="0"/>
          <w:i w:val="0"/>
          <w:sz w:val="16"/>
        </w:rPr>
        <w:t xml:space="preserve"> The Diagnostic Role of FNA Based on Clinicopathological Features in Thyroid Malignancy. </w:t>
      </w:r>
      <w:r>
        <w:rPr>
          <w:rFonts w:ascii="Arial" w:hAnsi="Arial" w:eastAsia="Arial"/>
          <w:b w:val="0"/>
          <w:i/>
          <w:sz w:val="16"/>
        </w:rPr>
        <w:t>BMC Endocrine Disorders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12. </w:t>
      </w:r>
      <w:r>
        <w:rPr>
          <w:rFonts w:ascii="Arial" w:hAnsi="Arial" w:eastAsia="Arial"/>
          <w:b w:val="0"/>
          <w:i w:val="0"/>
          <w:sz w:val="16"/>
        </w:rPr>
        <w:t xml:space="preserve">Kiani F, Meshkati Yazd SM, Zarimeidani F, Rahmati R, Shabani Mofrad N, Vafaei Nia M, </w:t>
      </w:r>
      <w:r>
        <w:rPr>
          <w:rFonts w:ascii="Arial" w:hAnsi="Arial" w:eastAsia="Arial"/>
          <w:b/>
          <w:i w:val="0"/>
          <w:sz w:val="16"/>
        </w:rPr>
        <w:t>Shahriarirad R</w:t>
      </w:r>
      <w:r>
        <w:rPr>
          <w:rFonts w:ascii="Arial" w:hAnsi="Arial" w:eastAsia="Arial"/>
          <w:b w:val="0"/>
          <w:i w:val="0"/>
          <w:sz w:val="16"/>
        </w:rPr>
        <w:t xml:space="preserve"> Diagnostic Value of Physical Examination, Ultrasound, and Radiography Compared to CT in Evaluation of Nontraumatic Left Lower Quadrant Acute Abdominal Pain. </w:t>
      </w:r>
      <w:r>
        <w:rPr>
          <w:rFonts w:ascii="Arial" w:hAnsi="Arial" w:eastAsia="Arial"/>
          <w:b w:val="0"/>
          <w:i/>
          <w:sz w:val="16"/>
        </w:rPr>
        <w:t>Emergency Medicine International</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13. </w:t>
      </w:r>
      <w:r>
        <w:rPr>
          <w:rFonts w:ascii="Arial" w:hAnsi="Arial" w:eastAsia="Arial"/>
          <w:b w:val="0"/>
          <w:i w:val="0"/>
          <w:sz w:val="16"/>
        </w:rPr>
        <w:t xml:space="preserve">Ahn J*, </w:t>
      </w:r>
      <w:r>
        <w:rPr>
          <w:rFonts w:ascii="Arial" w:hAnsi="Arial" w:eastAsia="Arial"/>
          <w:b/>
          <w:i w:val="0"/>
          <w:sz w:val="16"/>
        </w:rPr>
        <w:t>Shahriarirad R</w:t>
      </w:r>
      <w:r>
        <w:rPr>
          <w:rFonts w:ascii="Arial" w:hAnsi="Arial" w:eastAsia="Arial"/>
          <w:b w:val="0"/>
          <w:i w:val="0"/>
          <w:sz w:val="16"/>
        </w:rPr>
        <w:t>, Kwon K, Bejarano-Pineda L, Waryasz G, Ashkani-Esfahani S</w:t>
      </w:r>
      <w:r>
        <w:rPr>
          <w:rFonts w:ascii="Arial" w:hAnsi="Arial" w:eastAsia="Arial"/>
          <w:b w:val="0"/>
          <w:i w:val="0"/>
          <w:sz w:val="16"/>
        </w:rPr>
        <w:t xml:space="preserve"> Comparative Analysis of the Therapeutic Effects of Pregabalin, Gabapentin, and Duloxetine in Diabetic Peripheral Neuropathy: A Retrospective Study. </w:t>
      </w:r>
      <w:r>
        <w:rPr>
          <w:rFonts w:ascii="Arial" w:hAnsi="Arial" w:eastAsia="Arial"/>
          <w:b w:val="0"/>
          <w:i/>
          <w:sz w:val="16"/>
        </w:rPr>
        <w:t>Journal of Diabetes and Its Complications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14. </w:t>
      </w:r>
      <w:r>
        <w:rPr>
          <w:rFonts w:ascii="Arial" w:hAnsi="Arial" w:eastAsia="Arial"/>
          <w:b w:val="0"/>
          <w:i w:val="0"/>
          <w:sz w:val="16"/>
        </w:rPr>
        <w:t xml:space="preserve">Dehghani S, Rezvani A, </w:t>
      </w:r>
      <w:r>
        <w:rPr>
          <w:rFonts w:ascii="Arial" w:hAnsi="Arial" w:eastAsia="Arial"/>
          <w:b/>
          <w:i w:val="0"/>
          <w:sz w:val="16"/>
        </w:rPr>
        <w:t>Shahriarirad R*</w:t>
      </w:r>
      <w:r>
        <w:rPr>
          <w:rFonts w:ascii="Arial" w:hAnsi="Arial" w:eastAsia="Arial"/>
          <w:b w:val="0"/>
          <w:i w:val="0"/>
          <w:sz w:val="16"/>
        </w:rPr>
        <w:t>, Rajabian MS, Ziaian B, Fallahi MJ, Mardani P, Amirian A</w:t>
      </w:r>
      <w:r>
        <w:rPr>
          <w:rFonts w:ascii="Arial" w:hAnsi="Arial" w:eastAsia="Arial"/>
          <w:b w:val="0"/>
          <w:i w:val="0"/>
          <w:sz w:val="16"/>
        </w:rPr>
        <w:t xml:space="preserve"> Evaluation of Surgical Cases of Lung Cancer Admitted in Shiraz Referral Hospitals, Southern Iran in 2009–2022. </w:t>
      </w:r>
      <w:r>
        <w:rPr>
          <w:rFonts w:ascii="Arial" w:hAnsi="Arial" w:eastAsia="Arial"/>
          <w:b w:val="0"/>
          <w:i/>
          <w:sz w:val="16"/>
        </w:rPr>
        <w:t>Cancer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15. </w:t>
      </w:r>
      <w:r>
        <w:rPr>
          <w:rFonts w:ascii="Arial" w:hAnsi="Arial" w:eastAsia="Arial"/>
          <w:b w:val="0"/>
          <w:i w:val="0"/>
          <w:sz w:val="16"/>
        </w:rPr>
        <w:t xml:space="preserve">Raufi R, Zareian-Jahromi F, Zangeneh S, Rajabi J, </w:t>
      </w:r>
      <w:r>
        <w:rPr>
          <w:rFonts w:ascii="Arial" w:hAnsi="Arial" w:eastAsia="Arial"/>
          <w:b/>
          <w:i w:val="0"/>
          <w:sz w:val="16"/>
        </w:rPr>
        <w:t>Shahriarirad R*</w:t>
      </w:r>
      <w:r>
        <w:rPr>
          <w:rFonts w:ascii="Arial" w:hAnsi="Arial" w:eastAsia="Arial"/>
          <w:b w:val="0"/>
          <w:i w:val="0"/>
          <w:sz w:val="16"/>
        </w:rPr>
        <w:t xml:space="preserve"> Seroepidemiological Assessment of Bordetella Pertussis in Jahrom, Southern Iran: A Cross-sectional Study. </w:t>
      </w:r>
      <w:r>
        <w:rPr>
          <w:rFonts w:ascii="Arial" w:hAnsi="Arial" w:eastAsia="Arial"/>
          <w:b w:val="0"/>
          <w:i/>
          <w:sz w:val="16"/>
        </w:rPr>
        <w:t>Health Care Science</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16. </w:t>
      </w:r>
      <w:r>
        <w:rPr>
          <w:rFonts w:ascii="Arial" w:hAnsi="Arial" w:eastAsia="Arial"/>
          <w:b w:val="0"/>
          <w:i w:val="0"/>
          <w:sz w:val="16"/>
        </w:rPr>
        <w:t xml:space="preserve">Asilian A, Mohammadian P*, Mahram H, </w:t>
      </w:r>
      <w:r>
        <w:rPr>
          <w:rFonts w:ascii="Arial" w:hAnsi="Arial" w:eastAsia="Arial"/>
          <w:b/>
          <w:i w:val="0"/>
          <w:sz w:val="16"/>
        </w:rPr>
        <w:t>Shahriarirad R</w:t>
      </w:r>
      <w:r>
        <w:rPr>
          <w:rFonts w:ascii="Arial" w:hAnsi="Arial" w:eastAsia="Arial"/>
          <w:b w:val="0"/>
          <w:i w:val="0"/>
          <w:sz w:val="16"/>
        </w:rPr>
        <w:t>, Bigham M</w:t>
      </w:r>
      <w:r>
        <w:rPr>
          <w:rFonts w:ascii="Arial" w:hAnsi="Arial" w:eastAsia="Arial"/>
          <w:b w:val="0"/>
          <w:i w:val="0"/>
          <w:sz w:val="16"/>
        </w:rPr>
        <w:t xml:space="preserve"> Investigating the Efficacy and Safety of Oral Cicaglocal on Wound Healing After Mohs Surgery in Patients With Skin Cancer: A Randomized, Double-Blinded, Placebo-Controlled Clinical Trial. </w:t>
      </w:r>
      <w:r>
        <w:rPr>
          <w:rFonts w:ascii="Arial" w:hAnsi="Arial" w:eastAsia="Arial"/>
          <w:b w:val="0"/>
          <w:i/>
          <w:sz w:val="16"/>
        </w:rPr>
        <w:t>Journal of Cosmetic Dermatology</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17. </w:t>
      </w:r>
      <w:r>
        <w:rPr>
          <w:rFonts w:ascii="Arial" w:hAnsi="Arial" w:eastAsia="Arial"/>
          <w:b w:val="0"/>
          <w:i w:val="0"/>
          <w:sz w:val="16"/>
        </w:rPr>
        <w:t xml:space="preserve">Ghoddusi Johari H, Ranjbar K, Kassaee K, Hoseini MA, </w:t>
      </w:r>
      <w:r>
        <w:rPr>
          <w:rFonts w:ascii="Arial" w:hAnsi="Arial" w:eastAsia="Arial"/>
          <w:b/>
          <w:i w:val="0"/>
          <w:sz w:val="16"/>
        </w:rPr>
        <w:t>Shahriarirad R*</w:t>
      </w:r>
      <w:r>
        <w:rPr>
          <w:rFonts w:ascii="Arial" w:hAnsi="Arial" w:eastAsia="Arial"/>
          <w:b w:val="0"/>
          <w:i w:val="0"/>
          <w:sz w:val="16"/>
        </w:rPr>
        <w:t xml:space="preserve"> Evaluation of Aneurysm Cases Undergoing Surgery at a Tertiary Center in Iran: A 22-year Retrospective Study.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18. </w:t>
      </w:r>
      <w:r>
        <w:rPr>
          <w:rFonts w:ascii="Arial" w:hAnsi="Arial" w:eastAsia="Arial"/>
          <w:b w:val="0"/>
          <w:i w:val="0"/>
          <w:sz w:val="16"/>
        </w:rPr>
        <w:t xml:space="preserve">Koohi-Hosseinabadi O, </w:t>
      </w:r>
      <w:r>
        <w:rPr>
          <w:rFonts w:ascii="Arial" w:hAnsi="Arial" w:eastAsia="Arial"/>
          <w:b/>
          <w:i w:val="0"/>
          <w:sz w:val="16"/>
        </w:rPr>
        <w:t>Shahriarirad R*</w:t>
      </w:r>
      <w:r>
        <w:rPr>
          <w:rFonts w:ascii="Arial" w:hAnsi="Arial" w:eastAsia="Arial"/>
          <w:b w:val="0"/>
          <w:i w:val="0"/>
          <w:sz w:val="16"/>
        </w:rPr>
        <w:t>, Dehghanian A, Amini L, Barzegar S, Daneshparvar A, Alavi O, Khazraei SP, Hosseini S, Arabi Monfared A, Khorram R, Tanideh N*, Ashkani-Esfahani S</w:t>
      </w:r>
      <w:r>
        <w:rPr>
          <w:rFonts w:ascii="Arial" w:hAnsi="Arial" w:eastAsia="Arial"/>
          <w:b w:val="0"/>
          <w:i w:val="0"/>
          <w:sz w:val="16"/>
        </w:rPr>
        <w:t xml:space="preserve"> In-Vitro and In-Vivo Assessment of Biocompatibility and Efficacy of Ostrich Eggshell Membrane Combined with Platelet-Rich Plasma in Achilles Tendon Regeneration. </w:t>
      </w:r>
      <w:r>
        <w:rPr>
          <w:rFonts w:ascii="Arial" w:hAnsi="Arial" w:eastAsia="Arial"/>
          <w:b w:val="0"/>
          <w:i/>
          <w:sz w:val="16"/>
        </w:rPr>
        <w:t>Scientific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19. </w:t>
      </w:r>
      <w:r>
        <w:rPr>
          <w:rFonts w:ascii="Arial" w:hAnsi="Arial" w:eastAsia="Arial"/>
          <w:b w:val="0"/>
          <w:i w:val="0"/>
          <w:sz w:val="16"/>
        </w:rPr>
        <w:t xml:space="preserve">Ahn J, </w:t>
      </w:r>
      <w:r>
        <w:rPr>
          <w:rFonts w:ascii="Arial" w:hAnsi="Arial" w:eastAsia="Arial"/>
          <w:b/>
          <w:i w:val="0"/>
          <w:sz w:val="16"/>
        </w:rPr>
        <w:t>Shahriarirad R</w:t>
      </w:r>
      <w:r>
        <w:rPr>
          <w:rFonts w:ascii="Arial" w:hAnsi="Arial" w:eastAsia="Arial"/>
          <w:b w:val="0"/>
          <w:i w:val="0"/>
          <w:sz w:val="16"/>
        </w:rPr>
        <w:t>, Kwon K, Bejarano-Pineda L, Waryasz GR, DiGiovanni CW, Ashkani-Esfahani S</w:t>
      </w:r>
      <w:r>
        <w:rPr>
          <w:rFonts w:ascii="Arial" w:hAnsi="Arial" w:eastAsia="Arial"/>
          <w:b w:val="0"/>
          <w:i w:val="0"/>
          <w:sz w:val="16"/>
        </w:rPr>
        <w:t xml:space="preserve"> Comparisons of the Therapeutics for Diabetic Neuropathic Pain: Prospective Cohort Study, Seoul, Korea. </w:t>
      </w:r>
      <w:r>
        <w:rPr>
          <w:rFonts w:ascii="Arial" w:hAnsi="Arial" w:eastAsia="Arial"/>
          <w:b w:val="0"/>
          <w:i/>
          <w:sz w:val="16"/>
        </w:rPr>
        <w:t>Foot &amp; Ankle Orthopaedics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20. </w:t>
      </w:r>
      <w:r>
        <w:rPr>
          <w:rFonts w:ascii="Arial" w:hAnsi="Arial" w:eastAsia="Arial"/>
          <w:b w:val="0"/>
          <w:i w:val="0"/>
          <w:sz w:val="16"/>
        </w:rPr>
        <w:t xml:space="preserve">Mardani P, Dalfardi F, Bahmani S, Rahmati R, Zarimeidani F, Ziaian B, Amirian A, Vafabin M, </w:t>
      </w:r>
      <w:r>
        <w:rPr>
          <w:rFonts w:ascii="Arial" w:hAnsi="Arial" w:eastAsia="Arial"/>
          <w:b/>
          <w:i w:val="0"/>
          <w:sz w:val="16"/>
        </w:rPr>
        <w:t>Shahriarirad R*</w:t>
      </w:r>
      <w:r>
        <w:rPr>
          <w:rFonts w:ascii="Arial" w:hAnsi="Arial" w:eastAsia="Arial"/>
          <w:b w:val="0"/>
          <w:i w:val="0"/>
          <w:sz w:val="16"/>
        </w:rPr>
        <w:t xml:space="preserve"> Clinical Presentations and Surgical Features of Morgagni Hernia in Adults: A Retrospective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22.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Jahanshahi S, Fouladi D, Tavallali M, Ziaian B, Fallahi MJ</w:t>
      </w:r>
      <w:r>
        <w:rPr>
          <w:rFonts w:ascii="Arial" w:hAnsi="Arial" w:eastAsia="Arial"/>
          <w:b w:val="0"/>
          <w:i w:val="0"/>
          <w:sz w:val="16"/>
        </w:rPr>
        <w:t xml:space="preserve"> The Aftermath of Asbestos Prohibition in Industry and Its Association with Malignant Mesothelioma in the South of Iran: An Enduring Predicament yet to be Resolved.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23. </w:t>
      </w:r>
      <w:r>
        <w:rPr>
          <w:rFonts w:ascii="Arial" w:hAnsi="Arial" w:eastAsia="Arial"/>
          <w:b w:val="0"/>
          <w:i w:val="0"/>
          <w:sz w:val="16"/>
        </w:rPr>
        <w:t xml:space="preserve">Fallahi MJ, Nazemi M, Zeighami A, </w:t>
      </w:r>
      <w:r>
        <w:rPr>
          <w:rFonts w:ascii="Arial" w:hAnsi="Arial" w:eastAsia="Arial"/>
          <w:b/>
          <w:i w:val="0"/>
          <w:sz w:val="16"/>
        </w:rPr>
        <w:t>Shahriarirad R*</w:t>
      </w:r>
      <w:r>
        <w:rPr>
          <w:rFonts w:ascii="Arial" w:hAnsi="Arial" w:eastAsia="Arial"/>
          <w:b w:val="0"/>
          <w:i w:val="0"/>
          <w:sz w:val="16"/>
        </w:rPr>
        <w:t xml:space="preserve"> Changes in Incidence and Clinical Features of Tuberculosis with Regard to the COVID-19 Outbreak in Southern Iran. </w:t>
      </w:r>
      <w:r>
        <w:rPr>
          <w:rFonts w:ascii="Arial" w:hAnsi="Arial" w:eastAsia="Arial"/>
          <w:b w:val="0"/>
          <w:i/>
          <w:sz w:val="16"/>
        </w:rPr>
        <w:t>BMC Infectious Diseases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24. </w:t>
      </w:r>
      <w:r>
        <w:rPr>
          <w:rFonts w:ascii="Arial" w:hAnsi="Arial" w:eastAsia="Arial"/>
          <w:b w:val="0"/>
          <w:i w:val="0"/>
          <w:sz w:val="16"/>
        </w:rPr>
        <w:t xml:space="preserve">Hosseinzadeh A, Tajaddini A, Jafari SH, Mohammadi Z, Dalfardi F, Fatemian H, </w:t>
      </w:r>
      <w:r>
        <w:rPr>
          <w:rFonts w:ascii="Arial" w:hAnsi="Arial" w:eastAsia="Arial"/>
          <w:b/>
          <w:i w:val="0"/>
          <w:sz w:val="16"/>
        </w:rPr>
        <w:t>Shahriarirad R*</w:t>
      </w:r>
      <w:r>
        <w:rPr>
          <w:rFonts w:ascii="Arial" w:hAnsi="Arial" w:eastAsia="Arial"/>
          <w:b w:val="0"/>
          <w:i w:val="0"/>
          <w:sz w:val="16"/>
        </w:rPr>
        <w:t xml:space="preserve"> Computed Tomography Angiography-guided Analysis of Morphologic Properties of the Thoracic Aorta and Arch Branches: A Cross-sectional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25.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Almasi S, Mirmohammadkhani M, Keramati MR*</w:t>
      </w:r>
      <w:r>
        <w:rPr>
          <w:rFonts w:ascii="Arial" w:hAnsi="Arial" w:eastAsia="Arial"/>
          <w:b w:val="0"/>
          <w:i w:val="0"/>
          <w:sz w:val="16"/>
        </w:rPr>
        <w:t xml:space="preserve"> Analyzing Quality of Life After Low Anterior Resection for Rectal Cancer. </w:t>
      </w:r>
      <w:r>
        <w:rPr>
          <w:rFonts w:ascii="Arial" w:hAnsi="Arial" w:eastAsia="Arial"/>
          <w:b w:val="0"/>
          <w:i/>
          <w:sz w:val="16"/>
        </w:rPr>
        <w:t>Irish Journal of Medical Science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26. </w:t>
      </w:r>
      <w:r>
        <w:rPr>
          <w:rFonts w:ascii="Arial" w:hAnsi="Arial" w:eastAsia="Arial"/>
          <w:b/>
          <w:i w:val="0"/>
          <w:sz w:val="16"/>
        </w:rPr>
        <w:t>Shahriarirad R*</w:t>
      </w:r>
      <w:r>
        <w:rPr>
          <w:rFonts w:ascii="Arial" w:hAnsi="Arial" w:eastAsia="Arial"/>
          <w:b w:val="0"/>
          <w:i w:val="0"/>
          <w:sz w:val="16"/>
        </w:rPr>
        <w:t>, Seifbehzad S, Erfani A, Nekouei F, Ashkani-Esfahani S, Hosseinzadeh M, Tanideh N, Koohi-Hosseinabadi O, Sarkari B</w:t>
      </w:r>
      <w:r>
        <w:rPr>
          <w:rFonts w:ascii="Arial" w:hAnsi="Arial" w:eastAsia="Arial"/>
          <w:b w:val="0"/>
          <w:i w:val="0"/>
          <w:sz w:val="16"/>
        </w:rPr>
        <w:t xml:space="preserve"> Evaluation of Salvia Officinalis (Sage) in the Treatment of Acetic Acid-Induced Ulcerative Colitis in Rat Model. </w:t>
      </w:r>
      <w:r>
        <w:rPr>
          <w:rFonts w:ascii="Arial" w:hAnsi="Arial" w:eastAsia="Arial"/>
          <w:b w:val="0"/>
          <w:i/>
          <w:sz w:val="16"/>
        </w:rPr>
        <w:t>Journal of Coloproctology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27. </w:t>
      </w:r>
      <w:r>
        <w:rPr>
          <w:rFonts w:ascii="Arial" w:hAnsi="Arial" w:eastAsia="Arial"/>
          <w:b w:val="0"/>
          <w:i w:val="0"/>
          <w:sz w:val="16"/>
        </w:rPr>
        <w:t xml:space="preserve">Erfani A, </w:t>
      </w:r>
      <w:r>
        <w:rPr>
          <w:rFonts w:ascii="Arial" w:hAnsi="Arial" w:eastAsia="Arial"/>
          <w:b/>
          <w:i w:val="0"/>
          <w:sz w:val="16"/>
        </w:rPr>
        <w:t>Shahriarirad R*</w:t>
      </w:r>
      <w:r>
        <w:rPr>
          <w:rFonts w:ascii="Arial" w:hAnsi="Arial" w:eastAsia="Arial"/>
          <w:b w:val="0"/>
          <w:i w:val="0"/>
          <w:sz w:val="16"/>
        </w:rPr>
        <w:t>, Ranjbar K, Mirahmadizadeh A, Moghadami M</w:t>
      </w:r>
      <w:r>
        <w:rPr>
          <w:rFonts w:ascii="Arial" w:hAnsi="Arial" w:eastAsia="Arial"/>
          <w:b w:val="0"/>
          <w:i w:val="0"/>
          <w:sz w:val="16"/>
        </w:rPr>
        <w:t xml:space="preserve"> Knowledge, Attitude, and Practice toward the Novel Coronavirus (COVID-19) Outbreak: A Population-Based Survey in Iran. </w:t>
      </w:r>
      <w:r>
        <w:rPr>
          <w:rFonts w:ascii="Arial" w:hAnsi="Arial" w:eastAsia="Arial"/>
          <w:b w:val="0"/>
          <w:i/>
          <w:sz w:val="16"/>
        </w:rPr>
        <w:t>Journal of Health Sciences &amp; Surveillance System</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28.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Nayebi S, Dehghan P, Abbasi A, Maghsoodloo F, Hamedani K, Nasiri S*</w:t>
      </w:r>
      <w:r>
        <w:rPr>
          <w:rFonts w:ascii="Arial" w:hAnsi="Arial" w:eastAsia="Arial"/>
          <w:b w:val="0"/>
          <w:i w:val="0"/>
          <w:sz w:val="16"/>
        </w:rPr>
        <w:t xml:space="preserve"> Comparison of Endoscopic Versus Focused Parathyroidectomy in Surgical Management of Single-gland Primary Hyperparathyroidism: A Randomized Clinical Trial. </w:t>
      </w:r>
      <w:r>
        <w:rPr>
          <w:rFonts w:ascii="Arial" w:hAnsi="Arial" w:eastAsia="Arial"/>
          <w:b w:val="0"/>
          <w:i/>
          <w:sz w:val="16"/>
        </w:rPr>
        <w:t>Langenbeck's Archives of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29. </w:t>
      </w:r>
      <w:r>
        <w:rPr>
          <w:rFonts w:ascii="Arial" w:hAnsi="Arial" w:eastAsia="Arial"/>
          <w:b w:val="0"/>
          <w:i w:val="0"/>
          <w:sz w:val="16"/>
        </w:rPr>
        <w:t xml:space="preserve">Mardani P, Naseri R*, Mahram H, Alishavandi F, Amirian A, Ziaian B, </w:t>
      </w:r>
      <w:r>
        <w:rPr>
          <w:rFonts w:ascii="Arial" w:hAnsi="Arial" w:eastAsia="Arial"/>
          <w:b/>
          <w:i w:val="0"/>
          <w:sz w:val="16"/>
        </w:rPr>
        <w:t>Shahriarirad R*</w:t>
      </w:r>
      <w:r>
        <w:rPr>
          <w:rFonts w:ascii="Arial" w:hAnsi="Arial" w:eastAsia="Arial"/>
          <w:b w:val="0"/>
          <w:i w:val="0"/>
          <w:sz w:val="16"/>
        </w:rPr>
        <w:t xml:space="preserve"> Single-Stage Bronchoscopy-Guided Protocol for Tracheostomy Decannulation in Adult Patients. </w:t>
      </w:r>
      <w:r>
        <w:rPr>
          <w:rFonts w:ascii="Arial" w:hAnsi="Arial" w:eastAsia="Arial"/>
          <w:b w:val="0"/>
          <w:i/>
          <w:sz w:val="16"/>
        </w:rPr>
        <w:t>Journal of Surgical Research</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30. </w:t>
      </w:r>
      <w:r>
        <w:rPr>
          <w:rFonts w:ascii="Arial" w:hAnsi="Arial" w:eastAsia="Arial"/>
          <w:b w:val="0"/>
          <w:i w:val="0"/>
          <w:sz w:val="16"/>
        </w:rPr>
        <w:t xml:space="preserve">Rahimi M, Forouzani F, Mousavizadeh A, </w:t>
      </w:r>
      <w:r>
        <w:rPr>
          <w:rFonts w:ascii="Arial" w:hAnsi="Arial" w:eastAsia="Arial"/>
          <w:b/>
          <w:i w:val="0"/>
          <w:sz w:val="16"/>
        </w:rPr>
        <w:t>Shahriarirad R</w:t>
      </w:r>
      <w:r>
        <w:rPr>
          <w:rFonts w:ascii="Arial" w:hAnsi="Arial" w:eastAsia="Arial"/>
          <w:b w:val="0"/>
          <w:i w:val="0"/>
          <w:sz w:val="16"/>
        </w:rPr>
        <w:t>, Ardekani A, Foolad S, Nikbakht G*</w:t>
      </w:r>
      <w:r>
        <w:rPr>
          <w:rFonts w:ascii="Arial" w:hAnsi="Arial" w:eastAsia="Arial"/>
          <w:b w:val="0"/>
          <w:i w:val="0"/>
          <w:sz w:val="16"/>
        </w:rPr>
        <w:t xml:space="preserve"> Prevalence and Risk Factors of Latent Tuberculosis Infection in Hemodialysis Patients in Southwest Iran. </w:t>
      </w:r>
      <w:r>
        <w:rPr>
          <w:rFonts w:ascii="Arial" w:hAnsi="Arial" w:eastAsia="Arial"/>
          <w:b w:val="0"/>
          <w:i/>
          <w:sz w:val="16"/>
        </w:rPr>
        <w:t>Epidemiological Review (Przegląd Epidemiologiczny)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31. </w:t>
      </w:r>
      <w:r>
        <w:rPr>
          <w:rFonts w:ascii="Arial" w:hAnsi="Arial" w:eastAsia="Arial"/>
          <w:b w:val="0"/>
          <w:i w:val="0"/>
          <w:sz w:val="16"/>
        </w:rPr>
        <w:t xml:space="preserve">Fallahi MJ, Pezeshkian F, Ranjbar K, Javaheri R, </w:t>
      </w:r>
      <w:r>
        <w:rPr>
          <w:rFonts w:ascii="Arial" w:hAnsi="Arial" w:eastAsia="Arial"/>
          <w:b/>
          <w:i w:val="0"/>
          <w:sz w:val="16"/>
        </w:rPr>
        <w:t>Shahriarirad R*</w:t>
      </w:r>
      <w:r>
        <w:rPr>
          <w:rFonts w:ascii="Arial" w:hAnsi="Arial" w:eastAsia="Arial"/>
          <w:b w:val="0"/>
          <w:i w:val="0"/>
          <w:sz w:val="16"/>
        </w:rPr>
        <w:t xml:space="preserve"> Evaluation of the Predictors and Frequency of Silent Hypoxemia in COVID-19 Patients and the Gap between Pulse Oximeter and Arterial Blood Gas Levels. </w:t>
      </w:r>
      <w:r>
        <w:rPr>
          <w:rFonts w:ascii="Arial" w:hAnsi="Arial" w:eastAsia="Arial"/>
          <w:b w:val="0"/>
          <w:i/>
          <w:sz w:val="16"/>
        </w:rPr>
        <w:t>Health Care Science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32. </w:t>
      </w:r>
      <w:r>
        <w:rPr>
          <w:rFonts w:ascii="Arial" w:hAnsi="Arial" w:eastAsia="Arial"/>
          <w:b w:val="0"/>
          <w:i w:val="0"/>
          <w:sz w:val="16"/>
        </w:rPr>
        <w:t xml:space="preserve">Kazemi K, Jamshidi K, Naseri R, </w:t>
      </w:r>
      <w:r>
        <w:rPr>
          <w:rFonts w:ascii="Arial" w:hAnsi="Arial" w:eastAsia="Arial"/>
          <w:b/>
          <w:i w:val="0"/>
          <w:sz w:val="16"/>
        </w:rPr>
        <w:t>Shahriarirad R</w:t>
      </w:r>
      <w:r>
        <w:rPr>
          <w:rFonts w:ascii="Arial" w:hAnsi="Arial" w:eastAsia="Arial"/>
          <w:b w:val="0"/>
          <w:i w:val="0"/>
          <w:sz w:val="16"/>
        </w:rPr>
        <w:t>, Shamsaeefar A, Hosseinzadeh A*</w:t>
      </w:r>
      <w:r>
        <w:rPr>
          <w:rFonts w:ascii="Arial" w:hAnsi="Arial" w:eastAsia="Arial"/>
          <w:b w:val="0"/>
          <w:i w:val="0"/>
          <w:sz w:val="16"/>
        </w:rPr>
        <w:t xml:space="preserve"> Comparison of the Effect of Everolimus, Prednisolone, and a Combination of Both on Experimentally Induced Peritoneal Adhesions in Rats. </w:t>
      </w:r>
      <w:r>
        <w:rPr>
          <w:rFonts w:ascii="Arial" w:hAnsi="Arial" w:eastAsia="Arial"/>
          <w:b w:val="0"/>
          <w:i/>
          <w:sz w:val="16"/>
        </w:rPr>
        <w:t>Scientific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33. </w:t>
      </w:r>
      <w:r>
        <w:rPr>
          <w:rFonts w:ascii="Arial" w:hAnsi="Arial" w:eastAsia="Arial"/>
          <w:b w:val="0"/>
          <w:i w:val="0"/>
          <w:sz w:val="16"/>
        </w:rPr>
        <w:t xml:space="preserve">Masoudi MS, Zoghi S, Ansari A, Taherpour S, </w:t>
      </w:r>
      <w:r>
        <w:rPr>
          <w:rFonts w:ascii="Arial" w:hAnsi="Arial" w:eastAsia="Arial"/>
          <w:b/>
          <w:i w:val="0"/>
          <w:sz w:val="16"/>
        </w:rPr>
        <w:t>Shahriarirad R</w:t>
      </w:r>
      <w:r>
        <w:rPr>
          <w:rFonts w:ascii="Arial" w:hAnsi="Arial" w:eastAsia="Arial"/>
          <w:b w:val="0"/>
          <w:i w:val="0"/>
          <w:sz w:val="16"/>
        </w:rPr>
        <w:t>, Taheri R*</w:t>
      </w:r>
      <w:r>
        <w:rPr>
          <w:rFonts w:ascii="Arial" w:hAnsi="Arial" w:eastAsia="Arial"/>
          <w:b w:val="0"/>
          <w:i w:val="0"/>
          <w:sz w:val="16"/>
        </w:rPr>
        <w:t xml:space="preserve"> An Overcorrective Modification of Cranial Vault Reconstruction for Non-Syndromic Metopic Suture Synostosis: Shiraz Technique. </w:t>
      </w:r>
      <w:r>
        <w:rPr>
          <w:rFonts w:ascii="Arial" w:hAnsi="Arial" w:eastAsia="Arial"/>
          <w:b w:val="0"/>
          <w:i/>
          <w:sz w:val="16"/>
        </w:rPr>
        <w:t>Archives of Pediatric Neurosurgery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34. </w:t>
      </w:r>
      <w:r>
        <w:rPr>
          <w:rFonts w:ascii="Arial" w:hAnsi="Arial" w:eastAsia="Arial"/>
          <w:b w:val="0"/>
          <w:i w:val="0"/>
          <w:sz w:val="16"/>
        </w:rPr>
        <w:t xml:space="preserve">Hoghooghi MA, Hooman K, </w:t>
      </w:r>
      <w:r>
        <w:rPr>
          <w:rFonts w:ascii="Arial" w:hAnsi="Arial" w:eastAsia="Arial"/>
          <w:b/>
          <w:i w:val="0"/>
          <w:sz w:val="16"/>
        </w:rPr>
        <w:t>Shahriarirad R</w:t>
      </w:r>
      <w:r>
        <w:rPr>
          <w:rFonts w:ascii="Arial" w:hAnsi="Arial" w:eastAsia="Arial"/>
          <w:b w:val="0"/>
          <w:i w:val="0"/>
          <w:sz w:val="16"/>
        </w:rPr>
        <w:t>, Salimi M, Hosseinpour H*</w:t>
      </w:r>
      <w:r>
        <w:rPr>
          <w:rFonts w:ascii="Arial" w:hAnsi="Arial" w:eastAsia="Arial"/>
          <w:b w:val="0"/>
          <w:i w:val="0"/>
          <w:sz w:val="16"/>
        </w:rPr>
        <w:t xml:space="preserve"> Posterior Positioning of Levator Veli Palatini with Intact Nasal Layer and Side-by-Side Bilateral Buccinator Flaps: Modified Approach for Palatal Lengthening. </w:t>
      </w:r>
      <w:r>
        <w:rPr>
          <w:rFonts w:ascii="Arial" w:hAnsi="Arial" w:eastAsia="Arial"/>
          <w:b w:val="0"/>
          <w:i/>
          <w:sz w:val="16"/>
        </w:rPr>
        <w:t>The Cleft Palate Craniofacial Journal</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35. </w:t>
      </w:r>
      <w:r>
        <w:rPr>
          <w:rFonts w:ascii="Arial" w:hAnsi="Arial" w:eastAsia="Arial"/>
          <w:b w:val="0"/>
          <w:i w:val="0"/>
          <w:sz w:val="16"/>
        </w:rPr>
        <w:t xml:space="preserve">Ghoddusi Johari H, Farrokhi A, </w:t>
      </w:r>
      <w:r>
        <w:rPr>
          <w:rFonts w:ascii="Arial" w:hAnsi="Arial" w:eastAsia="Arial"/>
          <w:b/>
          <w:i w:val="0"/>
          <w:sz w:val="16"/>
        </w:rPr>
        <w:t>Shahriarirad R*</w:t>
      </w:r>
      <w:r>
        <w:rPr>
          <w:rFonts w:ascii="Arial" w:hAnsi="Arial" w:eastAsia="Arial"/>
          <w:b w:val="0"/>
          <w:i w:val="0"/>
          <w:sz w:val="16"/>
        </w:rPr>
        <w:t>, Hosseinzadeh A, Hodjati H</w:t>
      </w:r>
      <w:r>
        <w:rPr>
          <w:rFonts w:ascii="Arial" w:hAnsi="Arial" w:eastAsia="Arial"/>
          <w:b w:val="0"/>
          <w:i w:val="0"/>
          <w:sz w:val="16"/>
        </w:rPr>
        <w:t xml:space="preserve"> Analysis of a Large 19-Year Database in Vascular Surgery in Southern Iran: Evaluation of Trends and Limitations. </w:t>
      </w:r>
      <w:r>
        <w:rPr>
          <w:rFonts w:ascii="Arial" w:hAnsi="Arial" w:eastAsia="Arial"/>
          <w:b w:val="0"/>
          <w:i/>
          <w:sz w:val="16"/>
        </w:rPr>
        <w:t>Annals of Vascular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36. </w:t>
      </w:r>
      <w:r>
        <w:rPr>
          <w:rFonts w:ascii="Arial" w:hAnsi="Arial" w:eastAsia="Arial"/>
          <w:b w:val="0"/>
          <w:i w:val="0"/>
          <w:sz w:val="16"/>
        </w:rPr>
        <w:t xml:space="preserve">Mardani P, Koulaian S, Fouladi D, Malekhosseini HR, </w:t>
      </w:r>
      <w:r>
        <w:rPr>
          <w:rFonts w:ascii="Arial" w:hAnsi="Arial" w:eastAsia="Arial"/>
          <w:b/>
          <w:i w:val="0"/>
          <w:sz w:val="16"/>
        </w:rPr>
        <w:t>Shahriarirad R*</w:t>
      </w:r>
      <w:r>
        <w:rPr>
          <w:rFonts w:ascii="Arial" w:hAnsi="Arial" w:eastAsia="Arial"/>
          <w:b w:val="0"/>
          <w:i w:val="0"/>
          <w:sz w:val="16"/>
        </w:rPr>
        <w:t xml:space="preserve"> Demographic, Clinical, and Surgical Features of Patients Undergoing Thyroidectomy due to Thyroid Lesions in Southern Iran.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38.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Keramati MR, Omidi M, Nabavizadeh SS, Keshvari A*</w:t>
      </w:r>
      <w:r>
        <w:rPr>
          <w:rFonts w:ascii="Arial" w:hAnsi="Arial" w:eastAsia="Arial"/>
          <w:b w:val="0"/>
          <w:i w:val="0"/>
          <w:sz w:val="16"/>
        </w:rPr>
        <w:t xml:space="preserve"> Comparison of Hand-sewn Anterior Repair, Resection and Hand-sewn Anastomosis, Resection and Stapled Anastomosis Techniques for the Reversal of Diverting Loop Ileostomy: A Randomized Clinical Trial. </w:t>
      </w:r>
      <w:r>
        <w:rPr>
          <w:rFonts w:ascii="Arial" w:hAnsi="Arial" w:eastAsia="Arial"/>
          <w:b w:val="0"/>
          <w:i/>
          <w:sz w:val="16"/>
        </w:rPr>
        <w:t>Techniques in Coloproctology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39. </w:t>
      </w:r>
      <w:r>
        <w:rPr>
          <w:rFonts w:ascii="Arial" w:hAnsi="Arial" w:eastAsia="Arial"/>
          <w:b w:val="0"/>
          <w:i w:val="0"/>
          <w:sz w:val="16"/>
        </w:rPr>
        <w:t xml:space="preserve">Shahriarirad S, Asmarian N, </w:t>
      </w:r>
      <w:r>
        <w:rPr>
          <w:rFonts w:ascii="Arial" w:hAnsi="Arial" w:eastAsia="Arial"/>
          <w:b/>
          <w:i w:val="0"/>
          <w:sz w:val="16"/>
        </w:rPr>
        <w:t>Shahriarirad R</w:t>
      </w:r>
      <w:r>
        <w:rPr>
          <w:rFonts w:ascii="Arial" w:hAnsi="Arial" w:eastAsia="Arial"/>
          <w:b w:val="0"/>
          <w:i w:val="0"/>
          <w:sz w:val="16"/>
        </w:rPr>
        <w:t>, Moghadami M, Askarian M, Malekhosseini SA, Sabetian G*</w:t>
      </w:r>
      <w:r>
        <w:rPr>
          <w:rFonts w:ascii="Arial" w:hAnsi="Arial" w:eastAsia="Arial"/>
          <w:b w:val="0"/>
          <w:i w:val="0"/>
          <w:sz w:val="16"/>
        </w:rPr>
        <w:t xml:space="preserve"> High Post-Infection Protection after COVID-19 among Healthcare Workers: A Population-Level Observational Study. </w:t>
      </w:r>
      <w:r>
        <w:rPr>
          <w:rFonts w:ascii="Arial" w:hAnsi="Arial" w:eastAsia="Arial"/>
          <w:b w:val="0"/>
          <w:i/>
          <w:sz w:val="16"/>
        </w:rPr>
        <w:t>Iranian Journal of Medical Sciences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40. </w:t>
      </w:r>
      <w:r>
        <w:rPr>
          <w:rFonts w:ascii="Arial" w:hAnsi="Arial" w:eastAsia="Arial"/>
          <w:b w:val="0"/>
          <w:i w:val="0"/>
          <w:sz w:val="16"/>
        </w:rPr>
        <w:t xml:space="preserve">Naumann D*, Bhangu A, Brooks A, BEACON Collaborative (including </w:t>
      </w:r>
      <w:r>
        <w:rPr>
          <w:rFonts w:ascii="Arial" w:hAnsi="Arial" w:eastAsia="Arial"/>
          <w:b/>
          <w:i w:val="0"/>
          <w:sz w:val="16"/>
        </w:rPr>
        <w:t>Shahriarirad R</w:t>
      </w:r>
      <w:r>
        <w:rPr>
          <w:rFonts w:ascii="Arial" w:hAnsi="Arial" w:eastAsia="Arial"/>
          <w:b w:val="0"/>
          <w:i w:val="0"/>
          <w:sz w:val="16"/>
        </w:rPr>
        <w:t>)</w:t>
      </w:r>
      <w:r>
        <w:rPr>
          <w:rFonts w:ascii="Arial" w:hAnsi="Arial" w:eastAsia="Arial"/>
          <w:b w:val="0"/>
          <w:i w:val="0"/>
          <w:sz w:val="16"/>
        </w:rPr>
        <w:t xml:space="preserve"> Novel Textbook Outcomes following Emergency Laparotomy: Delphi Exercise. </w:t>
      </w:r>
      <w:r>
        <w:rPr>
          <w:rFonts w:ascii="Arial" w:hAnsi="Arial" w:eastAsia="Arial"/>
          <w:b w:val="0"/>
          <w:i/>
          <w:sz w:val="16"/>
        </w:rPr>
        <w:t>BJS Open</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41. </w:t>
      </w:r>
      <w:r>
        <w:rPr>
          <w:rFonts w:ascii="Arial" w:hAnsi="Arial" w:eastAsia="Arial"/>
          <w:b w:val="0"/>
          <w:i w:val="0"/>
          <w:sz w:val="16"/>
        </w:rPr>
        <w:t xml:space="preserve">Fallahi MJ, Seifbehzad S, Fereidooni M, Farrokhi AM, Ranjbar K, </w:t>
      </w:r>
      <w:r>
        <w:rPr>
          <w:rFonts w:ascii="Arial" w:hAnsi="Arial" w:eastAsia="Arial"/>
          <w:b/>
          <w:i w:val="0"/>
          <w:sz w:val="16"/>
        </w:rPr>
        <w:t>Shahriarirad R*</w:t>
      </w:r>
      <w:r>
        <w:rPr>
          <w:rFonts w:ascii="Arial" w:hAnsi="Arial" w:eastAsia="Arial"/>
          <w:b w:val="0"/>
          <w:i w:val="0"/>
          <w:sz w:val="16"/>
        </w:rPr>
        <w:t xml:space="preserve"> The Trend of Mortality Rates Following Hospitals Downgrading and Closures due to Outbreak of COVID-19 in Fars Province: A Comparative Cohort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42. </w:t>
      </w:r>
      <w:r>
        <w:rPr>
          <w:rFonts w:ascii="Arial" w:hAnsi="Arial" w:eastAsia="Arial"/>
          <w:b/>
          <w:i w:val="0"/>
          <w:sz w:val="16"/>
        </w:rPr>
        <w:t>Shahriarirad R</w:t>
      </w:r>
      <w:r>
        <w:rPr>
          <w:rFonts w:ascii="Arial" w:hAnsi="Arial" w:eastAsia="Arial"/>
          <w:b w:val="0"/>
          <w:i w:val="0"/>
          <w:sz w:val="16"/>
        </w:rPr>
        <w:t>, Meshkati Yazd SM, Fathian R, Fallahi M, Ghadiani Z, Nafissi N*</w:t>
      </w:r>
      <w:r>
        <w:rPr>
          <w:rFonts w:ascii="Arial" w:hAnsi="Arial" w:eastAsia="Arial"/>
          <w:b w:val="0"/>
          <w:i w:val="0"/>
          <w:sz w:val="16"/>
        </w:rPr>
        <w:t xml:space="preserve"> Prediction of Sentinel Lymph Node Metastasis in Breast Cancer Patients Based on Preoperative Features: A Deep Machine Learning Approach. </w:t>
      </w:r>
      <w:r>
        <w:rPr>
          <w:rFonts w:ascii="Arial" w:hAnsi="Arial" w:eastAsia="Arial"/>
          <w:b w:val="0"/>
          <w:i/>
          <w:sz w:val="16"/>
        </w:rPr>
        <w:t>Scientific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43. </w:t>
      </w:r>
      <w:r>
        <w:rPr>
          <w:rFonts w:ascii="Arial" w:hAnsi="Arial" w:eastAsia="Arial"/>
          <w:b w:val="0"/>
          <w:i w:val="0"/>
          <w:sz w:val="16"/>
        </w:rPr>
        <w:t xml:space="preserve">Hosseinpour P*, Gholamabbas G, Pezeshkian F, Erfani A, </w:t>
      </w:r>
      <w:r>
        <w:rPr>
          <w:rFonts w:ascii="Arial" w:hAnsi="Arial" w:eastAsia="Arial"/>
          <w:b/>
          <w:i w:val="0"/>
          <w:sz w:val="16"/>
        </w:rPr>
        <w:t>Shahriarirad R</w:t>
      </w:r>
      <w:r>
        <w:rPr>
          <w:rFonts w:ascii="Arial" w:hAnsi="Arial" w:eastAsia="Arial"/>
          <w:b w:val="0"/>
          <w:i w:val="0"/>
          <w:sz w:val="16"/>
        </w:rPr>
        <w:t>, Parhizkar AR</w:t>
      </w:r>
      <w:r>
        <w:rPr>
          <w:rFonts w:ascii="Arial" w:hAnsi="Arial" w:eastAsia="Arial"/>
          <w:b w:val="0"/>
          <w:i w:val="0"/>
          <w:sz w:val="16"/>
        </w:rPr>
        <w:t xml:space="preserve"> Practice and Attitude of General Practitioners Towards Initiating Isotretinoin for Acne Vulgaris in Fars Province, Iran. </w:t>
      </w:r>
      <w:r>
        <w:rPr>
          <w:rFonts w:ascii="Arial" w:hAnsi="Arial" w:eastAsia="Arial"/>
          <w:b w:val="0"/>
          <w:i/>
          <w:sz w:val="16"/>
        </w:rPr>
        <w:t>BMC Primary Care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44. </w:t>
      </w:r>
      <w:r>
        <w:rPr>
          <w:rFonts w:ascii="Arial" w:hAnsi="Arial" w:eastAsia="Arial"/>
          <w:b w:val="0"/>
          <w:i w:val="0"/>
          <w:sz w:val="16"/>
        </w:rPr>
        <w:t xml:space="preserve">Ranjbar K, </w:t>
      </w:r>
      <w:r>
        <w:rPr>
          <w:rFonts w:ascii="Arial" w:hAnsi="Arial" w:eastAsia="Arial"/>
          <w:b/>
          <w:i w:val="0"/>
          <w:sz w:val="16"/>
        </w:rPr>
        <w:t>Shahriarirad R</w:t>
      </w:r>
      <w:r>
        <w:rPr>
          <w:rFonts w:ascii="Arial" w:hAnsi="Arial" w:eastAsia="Arial"/>
          <w:b w:val="0"/>
          <w:i w:val="0"/>
          <w:sz w:val="16"/>
        </w:rPr>
        <w:t>, Ebrahimi K, Amirian A, Karoobi MR, Mardani P, Erfani A, Fallahi MJ, Ketabchi F, Ziaian B*</w:t>
      </w:r>
      <w:r>
        <w:rPr>
          <w:rFonts w:ascii="Arial" w:hAnsi="Arial" w:eastAsia="Arial"/>
          <w:b w:val="0"/>
          <w:i w:val="0"/>
          <w:sz w:val="16"/>
        </w:rPr>
        <w:t xml:space="preserve"> Demographic and Clinical Features of Patients Operated with the Diagnosis of Acute Descending Necrotizing Mediastinitis: A Retrospective Study in Southern Iran. </w:t>
      </w:r>
      <w:r>
        <w:rPr>
          <w:rFonts w:ascii="Arial" w:hAnsi="Arial" w:eastAsia="Arial"/>
          <w:b w:val="0"/>
          <w:i/>
          <w:sz w:val="16"/>
        </w:rPr>
        <w:t>BMC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45. </w:t>
      </w:r>
      <w:r>
        <w:rPr>
          <w:rFonts w:ascii="Arial" w:hAnsi="Arial" w:eastAsia="Arial"/>
          <w:b w:val="0"/>
          <w:i w:val="0"/>
          <w:sz w:val="16"/>
        </w:rPr>
        <w:t xml:space="preserve">Forouzani F, Sharifi A, Mojarad N, Mohammadi Z, </w:t>
      </w:r>
      <w:r>
        <w:rPr>
          <w:rFonts w:ascii="Arial" w:hAnsi="Arial" w:eastAsia="Arial"/>
          <w:b/>
          <w:i w:val="0"/>
          <w:sz w:val="16"/>
        </w:rPr>
        <w:t>Shahriarirad R*</w:t>
      </w:r>
      <w:r>
        <w:rPr>
          <w:rFonts w:ascii="Arial" w:hAnsi="Arial" w:eastAsia="Arial"/>
          <w:b w:val="0"/>
          <w:i w:val="0"/>
          <w:sz w:val="16"/>
        </w:rPr>
        <w:t xml:space="preserve"> Antibiotic Resistance Pattern Among Isolated Bacteria from Urinary Tract Infection Patients in the Intensive Care Unit. </w:t>
      </w:r>
      <w:r>
        <w:rPr>
          <w:rFonts w:ascii="Arial" w:hAnsi="Arial" w:eastAsia="Arial"/>
          <w:b w:val="0"/>
          <w:i/>
          <w:sz w:val="16"/>
        </w:rPr>
        <w:t>Journal of Medical Bacteriology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46. </w:t>
      </w:r>
      <w:r>
        <w:rPr>
          <w:rFonts w:ascii="Arial" w:hAnsi="Arial" w:eastAsia="Arial"/>
          <w:b/>
          <w:i w:val="0"/>
          <w:sz w:val="16"/>
        </w:rPr>
        <w:t>Shahriarirad R</w:t>
      </w:r>
      <w:r>
        <w:rPr>
          <w:rFonts w:ascii="Arial" w:hAnsi="Arial" w:eastAsia="Arial"/>
          <w:b w:val="0"/>
          <w:i w:val="0"/>
          <w:sz w:val="16"/>
        </w:rPr>
        <w:t>, Shekouhi R, Nabavizadeh SS, Zardosht M, Tadayon SMK, Ahmadi M, Keshavarzi A*</w:t>
      </w:r>
      <w:r>
        <w:rPr>
          <w:rFonts w:ascii="Arial" w:hAnsi="Arial" w:eastAsia="Arial"/>
          <w:b w:val="0"/>
          <w:i w:val="0"/>
          <w:sz w:val="16"/>
        </w:rPr>
        <w:t xml:space="preserve"> Cohort Analysis of 50% Lethal Area (LA50) and Associating Factors in Burn Patients based on Quality Improvements and Health Policies. </w:t>
      </w:r>
      <w:r>
        <w:rPr>
          <w:rFonts w:ascii="Arial" w:hAnsi="Arial" w:eastAsia="Arial"/>
          <w:b w:val="0"/>
          <w:i/>
          <w:sz w:val="16"/>
        </w:rPr>
        <w:t>Scientific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47. </w:t>
      </w:r>
      <w:r>
        <w:rPr>
          <w:rFonts w:ascii="Arial" w:hAnsi="Arial" w:eastAsia="Arial"/>
          <w:b/>
          <w:i w:val="0"/>
          <w:sz w:val="16"/>
        </w:rPr>
        <w:t>Shahriarirad R*</w:t>
      </w:r>
      <w:r>
        <w:rPr>
          <w:rFonts w:ascii="Arial" w:hAnsi="Arial" w:eastAsia="Arial"/>
          <w:b w:val="0"/>
          <w:i w:val="0"/>
          <w:sz w:val="16"/>
        </w:rPr>
        <w:t>, Erfani A, Nekouei F, Seifbehzad S, Hosseinzadeh M, Sarkari B, Tanideh N, Koohi-Hosseinabadi O, Nassour N, Ashkani-Esfahani S</w:t>
      </w:r>
      <w:r>
        <w:rPr>
          <w:rFonts w:ascii="Arial" w:hAnsi="Arial" w:eastAsia="Arial"/>
          <w:b w:val="0"/>
          <w:i w:val="0"/>
          <w:sz w:val="16"/>
        </w:rPr>
        <w:t xml:space="preserve"> Protective Effect of Melissa Officinalis Against Acetic Acid-Induced Ulcerative Colitis in Rat Models. </w:t>
      </w:r>
      <w:r>
        <w:rPr>
          <w:rFonts w:ascii="Arial" w:hAnsi="Arial" w:eastAsia="Arial"/>
          <w:b w:val="0"/>
          <w:i/>
          <w:sz w:val="16"/>
        </w:rPr>
        <w:t>Annals of Gastroenterology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48. </w:t>
      </w:r>
      <w:r>
        <w:rPr>
          <w:rFonts w:ascii="Arial" w:hAnsi="Arial" w:eastAsia="Arial"/>
          <w:b w:val="0"/>
          <w:i w:val="0"/>
          <w:sz w:val="16"/>
        </w:rPr>
        <w:t xml:space="preserve">Hoghoughi MA, Jouybar R, Alvandi A, </w:t>
      </w:r>
      <w:r>
        <w:rPr>
          <w:rFonts w:ascii="Arial" w:hAnsi="Arial" w:eastAsia="Arial"/>
          <w:b/>
          <w:i w:val="0"/>
          <w:sz w:val="16"/>
        </w:rPr>
        <w:t>Shahriarirad R</w:t>
      </w:r>
      <w:r>
        <w:rPr>
          <w:rFonts w:ascii="Arial" w:hAnsi="Arial" w:eastAsia="Arial"/>
          <w:b w:val="0"/>
          <w:i w:val="0"/>
          <w:sz w:val="16"/>
        </w:rPr>
        <w:t>, Hosseinpour H, Ranjbar K, Kamran H*</w:t>
      </w:r>
      <w:r>
        <w:rPr>
          <w:rFonts w:ascii="Arial" w:hAnsi="Arial" w:eastAsia="Arial"/>
          <w:b w:val="0"/>
          <w:i w:val="0"/>
          <w:sz w:val="16"/>
        </w:rPr>
        <w:t xml:space="preserve"> The Effect of a Preoperative Single Dose of Gabapentin on Emergence Agitation in Patients Undergoing Rhinoplasty: A Randomized Clinical Trial. </w:t>
      </w:r>
      <w:r>
        <w:rPr>
          <w:rFonts w:ascii="Arial" w:hAnsi="Arial" w:eastAsia="Arial"/>
          <w:b w:val="0"/>
          <w:i/>
          <w:sz w:val="16"/>
        </w:rPr>
        <w:t>European Journal of Plastic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49. </w:t>
      </w:r>
      <w:r>
        <w:rPr>
          <w:rFonts w:ascii="Arial" w:hAnsi="Arial" w:eastAsia="Arial"/>
          <w:b/>
          <w:i w:val="0"/>
          <w:sz w:val="16"/>
        </w:rPr>
        <w:t>Shahriarirad R</w:t>
      </w:r>
      <w:r>
        <w:rPr>
          <w:rFonts w:ascii="Arial" w:hAnsi="Arial" w:eastAsia="Arial"/>
          <w:b w:val="0"/>
          <w:i w:val="0"/>
          <w:sz w:val="16"/>
        </w:rPr>
        <w:t>, Shekouhi R, Erfani A, Rastegarian M, Eskandarisani M, Motamedi M, Sarkari B*</w:t>
      </w:r>
      <w:r>
        <w:rPr>
          <w:rFonts w:ascii="Arial" w:hAnsi="Arial" w:eastAsia="Arial"/>
          <w:b w:val="0"/>
          <w:i w:val="0"/>
          <w:sz w:val="16"/>
        </w:rPr>
        <w:t xml:space="preserve"> Evaluation of the Features of Cystic Echinococcosis with Concurrent Super-infection: A Retrospective Study in Southern Iran. </w:t>
      </w:r>
      <w:r>
        <w:rPr>
          <w:rFonts w:ascii="Arial" w:hAnsi="Arial" w:eastAsia="Arial"/>
          <w:b w:val="0"/>
          <w:i/>
          <w:sz w:val="16"/>
        </w:rPr>
        <w:t>BMC Infectious Diseases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50. </w:t>
      </w:r>
      <w:r>
        <w:rPr>
          <w:rFonts w:ascii="Arial" w:hAnsi="Arial" w:eastAsia="Arial"/>
          <w:b w:val="0"/>
          <w:i w:val="0"/>
          <w:sz w:val="16"/>
        </w:rPr>
        <w:t xml:space="preserve">Forouzani F, Khasti T, Manzouri L, Ravangard S, </w:t>
      </w:r>
      <w:r>
        <w:rPr>
          <w:rFonts w:ascii="Arial" w:hAnsi="Arial" w:eastAsia="Arial"/>
          <w:b/>
          <w:i w:val="0"/>
          <w:sz w:val="16"/>
        </w:rPr>
        <w:t>Shahriarirad R</w:t>
      </w:r>
      <w:r>
        <w:rPr>
          <w:rFonts w:ascii="Arial" w:hAnsi="Arial" w:eastAsia="Arial"/>
          <w:b w:val="0"/>
          <w:i w:val="0"/>
          <w:sz w:val="16"/>
        </w:rPr>
        <w:t>, Jahed S, Gordafarin N*</w:t>
      </w:r>
      <w:r>
        <w:rPr>
          <w:rFonts w:ascii="Arial" w:hAnsi="Arial" w:eastAsia="Arial"/>
          <w:b w:val="0"/>
          <w:i w:val="0"/>
          <w:sz w:val="16"/>
        </w:rPr>
        <w:t xml:space="preserve"> Resistance Pattern of Isolated Microorganisms from 783 Clinical Specimen Cultures in Patients Admitted to Yasuj Educational Hospitals, Iran. </w:t>
      </w:r>
      <w:r>
        <w:rPr>
          <w:rFonts w:ascii="Arial" w:hAnsi="Arial" w:eastAsia="Arial"/>
          <w:b w:val="0"/>
          <w:i/>
          <w:sz w:val="16"/>
        </w:rPr>
        <w:t>BMC Microbiology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51. </w:t>
      </w:r>
      <w:r>
        <w:rPr>
          <w:rFonts w:ascii="Arial" w:hAnsi="Arial" w:eastAsia="Arial"/>
          <w:b/>
          <w:i w:val="0"/>
          <w:sz w:val="16"/>
        </w:rPr>
        <w:t>Shahriarirad R</w:t>
      </w:r>
      <w:r>
        <w:rPr>
          <w:rFonts w:ascii="Arial" w:hAnsi="Arial" w:eastAsia="Arial"/>
          <w:b w:val="0"/>
          <w:i w:val="0"/>
          <w:sz w:val="16"/>
        </w:rPr>
        <w:t>, Erfani A, Ebrahimi K, Rastegarian M, Eskandarisani M, Ziaian B, Sarkari B*</w:t>
      </w:r>
      <w:r>
        <w:rPr>
          <w:rFonts w:ascii="Arial" w:hAnsi="Arial" w:eastAsia="Arial"/>
          <w:b w:val="0"/>
          <w:i w:val="0"/>
          <w:sz w:val="16"/>
        </w:rPr>
        <w:t xml:space="preserve"> Hospital-based Retrospective Analysis of 224 Surgical Cases of Lung Hydatid Cyst from Southern Iran. </w:t>
      </w:r>
      <w:r>
        <w:rPr>
          <w:rFonts w:ascii="Arial" w:hAnsi="Arial" w:eastAsia="Arial"/>
          <w:b w:val="0"/>
          <w:i/>
          <w:sz w:val="16"/>
        </w:rPr>
        <w:t>BMC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52. </w:t>
      </w:r>
      <w:r>
        <w:rPr>
          <w:rFonts w:ascii="Arial" w:hAnsi="Arial" w:eastAsia="Arial"/>
          <w:b/>
          <w:i w:val="0"/>
          <w:sz w:val="16"/>
        </w:rPr>
        <w:t>Shahriarirad R</w:t>
      </w:r>
      <w:r>
        <w:rPr>
          <w:rFonts w:ascii="Arial" w:hAnsi="Arial" w:eastAsia="Arial"/>
          <w:b w:val="0"/>
          <w:i w:val="0"/>
          <w:sz w:val="16"/>
        </w:rPr>
        <w:t>, Karoobi MR, Shekouhi R, Ebrahimi K, Ranjbar K, Amirian A, Mardani P, Fallahi MJ, Ziaian B*</w:t>
      </w:r>
      <w:r>
        <w:rPr>
          <w:rFonts w:ascii="Arial" w:hAnsi="Arial" w:eastAsia="Arial"/>
          <w:b w:val="0"/>
          <w:i w:val="0"/>
          <w:sz w:val="16"/>
        </w:rPr>
        <w:t xml:space="preserve"> Esophageal Perforation Etiology, Outcome, and the Role of Surgical Management — An 18-Year Experience of Surgical Cases in A Referral Center. </w:t>
      </w:r>
      <w:r>
        <w:rPr>
          <w:rFonts w:ascii="Arial" w:hAnsi="Arial" w:eastAsia="Arial"/>
          <w:b w:val="0"/>
          <w:i/>
          <w:sz w:val="16"/>
        </w:rPr>
        <w:t>BMC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53. </w:t>
      </w:r>
      <w:r>
        <w:rPr>
          <w:rFonts w:ascii="Arial" w:hAnsi="Arial" w:eastAsia="Arial"/>
          <w:b w:val="0"/>
          <w:i w:val="0"/>
          <w:sz w:val="16"/>
        </w:rPr>
        <w:t xml:space="preserve">Erfani A, </w:t>
      </w:r>
      <w:r>
        <w:rPr>
          <w:rFonts w:ascii="Arial" w:hAnsi="Arial" w:eastAsia="Arial"/>
          <w:b/>
          <w:i w:val="0"/>
          <w:sz w:val="16"/>
        </w:rPr>
        <w:t>Shahriarirad R</w:t>
      </w:r>
      <w:r>
        <w:rPr>
          <w:rFonts w:ascii="Arial" w:hAnsi="Arial" w:eastAsia="Arial"/>
          <w:b w:val="0"/>
          <w:i w:val="0"/>
          <w:sz w:val="16"/>
        </w:rPr>
        <w:t>, Eskandarisani M, Rastegarian M, Sarkari B*</w:t>
      </w:r>
      <w:r>
        <w:rPr>
          <w:rFonts w:ascii="Arial" w:hAnsi="Arial" w:eastAsia="Arial"/>
          <w:b w:val="0"/>
          <w:i w:val="0"/>
          <w:sz w:val="16"/>
        </w:rPr>
        <w:t xml:space="preserve"> Management of Liver Hydatid Cysts: A Retrospective Analysis of 293 Surgical Cases from Southern Iran. </w:t>
      </w:r>
      <w:r>
        <w:rPr>
          <w:rFonts w:ascii="Arial" w:hAnsi="Arial" w:eastAsia="Arial"/>
          <w:b w:val="0"/>
          <w:i/>
          <w:sz w:val="16"/>
        </w:rPr>
        <w:t>Journal of Tropical Medicine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54. </w:t>
      </w:r>
      <w:r>
        <w:rPr>
          <w:rFonts w:ascii="Arial" w:hAnsi="Arial" w:eastAsia="Arial"/>
          <w:b w:val="0"/>
          <w:i w:val="0"/>
          <w:sz w:val="16"/>
        </w:rPr>
        <w:t xml:space="preserve">Nasiri S, Meshkati Yazd SM, Heshmati A, Mokhtari Ardekani A, Najafi M, </w:t>
      </w:r>
      <w:r>
        <w:rPr>
          <w:rFonts w:ascii="Arial" w:hAnsi="Arial" w:eastAsia="Arial"/>
          <w:b/>
          <w:i w:val="0"/>
          <w:sz w:val="16"/>
        </w:rPr>
        <w:t>Shahriarirad R*</w:t>
      </w:r>
      <w:r>
        <w:rPr>
          <w:rFonts w:ascii="Arial" w:hAnsi="Arial" w:eastAsia="Arial"/>
          <w:b w:val="0"/>
          <w:i w:val="0"/>
          <w:sz w:val="16"/>
        </w:rPr>
        <w:t xml:space="preserve"> Investigating the Effectiveness of Intraoperative Rapid Parathyroid Hormone Assay in Parathyroidectomy Surgery in Patients with Secondary Hyperparathyroidism. </w:t>
      </w:r>
      <w:r>
        <w:rPr>
          <w:rFonts w:ascii="Arial" w:hAnsi="Arial" w:eastAsia="Arial"/>
          <w:b w:val="0"/>
          <w:i/>
          <w:sz w:val="16"/>
        </w:rPr>
        <w:t>BMC Endocrine Disorders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55. </w:t>
      </w:r>
      <w:r>
        <w:rPr>
          <w:rFonts w:ascii="Arial" w:hAnsi="Arial" w:eastAsia="Arial"/>
          <w:b w:val="0"/>
          <w:i w:val="0"/>
          <w:sz w:val="16"/>
        </w:rPr>
        <w:t xml:space="preserve">Sadat Sadati M, Yazdanpanah N, </w:t>
      </w:r>
      <w:r>
        <w:rPr>
          <w:rFonts w:ascii="Arial" w:hAnsi="Arial" w:eastAsia="Arial"/>
          <w:b/>
          <w:i w:val="0"/>
          <w:sz w:val="16"/>
        </w:rPr>
        <w:t>Shahriarirad R</w:t>
      </w:r>
      <w:r>
        <w:rPr>
          <w:rFonts w:ascii="Arial" w:hAnsi="Arial" w:eastAsia="Arial"/>
          <w:b w:val="0"/>
          <w:i w:val="0"/>
          <w:sz w:val="16"/>
        </w:rPr>
        <w:t>, Javaheri R, Parvizi MM*</w:t>
      </w:r>
      <w:r>
        <w:rPr>
          <w:rFonts w:ascii="Arial" w:hAnsi="Arial" w:eastAsia="Arial"/>
          <w:b w:val="0"/>
          <w:i w:val="0"/>
          <w:sz w:val="16"/>
        </w:rPr>
        <w:t xml:space="preserve"> Efficacy of Metformin vs. Doxycycline in Treating Acne Vulgaris: An Assessor-Blinded, Add-on, Randomized, Controlled Clinical Trial. </w:t>
      </w:r>
      <w:r>
        <w:rPr>
          <w:rFonts w:ascii="Arial" w:hAnsi="Arial" w:eastAsia="Arial"/>
          <w:b w:val="0"/>
          <w:i/>
          <w:sz w:val="16"/>
        </w:rPr>
        <w:t>Journal of Cosmetic Dermatology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56. </w:t>
      </w:r>
      <w:r>
        <w:rPr>
          <w:rFonts w:ascii="Arial" w:hAnsi="Arial" w:eastAsia="Arial"/>
          <w:b w:val="0"/>
          <w:i w:val="0"/>
          <w:sz w:val="16"/>
        </w:rPr>
        <w:t xml:space="preserve">Koohi O, </w:t>
      </w:r>
      <w:r>
        <w:rPr>
          <w:rFonts w:ascii="Arial" w:hAnsi="Arial" w:eastAsia="Arial"/>
          <w:b/>
          <w:i w:val="0"/>
          <w:sz w:val="16"/>
        </w:rPr>
        <w:t>Shahriarirad R</w:t>
      </w:r>
      <w:r>
        <w:rPr>
          <w:rFonts w:ascii="Arial" w:hAnsi="Arial" w:eastAsia="Arial"/>
          <w:b w:val="0"/>
          <w:i w:val="0"/>
          <w:sz w:val="16"/>
        </w:rPr>
        <w:t>, Erfani A, Nekouei F, Seifbehzad S, Ebrahimi A*, Tanideh N, Ashkani-Esfahani S</w:t>
      </w:r>
      <w:r>
        <w:rPr>
          <w:rFonts w:ascii="Arial" w:hAnsi="Arial" w:eastAsia="Arial"/>
          <w:b w:val="0"/>
          <w:i w:val="0"/>
          <w:sz w:val="16"/>
        </w:rPr>
        <w:t xml:space="preserve"> Evaluation Oral and Topical Bovine Colostrum compared to Mesalamine in the Treatment of Animal Model of Acetic Acid-Induced Ulcerative Colitis. </w:t>
      </w:r>
      <w:r>
        <w:rPr>
          <w:rFonts w:ascii="Arial" w:hAnsi="Arial" w:eastAsia="Arial"/>
          <w:b w:val="0"/>
          <w:i/>
          <w:sz w:val="16"/>
        </w:rPr>
        <w:t>Annals of Gastroenterology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57. </w:t>
      </w:r>
      <w:r>
        <w:rPr>
          <w:rFonts w:ascii="Arial" w:hAnsi="Arial" w:eastAsia="Arial"/>
          <w:b w:val="0"/>
          <w:i w:val="0"/>
          <w:sz w:val="16"/>
        </w:rPr>
        <w:t xml:space="preserve">Rezvani A, Masoompour SM, Azarpira N, Monjazeb R, Akbarzadeh M, Salimi M, </w:t>
      </w:r>
      <w:r>
        <w:rPr>
          <w:rFonts w:ascii="Arial" w:hAnsi="Arial" w:eastAsia="Arial"/>
          <w:b/>
          <w:i w:val="0"/>
          <w:sz w:val="16"/>
        </w:rPr>
        <w:t>Shahriarirad R*</w:t>
      </w:r>
      <w:r>
        <w:rPr>
          <w:rFonts w:ascii="Arial" w:hAnsi="Arial" w:eastAsia="Arial"/>
          <w:b w:val="0"/>
          <w:i w:val="0"/>
          <w:sz w:val="16"/>
        </w:rPr>
        <w:t xml:space="preserve"> Serum Levels of Erythropoietin in Patients with Chronic Obstructive Pulmonary Disease and Anemia. </w:t>
      </w:r>
      <w:r>
        <w:rPr>
          <w:rFonts w:ascii="Arial" w:hAnsi="Arial" w:eastAsia="Arial"/>
          <w:b w:val="0"/>
          <w:i/>
          <w:sz w:val="16"/>
        </w:rPr>
        <w:t>Scientific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58. </w:t>
      </w:r>
      <w:r>
        <w:rPr>
          <w:rFonts w:ascii="Arial" w:hAnsi="Arial" w:eastAsia="Arial"/>
          <w:b w:val="0"/>
          <w:i w:val="0"/>
          <w:sz w:val="16"/>
        </w:rPr>
        <w:t xml:space="preserve">Kiany F, Meshkati Yazd SM, </w:t>
      </w:r>
      <w:r>
        <w:rPr>
          <w:rFonts w:ascii="Arial" w:hAnsi="Arial" w:eastAsia="Arial"/>
          <w:b/>
          <w:i w:val="0"/>
          <w:sz w:val="16"/>
        </w:rPr>
        <w:t>Shahriarirad R</w:t>
      </w:r>
      <w:r>
        <w:rPr>
          <w:rFonts w:ascii="Arial" w:hAnsi="Arial" w:eastAsia="Arial"/>
          <w:b w:val="0"/>
          <w:i w:val="0"/>
          <w:sz w:val="16"/>
        </w:rPr>
        <w:t>, Kamran H, Karoobi MR*, Mehri G, Shabani Mofrad N</w:t>
      </w:r>
      <w:r>
        <w:rPr>
          <w:rFonts w:ascii="Arial" w:hAnsi="Arial" w:eastAsia="Arial"/>
          <w:b w:val="0"/>
          <w:i w:val="0"/>
          <w:sz w:val="16"/>
        </w:rPr>
        <w:t xml:space="preserve"> Comparison Of Mesh Fixation and Non-Fixation in Transabdominal Preperitoneal (TAPP) Inguinal Hernia Repair: A Randomized Control Trial. </w:t>
      </w:r>
      <w:r>
        <w:rPr>
          <w:rFonts w:ascii="Arial" w:hAnsi="Arial" w:eastAsia="Arial"/>
          <w:b w:val="0"/>
          <w:i/>
          <w:sz w:val="16"/>
        </w:rPr>
        <w:t>Surgical Endoscopy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59. </w:t>
      </w:r>
      <w:r>
        <w:rPr>
          <w:rFonts w:ascii="Arial" w:hAnsi="Arial" w:eastAsia="Arial"/>
          <w:b w:val="0"/>
          <w:i w:val="0"/>
          <w:sz w:val="16"/>
        </w:rPr>
        <w:t xml:space="preserve">Keramati MR*, Meshkati Yazd SM, Omidi M, Keshvari A, Shahriarirad S, </w:t>
      </w:r>
      <w:r>
        <w:rPr>
          <w:rFonts w:ascii="Arial" w:hAnsi="Arial" w:eastAsia="Arial"/>
          <w:b/>
          <w:i w:val="0"/>
          <w:sz w:val="16"/>
        </w:rPr>
        <w:t>Shahriarirad R</w:t>
      </w:r>
      <w:r>
        <w:rPr>
          <w:rFonts w:ascii="Arial" w:hAnsi="Arial" w:eastAsia="Arial"/>
          <w:b w:val="0"/>
          <w:i w:val="0"/>
          <w:sz w:val="16"/>
        </w:rPr>
        <w:t>, Nabavizadeh SS</w:t>
      </w:r>
      <w:r>
        <w:rPr>
          <w:rFonts w:ascii="Arial" w:hAnsi="Arial" w:eastAsia="Arial"/>
          <w:b w:val="0"/>
          <w:i w:val="0"/>
          <w:sz w:val="16"/>
        </w:rPr>
        <w:t xml:space="preserve"> Translation, Cross-cultural Adaptation, and Psychometric Evaluation of the Persian (Farsi) Version of the QoLAF Questionnaire. </w:t>
      </w:r>
      <w:r>
        <w:rPr>
          <w:rFonts w:ascii="Arial" w:hAnsi="Arial" w:eastAsia="Arial"/>
          <w:b w:val="0"/>
          <w:i/>
          <w:sz w:val="16"/>
        </w:rPr>
        <w:t>PLOS One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60. </w:t>
      </w:r>
      <w:r>
        <w:rPr>
          <w:rFonts w:ascii="Arial" w:hAnsi="Arial" w:eastAsia="Arial"/>
          <w:b w:val="0"/>
          <w:i w:val="0"/>
          <w:sz w:val="16"/>
        </w:rPr>
        <w:t xml:space="preserve">Nasiri N, Meshkati Yazd SM, Gholami M, Shahriarirad S, Sharghi S, </w:t>
      </w:r>
      <w:r>
        <w:rPr>
          <w:rFonts w:ascii="Arial" w:hAnsi="Arial" w:eastAsia="Arial"/>
          <w:b/>
          <w:i w:val="0"/>
          <w:sz w:val="16"/>
        </w:rPr>
        <w:t>Shahriarirad R*</w:t>
      </w:r>
      <w:r>
        <w:rPr>
          <w:rFonts w:ascii="Arial" w:hAnsi="Arial" w:eastAsia="Arial"/>
          <w:b w:val="0"/>
          <w:i w:val="0"/>
          <w:sz w:val="16"/>
        </w:rPr>
        <w:t xml:space="preserve"> The Evaluation of Locoregional Tumoral Involvement in the Co-occurrence of Hashimoto Thyroiditis with Papillary Thyroid Cancer. </w:t>
      </w:r>
      <w:r>
        <w:rPr>
          <w:rFonts w:ascii="Arial" w:hAnsi="Arial" w:eastAsia="Arial"/>
          <w:b w:val="0"/>
          <w:i/>
          <w:sz w:val="16"/>
        </w:rPr>
        <w:t>BMC Endocrine Disorder</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61. </w:t>
      </w:r>
      <w:r>
        <w:rPr>
          <w:rFonts w:ascii="Arial" w:hAnsi="Arial" w:eastAsia="Arial"/>
          <w:b w:val="0"/>
          <w:i w:val="0"/>
          <w:sz w:val="16"/>
        </w:rPr>
        <w:t xml:space="preserve">Malekhosseini SA, Alizadeh B, Hosseinzadeh A, </w:t>
      </w:r>
      <w:r>
        <w:rPr>
          <w:rFonts w:ascii="Arial" w:hAnsi="Arial" w:eastAsia="Arial"/>
          <w:b/>
          <w:i w:val="0"/>
          <w:sz w:val="16"/>
        </w:rPr>
        <w:t>Shahriarirad R</w:t>
      </w:r>
      <w:r>
        <w:rPr>
          <w:rFonts w:ascii="Arial" w:hAnsi="Arial" w:eastAsia="Arial"/>
          <w:b w:val="0"/>
          <w:i w:val="0"/>
          <w:sz w:val="16"/>
        </w:rPr>
        <w:t>, Kazemi K, Naseri R*</w:t>
      </w:r>
      <w:r>
        <w:rPr>
          <w:rFonts w:ascii="Arial" w:hAnsi="Arial" w:eastAsia="Arial"/>
          <w:b w:val="0"/>
          <w:i w:val="0"/>
          <w:sz w:val="16"/>
        </w:rPr>
        <w:t xml:space="preserve"> Comparison of the Preventive Effect of Colchicine versus Diphenhydramine, Prednisolone, and a Combination Therapy on Intraperitoneal Adhesion Bands: An Experimental Study in Rats. </w:t>
      </w:r>
      <w:r>
        <w:rPr>
          <w:rFonts w:ascii="Arial" w:hAnsi="Arial" w:eastAsia="Arial"/>
          <w:b w:val="0"/>
          <w:i/>
          <w:sz w:val="16"/>
        </w:rPr>
        <w:t>BMC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62. </w:t>
      </w:r>
      <w:r>
        <w:rPr>
          <w:rFonts w:ascii="Arial" w:hAnsi="Arial" w:eastAsia="Arial"/>
          <w:b w:val="0"/>
          <w:i w:val="0"/>
          <w:sz w:val="16"/>
        </w:rPr>
        <w:t xml:space="preserve">Ghoddusi Johari H, Afshari A, Abolhasani Foroughi A, Khademi B, Shahriarirad S, Erfani A, Hodjati H, </w:t>
      </w:r>
      <w:r>
        <w:rPr>
          <w:rFonts w:ascii="Arial" w:hAnsi="Arial" w:eastAsia="Arial"/>
          <w:b/>
          <w:i w:val="0"/>
          <w:sz w:val="16"/>
        </w:rPr>
        <w:t>Shahriarirad R*</w:t>
      </w:r>
      <w:r>
        <w:rPr>
          <w:rFonts w:ascii="Arial" w:hAnsi="Arial" w:eastAsia="Arial"/>
          <w:b w:val="0"/>
          <w:i w:val="0"/>
          <w:sz w:val="16"/>
        </w:rPr>
        <w:t xml:space="preserve"> Association of Complications during and after Carotid Body Tumor Resection with Tumor Size and Distance to the Base of Skull. </w:t>
      </w:r>
      <w:r>
        <w:rPr>
          <w:rFonts w:ascii="Arial" w:hAnsi="Arial" w:eastAsia="Arial"/>
          <w:b w:val="0"/>
          <w:i/>
          <w:sz w:val="16"/>
        </w:rPr>
        <w:t>Annals of Vascular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63. </w:t>
      </w:r>
      <w:r>
        <w:rPr>
          <w:rFonts w:ascii="Arial" w:hAnsi="Arial" w:eastAsia="Arial"/>
          <w:b/>
          <w:i w:val="0"/>
          <w:sz w:val="16"/>
        </w:rPr>
        <w:t>Shahriarirad R</w:t>
      </w:r>
      <w:r>
        <w:rPr>
          <w:rFonts w:ascii="Arial" w:hAnsi="Arial" w:eastAsia="Arial"/>
          <w:b w:val="0"/>
          <w:i w:val="0"/>
          <w:sz w:val="16"/>
        </w:rPr>
        <w:t>, Ranjbar K, Erfani A, Modarresi M, Koranishiraz A, Kamali M, Zardosht M, Mohammadi AA*</w:t>
      </w:r>
      <w:r>
        <w:rPr>
          <w:rFonts w:ascii="Arial" w:hAnsi="Arial" w:eastAsia="Arial"/>
          <w:b w:val="0"/>
          <w:i w:val="0"/>
          <w:sz w:val="16"/>
        </w:rPr>
        <w:t xml:space="preserve"> Prevalence of Suicide by Self-immolation among Children in Southern Iran. </w:t>
      </w:r>
      <w:r>
        <w:rPr>
          <w:rFonts w:ascii="Arial" w:hAnsi="Arial" w:eastAsia="Arial"/>
          <w:b w:val="0"/>
          <w:i/>
          <w:sz w:val="16"/>
        </w:rPr>
        <w:t>The Journal of Burn Care &amp; Research</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64. </w:t>
      </w:r>
      <w:r>
        <w:rPr>
          <w:rFonts w:ascii="Arial" w:hAnsi="Arial" w:eastAsia="Arial"/>
          <w:b w:val="0"/>
          <w:i w:val="0"/>
          <w:sz w:val="16"/>
        </w:rPr>
        <w:t xml:space="preserve">Keshvari A, Meshkati Yazd SM, Keramati MR, Kamran H, </w:t>
      </w:r>
      <w:r>
        <w:rPr>
          <w:rFonts w:ascii="Arial" w:hAnsi="Arial" w:eastAsia="Arial"/>
          <w:b/>
          <w:i w:val="0"/>
          <w:sz w:val="16"/>
        </w:rPr>
        <w:t>Shahriarirad R</w:t>
      </w:r>
      <w:r>
        <w:rPr>
          <w:rFonts w:ascii="Arial" w:hAnsi="Arial" w:eastAsia="Arial"/>
          <w:b w:val="0"/>
          <w:i w:val="0"/>
          <w:sz w:val="16"/>
        </w:rPr>
        <w:t>, Mivefroshan A, Kiani F*</w:t>
      </w:r>
      <w:r>
        <w:rPr>
          <w:rFonts w:ascii="Arial" w:hAnsi="Arial" w:eastAsia="Arial"/>
          <w:b w:val="0"/>
          <w:i w:val="0"/>
          <w:sz w:val="16"/>
        </w:rPr>
        <w:t xml:space="preserve"> Evaluation of the Effectiveness of Prophylactic Omentopexy during Laparoscopic Insertion of Peritoneal Dialysis Catheter: A Case-Control Clinical Trial. </w:t>
      </w:r>
      <w:r>
        <w:rPr>
          <w:rFonts w:ascii="Arial" w:hAnsi="Arial" w:eastAsia="Arial"/>
          <w:b w:val="0"/>
          <w:i/>
          <w:sz w:val="16"/>
        </w:rPr>
        <w:t>International Urology and Nephrology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65. </w:t>
      </w:r>
      <w:r>
        <w:rPr>
          <w:rFonts w:ascii="Arial" w:hAnsi="Arial" w:eastAsia="Arial"/>
          <w:b w:val="0"/>
          <w:i w:val="0"/>
          <w:sz w:val="16"/>
        </w:rPr>
        <w:t xml:space="preserve">Pourmokhtari M,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Effectiveness of Transcutaneous Electrical Nerve Stimulation alongside Quadriceps Exercise in the Correction of Soccer Genu Varum in Adolescents 14-18 Years Old: A Randomized Controlled Trial. </w:t>
      </w:r>
      <w:r>
        <w:rPr>
          <w:rFonts w:ascii="Arial" w:hAnsi="Arial" w:eastAsia="Arial"/>
          <w:b w:val="0"/>
          <w:i/>
          <w:sz w:val="16"/>
        </w:rPr>
        <w:t>Sports Sciences for Health</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66. </w:t>
      </w:r>
      <w:r>
        <w:rPr>
          <w:rFonts w:ascii="Arial" w:hAnsi="Arial" w:eastAsia="Arial"/>
          <w:b w:val="0"/>
          <w:i w:val="0"/>
          <w:sz w:val="16"/>
        </w:rPr>
        <w:t xml:space="preserve">Shafiekhani M, Niknam T, Tara SA, Mardani P, Hosseinpour P, </w:t>
      </w:r>
      <w:r>
        <w:rPr>
          <w:rFonts w:ascii="Arial" w:hAnsi="Arial" w:eastAsia="Arial"/>
          <w:b/>
          <w:i w:val="0"/>
          <w:sz w:val="16"/>
        </w:rPr>
        <w:t>Shahriarirad R*</w:t>
      </w:r>
      <w:r>
        <w:rPr>
          <w:rFonts w:ascii="Arial" w:hAnsi="Arial" w:eastAsia="Arial"/>
          <w:b w:val="0"/>
          <w:i w:val="0"/>
          <w:sz w:val="16"/>
        </w:rPr>
        <w:t>, MalekHosseini SA</w:t>
      </w:r>
      <w:r>
        <w:rPr>
          <w:rFonts w:ascii="Arial" w:hAnsi="Arial" w:eastAsia="Arial"/>
          <w:b w:val="0"/>
          <w:i w:val="0"/>
          <w:sz w:val="16"/>
        </w:rPr>
        <w:t xml:space="preserve"> COVID-19 Versus Applied Infection Control Policies in a Major Transplant Center in Iran. </w:t>
      </w:r>
      <w:r>
        <w:rPr>
          <w:rFonts w:ascii="Arial" w:hAnsi="Arial" w:eastAsia="Arial"/>
          <w:b w:val="0"/>
          <w:i/>
          <w:sz w:val="16"/>
        </w:rPr>
        <w:t>Cost Effectiveness and Resource Allocation</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67. </w:t>
      </w:r>
      <w:r>
        <w:rPr>
          <w:rFonts w:ascii="Arial" w:hAnsi="Arial" w:eastAsia="Arial"/>
          <w:b w:val="0"/>
          <w:i w:val="0"/>
          <w:sz w:val="16"/>
        </w:rPr>
        <w:t xml:space="preserve">Ahmadi Mahmoodabadi R, Golafshan HA, Pezeshkian F, </w:t>
      </w:r>
      <w:r>
        <w:rPr>
          <w:rFonts w:ascii="Arial" w:hAnsi="Arial" w:eastAsia="Arial"/>
          <w:b/>
          <w:i w:val="0"/>
          <w:sz w:val="16"/>
        </w:rPr>
        <w:t>Shahriarirad R</w:t>
      </w:r>
      <w:r>
        <w:rPr>
          <w:rFonts w:ascii="Arial" w:hAnsi="Arial" w:eastAsia="Arial"/>
          <w:b w:val="0"/>
          <w:i w:val="0"/>
          <w:sz w:val="16"/>
        </w:rPr>
        <w:t>, Namazi M*</w:t>
      </w:r>
      <w:r>
        <w:rPr>
          <w:rFonts w:ascii="Arial" w:hAnsi="Arial" w:eastAsia="Arial"/>
          <w:b w:val="0"/>
          <w:i w:val="0"/>
          <w:sz w:val="16"/>
        </w:rPr>
        <w:t xml:space="preserve"> Evaluation of the Effect of Platelet Rich Fibrin Matrix in the Correction of Periorbital Wrinkles: An Experimental Clinical Trial. </w:t>
      </w:r>
      <w:r>
        <w:rPr>
          <w:rFonts w:ascii="Arial" w:hAnsi="Arial" w:eastAsia="Arial"/>
          <w:b w:val="0"/>
          <w:i/>
          <w:sz w:val="16"/>
        </w:rPr>
        <w:t>Dermatology Practical &amp; Conceptual</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68. </w:t>
      </w:r>
      <w:r>
        <w:rPr>
          <w:rFonts w:ascii="Arial" w:hAnsi="Arial" w:eastAsia="Arial"/>
          <w:b w:val="0"/>
          <w:i w:val="0"/>
          <w:sz w:val="16"/>
        </w:rPr>
        <w:t xml:space="preserve">Gholamnezhad F, Qeisari A, </w:t>
      </w:r>
      <w:r>
        <w:rPr>
          <w:rFonts w:ascii="Arial" w:hAnsi="Arial" w:eastAsia="Arial"/>
          <w:b/>
          <w:i w:val="0"/>
          <w:sz w:val="16"/>
        </w:rPr>
        <w:t>Shahriarirad R*</w:t>
      </w:r>
      <w:r>
        <w:rPr>
          <w:rFonts w:ascii="Arial" w:hAnsi="Arial" w:eastAsia="Arial"/>
          <w:b w:val="0"/>
          <w:i w:val="0"/>
          <w:sz w:val="16"/>
        </w:rPr>
        <w:t xml:space="preserve"> Gastroesophageal Reflux Disease Incidence Among Male Patients with Irritable Bowel Syndrome: A Single-Center Cross-sectional Study in Southern Iran. </w:t>
      </w:r>
      <w:r>
        <w:rPr>
          <w:rFonts w:ascii="Arial" w:hAnsi="Arial" w:eastAsia="Arial"/>
          <w:b w:val="0"/>
          <w:i/>
          <w:sz w:val="16"/>
        </w:rPr>
        <w:t>Journal of Gastroenterology and Hepatology Open</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69. </w:t>
      </w:r>
      <w:r>
        <w:rPr>
          <w:rFonts w:ascii="Arial" w:hAnsi="Arial" w:eastAsia="Arial"/>
          <w:b w:val="0"/>
          <w:i w:val="0"/>
          <w:sz w:val="16"/>
        </w:rPr>
        <w:t xml:space="preserve">Nafisi N, Meshkati Yazd SM, </w:t>
      </w:r>
      <w:r>
        <w:rPr>
          <w:rFonts w:ascii="Arial" w:hAnsi="Arial" w:eastAsia="Arial"/>
          <w:b/>
          <w:i w:val="0"/>
          <w:sz w:val="16"/>
        </w:rPr>
        <w:t>Shahriarirad R</w:t>
      </w:r>
      <w:r>
        <w:rPr>
          <w:rFonts w:ascii="Arial" w:hAnsi="Arial" w:eastAsia="Arial"/>
          <w:b w:val="0"/>
          <w:i w:val="0"/>
          <w:sz w:val="16"/>
        </w:rPr>
        <w:t>, Zangeneh S, Ghorbani S, Farazmand B, Karoobi MR*, Mirzaei HR</w:t>
      </w:r>
      <w:r>
        <w:rPr>
          <w:rFonts w:ascii="Arial" w:hAnsi="Arial" w:eastAsia="Arial"/>
          <w:b w:val="0"/>
          <w:i w:val="0"/>
          <w:sz w:val="16"/>
        </w:rPr>
        <w:t xml:space="preserve"> Postoperative Cosmetic Outcome of Intraoperative Radiotherapy in Comparison to Whole Breast Radiotherapy in Early Stage Breast Cancer: A Retrospective Cohort Study. </w:t>
      </w:r>
      <w:r>
        <w:rPr>
          <w:rFonts w:ascii="Arial" w:hAnsi="Arial" w:eastAsia="Arial"/>
          <w:b w:val="0"/>
          <w:i/>
          <w:sz w:val="16"/>
        </w:rPr>
        <w:t>BMC Cancer</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70. </w:t>
      </w:r>
      <w:r>
        <w:rPr>
          <w:rFonts w:ascii="Arial" w:hAnsi="Arial" w:eastAsia="Arial"/>
          <w:b w:val="0"/>
          <w:i w:val="0"/>
          <w:sz w:val="16"/>
        </w:rPr>
        <w:t xml:space="preserve">Keramati MR, Meshkati Yazd SM, </w:t>
      </w:r>
      <w:r>
        <w:rPr>
          <w:rFonts w:ascii="Arial" w:hAnsi="Arial" w:eastAsia="Arial"/>
          <w:b/>
          <w:i w:val="0"/>
          <w:sz w:val="16"/>
        </w:rPr>
        <w:t>Shahriarirad R</w:t>
      </w:r>
      <w:r>
        <w:rPr>
          <w:rFonts w:ascii="Arial" w:hAnsi="Arial" w:eastAsia="Arial"/>
          <w:b w:val="0"/>
          <w:i w:val="0"/>
          <w:sz w:val="16"/>
        </w:rPr>
        <w:t>, Omidi M, Nabavizadeh SS, Keshvari A*</w:t>
      </w:r>
      <w:r>
        <w:rPr>
          <w:rFonts w:ascii="Arial" w:hAnsi="Arial" w:eastAsia="Arial"/>
          <w:b w:val="0"/>
          <w:i w:val="0"/>
          <w:sz w:val="16"/>
        </w:rPr>
        <w:t xml:space="preserve"> Hand-Sewn Direct Repair Versus Resection and Hand-Sewn Anastomosis Techniques for the Reversal of Diverting Loop Ileostomy after Lower Anterior Rectal Resection Surgery: A Randomized Clinical Trial. </w:t>
      </w:r>
      <w:r>
        <w:rPr>
          <w:rFonts w:ascii="Arial" w:hAnsi="Arial" w:eastAsia="Arial"/>
          <w:b w:val="0"/>
          <w:i/>
          <w:sz w:val="16"/>
        </w:rPr>
        <w:t>Journal of Surgical Oncology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71. </w:t>
      </w:r>
      <w:r>
        <w:rPr>
          <w:rFonts w:ascii="Arial" w:hAnsi="Arial" w:eastAsia="Arial"/>
          <w:b w:val="0"/>
          <w:i w:val="0"/>
          <w:sz w:val="16"/>
        </w:rPr>
        <w:t xml:space="preserve">Ziaian B, Khezri S, Amirian A, Ranjbar K, </w:t>
      </w:r>
      <w:r>
        <w:rPr>
          <w:rFonts w:ascii="Arial" w:hAnsi="Arial" w:eastAsia="Arial"/>
          <w:b/>
          <w:i w:val="0"/>
          <w:sz w:val="16"/>
        </w:rPr>
        <w:t>Shahriarirad R*</w:t>
      </w:r>
      <w:r>
        <w:rPr>
          <w:rFonts w:ascii="Arial" w:hAnsi="Arial" w:eastAsia="Arial"/>
          <w:b w:val="0"/>
          <w:i w:val="0"/>
          <w:sz w:val="16"/>
        </w:rPr>
        <w:t>, Eskandari Kohnakia M</w:t>
      </w:r>
      <w:r>
        <w:rPr>
          <w:rFonts w:ascii="Arial" w:hAnsi="Arial" w:eastAsia="Arial"/>
          <w:b w:val="0"/>
          <w:i w:val="0"/>
          <w:sz w:val="16"/>
        </w:rPr>
        <w:t xml:space="preserve"> Hypertonic Saline Solution 5% as an Effective Cost-beneficial Alternative to Normal Saline for Wound Healing in Patients with Diabetic Lower-Extremity Ulcers: A Randomized Controlled Trial. </w:t>
      </w:r>
      <w:r>
        <w:rPr>
          <w:rFonts w:ascii="Arial" w:hAnsi="Arial" w:eastAsia="Arial"/>
          <w:b w:val="0"/>
          <w:i/>
          <w:sz w:val="16"/>
        </w:rPr>
        <w:t>Journal of Diabetes &amp; Metabolic Disorders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72. </w:t>
      </w:r>
      <w:r>
        <w:rPr>
          <w:rFonts w:ascii="Arial" w:hAnsi="Arial" w:eastAsia="Arial"/>
          <w:b/>
          <w:i w:val="0"/>
          <w:sz w:val="16"/>
        </w:rPr>
        <w:t>Shahriarirad R</w:t>
      </w:r>
      <w:r>
        <w:rPr>
          <w:rFonts w:ascii="Arial" w:hAnsi="Arial" w:eastAsia="Arial"/>
          <w:b w:val="0"/>
          <w:i w:val="0"/>
          <w:sz w:val="16"/>
        </w:rPr>
        <w:t>, Meshkati Yazd SM, Zahedi R, Mokhtari Ardekani A, Rekabi MM, Nasiri S*</w:t>
      </w:r>
      <w:r>
        <w:rPr>
          <w:rFonts w:ascii="Arial" w:hAnsi="Arial" w:eastAsia="Arial"/>
          <w:b w:val="0"/>
          <w:i w:val="0"/>
          <w:sz w:val="16"/>
        </w:rPr>
        <w:t xml:space="preserve"> Evaluation of the Role of Prophylactic Bilateral Central Neck Lymph Node Dissection in Patients with Papillary Thyroid Carcinoma: A Case Controlled Study. </w:t>
      </w:r>
      <w:r>
        <w:rPr>
          <w:rFonts w:ascii="Arial" w:hAnsi="Arial" w:eastAsia="Arial"/>
          <w:b w:val="0"/>
          <w:i/>
          <w:sz w:val="16"/>
        </w:rPr>
        <w:t>Updates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73. </w:t>
      </w:r>
      <w:r>
        <w:rPr>
          <w:rFonts w:ascii="Arial" w:hAnsi="Arial" w:eastAsia="Arial"/>
          <w:b/>
          <w:i w:val="0"/>
          <w:sz w:val="16"/>
        </w:rPr>
        <w:t>Shahriarirad R</w:t>
      </w:r>
      <w:r>
        <w:rPr>
          <w:rFonts w:ascii="Arial" w:hAnsi="Arial" w:eastAsia="Arial"/>
          <w:b w:val="0"/>
          <w:i w:val="0"/>
          <w:sz w:val="16"/>
        </w:rPr>
        <w:t>, Meshkati Yazd SM, Ardekani A, Mokhtari Ardekani A, Moradi N, Nasiri S*</w:t>
      </w:r>
      <w:r>
        <w:rPr>
          <w:rFonts w:ascii="Arial" w:hAnsi="Arial" w:eastAsia="Arial"/>
          <w:b w:val="0"/>
          <w:i w:val="0"/>
          <w:sz w:val="16"/>
        </w:rPr>
        <w:t xml:space="preserve"> Calcitriol Supplementation Before Parathyroidectomy and Calcium Level After Surgery in Parathyroid Adenoma Patients: A Randomized Controlled Trial. </w:t>
      </w:r>
      <w:r>
        <w:rPr>
          <w:rFonts w:ascii="Arial" w:hAnsi="Arial" w:eastAsia="Arial"/>
          <w:b w:val="0"/>
          <w:i/>
          <w:sz w:val="16"/>
        </w:rPr>
        <w:t>Journal of Endocrinological Investigation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74. </w:t>
      </w:r>
      <w:r>
        <w:rPr>
          <w:rFonts w:ascii="Arial" w:hAnsi="Arial" w:eastAsia="Arial"/>
          <w:b w:val="0"/>
          <w:i w:val="0"/>
          <w:sz w:val="16"/>
        </w:rPr>
        <w:t xml:space="preserve">Maharlouei N, Hosseinpour P, </w:t>
      </w:r>
      <w:r>
        <w:rPr>
          <w:rFonts w:ascii="Arial" w:hAnsi="Arial" w:eastAsia="Arial"/>
          <w:b/>
          <w:i w:val="0"/>
          <w:sz w:val="16"/>
        </w:rPr>
        <w:t>Shahriarirad R</w:t>
      </w:r>
      <w:r>
        <w:rPr>
          <w:rFonts w:ascii="Arial" w:hAnsi="Arial" w:eastAsia="Arial"/>
          <w:b w:val="0"/>
          <w:i w:val="0"/>
          <w:sz w:val="16"/>
        </w:rPr>
        <w:t>, Ranjbar K, Mirahmadizadeh A, Erfani A*</w:t>
      </w:r>
      <w:r>
        <w:rPr>
          <w:rFonts w:ascii="Arial" w:hAnsi="Arial" w:eastAsia="Arial"/>
          <w:b w:val="0"/>
          <w:i w:val="0"/>
          <w:sz w:val="16"/>
        </w:rPr>
        <w:t xml:space="preserve"> Factors Associated with Reluctancy to Acquire COVID-19 Vaccination: A Cross-sectional Study in Shiraz, Iran, 2022. </w:t>
      </w:r>
      <w:r>
        <w:rPr>
          <w:rFonts w:ascii="Arial" w:hAnsi="Arial" w:eastAsia="Arial"/>
          <w:b w:val="0"/>
          <w:i/>
          <w:sz w:val="16"/>
        </w:rPr>
        <w:t>PLOS One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75. </w:t>
      </w:r>
      <w:r>
        <w:rPr>
          <w:rFonts w:ascii="Arial" w:hAnsi="Arial" w:eastAsia="Arial"/>
          <w:b w:val="0"/>
          <w:i w:val="0"/>
          <w:sz w:val="16"/>
        </w:rPr>
        <w:t xml:space="preserve">Nasiri S, Meshkati Yazd SM, Mokhtari Ardekani A, Fazlollahpour-Naghibi A, Shahintaj M, </w:t>
      </w:r>
      <w:r>
        <w:rPr>
          <w:rFonts w:ascii="Arial" w:hAnsi="Arial" w:eastAsia="Arial"/>
          <w:b/>
          <w:i w:val="0"/>
          <w:sz w:val="16"/>
        </w:rPr>
        <w:t>Shahriarirad R*</w:t>
      </w:r>
      <w:r>
        <w:rPr>
          <w:rFonts w:ascii="Arial" w:hAnsi="Arial" w:eastAsia="Arial"/>
          <w:b w:val="0"/>
          <w:i w:val="0"/>
          <w:sz w:val="16"/>
        </w:rPr>
        <w:t xml:space="preserve"> The Effect of Thymectomy during Central Neck Dissection in Papillary Thyroid Carcinoma: A Case-Controlled Study. </w:t>
      </w:r>
      <w:r>
        <w:rPr>
          <w:rFonts w:ascii="Arial" w:hAnsi="Arial" w:eastAsia="Arial"/>
          <w:b w:val="0"/>
          <w:i/>
          <w:sz w:val="16"/>
        </w:rPr>
        <w:t>Updates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76.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Khosravi F, Malekhosseini HR, Amirian A, Kamran H*</w:t>
      </w:r>
      <w:r>
        <w:rPr>
          <w:rFonts w:ascii="Arial" w:hAnsi="Arial" w:eastAsia="Arial"/>
          <w:b w:val="0"/>
          <w:i w:val="0"/>
          <w:sz w:val="16"/>
        </w:rPr>
        <w:t xml:space="preserve"> The Role and Value of Low-Dose Computed Tomography Scan Compared to Esophagoscopy in the Diagnosis of Foreign Body Ingestion in Adults. </w:t>
      </w:r>
      <w:r>
        <w:rPr>
          <w:rFonts w:ascii="Arial" w:hAnsi="Arial" w:eastAsia="Arial"/>
          <w:b w:val="0"/>
          <w:i/>
          <w:sz w:val="16"/>
        </w:rPr>
        <w:t>General Thoracic and Cardiovascular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77. </w:t>
      </w:r>
      <w:r>
        <w:rPr>
          <w:rFonts w:ascii="Arial" w:hAnsi="Arial" w:eastAsia="Arial"/>
          <w:b w:val="0"/>
          <w:i w:val="0"/>
          <w:sz w:val="16"/>
        </w:rPr>
        <w:t xml:space="preserve">Salimi M, Hosseinpour H, </w:t>
      </w:r>
      <w:r>
        <w:rPr>
          <w:rFonts w:ascii="Arial" w:hAnsi="Arial" w:eastAsia="Arial"/>
          <w:b/>
          <w:i w:val="0"/>
          <w:sz w:val="16"/>
        </w:rPr>
        <w:t>Shahriarirad R</w:t>
      </w:r>
      <w:r>
        <w:rPr>
          <w:rFonts w:ascii="Arial" w:hAnsi="Arial" w:eastAsia="Arial"/>
          <w:b w:val="0"/>
          <w:i w:val="0"/>
          <w:sz w:val="16"/>
        </w:rPr>
        <w:t>, Esfandiari S, Pooresmaeel F, Sarejloo S, Foroutan H*</w:t>
      </w:r>
      <w:r>
        <w:rPr>
          <w:rFonts w:ascii="Arial" w:hAnsi="Arial" w:eastAsia="Arial"/>
          <w:b w:val="0"/>
          <w:i w:val="0"/>
          <w:sz w:val="16"/>
        </w:rPr>
        <w:t xml:space="preserve"> Utilization of Chest Tube as an Esophagus Stent in Pediatric Caustic Injuries: A Retrospective Study. </w:t>
      </w:r>
      <w:r>
        <w:rPr>
          <w:rFonts w:ascii="Arial" w:hAnsi="Arial" w:eastAsia="Arial"/>
          <w:b w:val="0"/>
          <w:i/>
          <w:sz w:val="16"/>
        </w:rPr>
        <w:t>World Journal of Clinical Pediatrics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78. </w:t>
      </w:r>
      <w:r>
        <w:rPr>
          <w:rFonts w:ascii="Arial" w:hAnsi="Arial" w:eastAsia="Arial"/>
          <w:b w:val="0"/>
          <w:i w:val="0"/>
          <w:sz w:val="16"/>
        </w:rPr>
        <w:t xml:space="preserve">Parvizi MM*, Sedigheh Forouhari S, </w:t>
      </w:r>
      <w:r>
        <w:rPr>
          <w:rFonts w:ascii="Arial" w:hAnsi="Arial" w:eastAsia="Arial"/>
          <w:b/>
          <w:i w:val="0"/>
          <w:sz w:val="16"/>
        </w:rPr>
        <w:t>Shahriarirad R*</w:t>
      </w:r>
      <w:r>
        <w:rPr>
          <w:rFonts w:ascii="Arial" w:hAnsi="Arial" w:eastAsia="Arial"/>
          <w:b w:val="0"/>
          <w:i w:val="0"/>
          <w:sz w:val="16"/>
        </w:rPr>
        <w:t>, Shahriarirad S, Bradley R, Roosta L, Heydari M</w:t>
      </w:r>
      <w:r>
        <w:rPr>
          <w:rFonts w:ascii="Arial" w:hAnsi="Arial" w:eastAsia="Arial"/>
          <w:b w:val="0"/>
          <w:i w:val="0"/>
          <w:sz w:val="16"/>
        </w:rPr>
        <w:t xml:space="preserve"> Prevalence and Associated Factors of Complementary and Integrative Medicine Use in Patients Afflicted with COVID-19. </w:t>
      </w:r>
      <w:r>
        <w:rPr>
          <w:rFonts w:ascii="Arial" w:hAnsi="Arial" w:eastAsia="Arial"/>
          <w:b w:val="0"/>
          <w:i/>
          <w:sz w:val="16"/>
        </w:rPr>
        <w:t>BMC Complementary Medicine and Therapies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79. </w:t>
      </w:r>
      <w:r>
        <w:rPr>
          <w:rFonts w:ascii="Arial" w:hAnsi="Arial" w:eastAsia="Arial"/>
          <w:b w:val="0"/>
          <w:i w:val="0"/>
          <w:sz w:val="16"/>
        </w:rPr>
        <w:t xml:space="preserve">Ghoddusi Johari H, Saki M, Erfani A,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The Role of Routine Chest Radiography after Implantable Venous Access Port Catheter Insertion under the Guide of Ultrasonography and Fluoroscopy. </w:t>
      </w:r>
      <w:r>
        <w:rPr>
          <w:rFonts w:ascii="Arial" w:hAnsi="Arial" w:eastAsia="Arial"/>
          <w:b w:val="0"/>
          <w:i/>
          <w:sz w:val="16"/>
        </w:rPr>
        <w:t>Cost Effectiveness and Resource Allocation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80. </w:t>
      </w:r>
      <w:r>
        <w:rPr>
          <w:rFonts w:ascii="Arial" w:hAnsi="Arial" w:eastAsia="Arial"/>
          <w:b w:val="0"/>
          <w:i w:val="0"/>
          <w:sz w:val="16"/>
        </w:rPr>
        <w:t xml:space="preserve">Alibakhshi A, Sheikhi S, Meshkati Yazd SM, Ardekani A, Ranjbar K, </w:t>
      </w:r>
      <w:r>
        <w:rPr>
          <w:rFonts w:ascii="Arial" w:hAnsi="Arial" w:eastAsia="Arial"/>
          <w:b/>
          <w:i w:val="0"/>
          <w:sz w:val="16"/>
        </w:rPr>
        <w:t>Shahriarirad R*</w:t>
      </w:r>
      <w:r>
        <w:rPr>
          <w:rFonts w:ascii="Arial" w:hAnsi="Arial" w:eastAsia="Arial"/>
          <w:b w:val="0"/>
          <w:i w:val="0"/>
          <w:sz w:val="16"/>
        </w:rPr>
        <w:t xml:space="preserve"> The Incidence and Features of Delphian Lymph Node Involvement in Patients with Papillary Thyroid Carcinoma. </w:t>
      </w:r>
      <w:r>
        <w:rPr>
          <w:rFonts w:ascii="Arial" w:hAnsi="Arial" w:eastAsia="Arial"/>
          <w:b w:val="0"/>
          <w:i/>
          <w:sz w:val="16"/>
        </w:rPr>
        <w:t>BMC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81. </w:t>
      </w:r>
      <w:r>
        <w:rPr>
          <w:rFonts w:ascii="Arial" w:hAnsi="Arial" w:eastAsia="Arial"/>
          <w:b w:val="0"/>
          <w:i w:val="0"/>
          <w:sz w:val="16"/>
        </w:rPr>
        <w:t xml:space="preserve">Arjmand M, </w:t>
      </w:r>
      <w:r>
        <w:rPr>
          <w:rFonts w:ascii="Arial" w:hAnsi="Arial" w:eastAsia="Arial"/>
          <w:b/>
          <w:i w:val="0"/>
          <w:sz w:val="16"/>
        </w:rPr>
        <w:t>Shahriarirad R</w:t>
      </w:r>
      <w:r>
        <w:rPr>
          <w:rFonts w:ascii="Arial" w:hAnsi="Arial" w:eastAsia="Arial"/>
          <w:b w:val="0"/>
          <w:i w:val="0"/>
          <w:sz w:val="16"/>
        </w:rPr>
        <w:t>, Shenavandeh S, Fallahi MJ*</w:t>
      </w:r>
      <w:r>
        <w:rPr>
          <w:rFonts w:ascii="Arial" w:hAnsi="Arial" w:eastAsia="Arial"/>
          <w:b w:val="0"/>
          <w:i w:val="0"/>
          <w:sz w:val="16"/>
        </w:rPr>
        <w:t xml:space="preserve"> Determination of the Main Causes, Outcome and Prognostic Factors of Patients with Rheumatologic Diseases Admitted to the Medical Intensive Care Unit in Southern Iran. </w:t>
      </w:r>
      <w:r>
        <w:rPr>
          <w:rFonts w:ascii="Arial" w:hAnsi="Arial" w:eastAsia="Arial"/>
          <w:b w:val="0"/>
          <w:i/>
          <w:sz w:val="16"/>
        </w:rPr>
        <w:t>Clinical Rheumatology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82. </w:t>
      </w:r>
      <w:r>
        <w:rPr>
          <w:rFonts w:ascii="Arial" w:hAnsi="Arial" w:eastAsia="Arial"/>
          <w:b w:val="0"/>
          <w:i w:val="0"/>
          <w:sz w:val="16"/>
        </w:rPr>
        <w:t xml:space="preserve">Kiany F, Meshkati Yazd SM, </w:t>
      </w:r>
      <w:r>
        <w:rPr>
          <w:rFonts w:ascii="Arial" w:hAnsi="Arial" w:eastAsia="Arial"/>
          <w:b/>
          <w:i w:val="0"/>
          <w:sz w:val="16"/>
        </w:rPr>
        <w:t>Shahriarirad R</w:t>
      </w:r>
      <w:r>
        <w:rPr>
          <w:rFonts w:ascii="Arial" w:hAnsi="Arial" w:eastAsia="Arial"/>
          <w:b w:val="0"/>
          <w:i w:val="0"/>
          <w:sz w:val="16"/>
        </w:rPr>
        <w:t>, Kamran H, Karoobi MR, Mehri G</w:t>
      </w:r>
      <w:r>
        <w:rPr>
          <w:rFonts w:ascii="Arial" w:hAnsi="Arial" w:eastAsia="Arial"/>
          <w:b w:val="0"/>
          <w:i w:val="0"/>
          <w:sz w:val="16"/>
        </w:rPr>
        <w:t xml:space="preserve"> Evaluation of Post Laparoscopic Cholecystectomy Pain after Subcutaneous Injection of Lidocaine at Port Site versus Lidocaine Spray on Gallbladder Bed: A Randomized Controlled Trial. </w:t>
      </w:r>
      <w:r>
        <w:rPr>
          <w:rFonts w:ascii="Arial" w:hAnsi="Arial" w:eastAsia="Arial"/>
          <w:b w:val="0"/>
          <w:i/>
          <w:sz w:val="16"/>
        </w:rPr>
        <w:t>Langenbeck's Archives of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83. </w:t>
      </w:r>
      <w:r>
        <w:rPr>
          <w:rFonts w:ascii="Arial" w:hAnsi="Arial" w:eastAsia="Arial"/>
          <w:b w:val="0"/>
          <w:i w:val="0"/>
          <w:sz w:val="16"/>
        </w:rPr>
        <w:t xml:space="preserve">Keshavarzi A, Montaseri H, Akrami R, Hoghoughi MA, Ranjbar K, </w:t>
      </w:r>
      <w:r>
        <w:rPr>
          <w:rFonts w:ascii="Arial" w:hAnsi="Arial" w:eastAsia="Arial"/>
          <w:b/>
          <w:i w:val="0"/>
          <w:sz w:val="16"/>
        </w:rPr>
        <w:t>Shahriarirad R*</w:t>
      </w:r>
      <w:r>
        <w:rPr>
          <w:rFonts w:ascii="Arial" w:hAnsi="Arial" w:eastAsia="Arial"/>
          <w:b w:val="0"/>
          <w:i w:val="0"/>
          <w:sz w:val="16"/>
        </w:rPr>
        <w:t xml:space="preserve"> Therapeutic Efficacy of Great Plantain (Plantago major L.) in the Treatment of Second-Degree Burn Wounds: A Case-Control Study. </w:t>
      </w:r>
      <w:r>
        <w:rPr>
          <w:rFonts w:ascii="Arial" w:hAnsi="Arial" w:eastAsia="Arial"/>
          <w:b w:val="0"/>
          <w:i/>
          <w:sz w:val="16"/>
        </w:rPr>
        <w:t>International Journal of Clinical Practice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84. </w:t>
      </w:r>
      <w:r>
        <w:rPr>
          <w:rFonts w:ascii="Arial" w:hAnsi="Arial" w:eastAsia="Arial"/>
          <w:b w:val="0"/>
          <w:i w:val="0"/>
          <w:sz w:val="16"/>
        </w:rPr>
        <w:t xml:space="preserve">Hashemi SA, Azad A, Erfani A, </w:t>
      </w:r>
      <w:r>
        <w:rPr>
          <w:rFonts w:ascii="Arial" w:hAnsi="Arial" w:eastAsia="Arial"/>
          <w:b/>
          <w:i w:val="0"/>
          <w:sz w:val="16"/>
        </w:rPr>
        <w:t>Shahriarirad R*</w:t>
      </w:r>
      <w:r>
        <w:rPr>
          <w:rFonts w:ascii="Arial" w:hAnsi="Arial" w:eastAsia="Arial"/>
          <w:b w:val="0"/>
          <w:i w:val="0"/>
          <w:sz w:val="16"/>
        </w:rPr>
        <w:t>, Azarpira N</w:t>
      </w:r>
      <w:r>
        <w:rPr>
          <w:rFonts w:ascii="Arial" w:hAnsi="Arial" w:eastAsia="Arial"/>
          <w:b w:val="0"/>
          <w:i w:val="0"/>
          <w:sz w:val="16"/>
        </w:rPr>
        <w:t xml:space="preserve"> Promising Results of Captopril in Improving Knee Arthrofibrosis and Cartilage Status: An Animal Model Study. </w:t>
      </w:r>
      <w:r>
        <w:rPr>
          <w:rFonts w:ascii="Arial" w:hAnsi="Arial" w:eastAsia="Arial"/>
          <w:b w:val="0"/>
          <w:i/>
          <w:sz w:val="16"/>
        </w:rPr>
        <w:t>Journal of Experimental Orthopaedics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85. </w:t>
      </w:r>
      <w:r>
        <w:rPr>
          <w:rFonts w:ascii="Arial" w:hAnsi="Arial" w:eastAsia="Arial"/>
          <w:b w:val="0"/>
          <w:i w:val="0"/>
          <w:sz w:val="16"/>
        </w:rPr>
        <w:t xml:space="preserve">Nasiri S, Meshkati Yazd SM, Kamran H, Kahrizi MS, Azhdari M, </w:t>
      </w:r>
      <w:r>
        <w:rPr>
          <w:rFonts w:ascii="Arial" w:hAnsi="Arial" w:eastAsia="Arial"/>
          <w:b/>
          <w:i w:val="0"/>
          <w:sz w:val="16"/>
        </w:rPr>
        <w:t>Shahriarirad R*</w:t>
      </w:r>
      <w:r>
        <w:rPr>
          <w:rFonts w:ascii="Arial" w:hAnsi="Arial" w:eastAsia="Arial"/>
          <w:b w:val="0"/>
          <w:i w:val="0"/>
          <w:sz w:val="16"/>
        </w:rPr>
        <w:t xml:space="preserve"> Auto Transplantation of Parathyroid Tissue into Subcutaneous Subclavicular Area Following Total Parathyroidectomy in Secondary Hyperparathyroidism. </w:t>
      </w:r>
      <w:r>
        <w:rPr>
          <w:rFonts w:ascii="Arial" w:hAnsi="Arial" w:eastAsia="Arial"/>
          <w:b w:val="0"/>
          <w:i/>
          <w:sz w:val="16"/>
        </w:rPr>
        <w:t>Journal of Endocrinological Investigation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86. </w:t>
      </w:r>
      <w:r>
        <w:rPr>
          <w:rFonts w:ascii="Arial" w:hAnsi="Arial" w:eastAsia="Arial"/>
          <w:b w:val="0"/>
          <w:i w:val="0"/>
          <w:sz w:val="16"/>
        </w:rPr>
        <w:t xml:space="preserve">Ghoddusi Johari H, Moein SA*, Hosseinzadeh A, Kojuri J, Roshanshad A, </w:t>
      </w:r>
      <w:r>
        <w:rPr>
          <w:rFonts w:ascii="Arial" w:hAnsi="Arial" w:eastAsia="Arial"/>
          <w:b/>
          <w:i w:val="0"/>
          <w:sz w:val="16"/>
        </w:rPr>
        <w:t>Shahriarirad R</w:t>
      </w:r>
      <w:r>
        <w:rPr>
          <w:rFonts w:ascii="Arial" w:hAnsi="Arial" w:eastAsia="Arial"/>
          <w:b w:val="0"/>
          <w:i w:val="0"/>
          <w:sz w:val="16"/>
        </w:rPr>
        <w:t xml:space="preserve"> The Role of Surgical and Endovascular Repair of Blunt Traumatic Aortic Injury in the Modern Era: A Single-Center Experience. </w:t>
      </w:r>
      <w:r>
        <w:rPr>
          <w:rFonts w:ascii="Arial" w:hAnsi="Arial" w:eastAsia="Arial"/>
          <w:b w:val="0"/>
          <w:i/>
          <w:sz w:val="16"/>
        </w:rPr>
        <w:t>Bulletin of Emergency and Trauma</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87. </w:t>
      </w:r>
      <w:r>
        <w:rPr>
          <w:rFonts w:ascii="Arial" w:hAnsi="Arial" w:eastAsia="Arial"/>
          <w:b w:val="0"/>
          <w:i w:val="0"/>
          <w:sz w:val="16"/>
        </w:rPr>
        <w:t xml:space="preserve">Mirahmadizadeh A, Heiran A, Sahebi R, Azadian F, </w:t>
      </w:r>
      <w:r>
        <w:rPr>
          <w:rFonts w:ascii="Arial" w:hAnsi="Arial" w:eastAsia="Arial"/>
          <w:b/>
          <w:i w:val="0"/>
          <w:sz w:val="16"/>
        </w:rPr>
        <w:t>Shahriarirad R</w:t>
      </w:r>
      <w:r>
        <w:rPr>
          <w:rFonts w:ascii="Arial" w:hAnsi="Arial" w:eastAsia="Arial"/>
          <w:b w:val="0"/>
          <w:i w:val="0"/>
          <w:sz w:val="16"/>
        </w:rPr>
        <w:t>, Sharifi MH</w:t>
      </w:r>
      <w:r>
        <w:rPr>
          <w:rFonts w:ascii="Arial" w:hAnsi="Arial" w:eastAsia="Arial"/>
          <w:b w:val="0"/>
          <w:i w:val="0"/>
          <w:sz w:val="16"/>
        </w:rPr>
        <w:t xml:space="preserve"> Parents' Attitude to School Reopening before the Emergence of Omicron Variant of SARS-CoV-2: A Retrospective Web-based Survey. </w:t>
      </w:r>
      <w:r>
        <w:rPr>
          <w:rFonts w:ascii="Arial" w:hAnsi="Arial" w:eastAsia="Arial"/>
          <w:b w:val="0"/>
          <w:i/>
          <w:sz w:val="16"/>
        </w:rPr>
        <w:t>Health Management &amp; Information Science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88. </w:t>
      </w:r>
      <w:r>
        <w:rPr>
          <w:rFonts w:ascii="Arial" w:hAnsi="Arial" w:eastAsia="Arial"/>
          <w:b w:val="0"/>
          <w:i w:val="0"/>
          <w:sz w:val="16"/>
        </w:rPr>
        <w:t xml:space="preserve">Dehghanpisheh L, Eghbal MH, Salari M, </w:t>
      </w:r>
      <w:r>
        <w:rPr>
          <w:rFonts w:ascii="Arial" w:hAnsi="Arial" w:eastAsia="Arial"/>
          <w:b/>
          <w:i w:val="0"/>
          <w:sz w:val="16"/>
        </w:rPr>
        <w:t>Shahriarirad R</w:t>
      </w:r>
      <w:r>
        <w:rPr>
          <w:rFonts w:ascii="Arial" w:hAnsi="Arial" w:eastAsia="Arial"/>
          <w:b w:val="0"/>
          <w:i w:val="0"/>
          <w:sz w:val="16"/>
        </w:rPr>
        <w:t>, Borzou N, Vatankhah P*</w:t>
      </w:r>
      <w:r>
        <w:rPr>
          <w:rFonts w:ascii="Arial" w:hAnsi="Arial" w:eastAsia="Arial"/>
          <w:b w:val="0"/>
          <w:i w:val="0"/>
          <w:sz w:val="16"/>
        </w:rPr>
        <w:t xml:space="preserve"> Evaluation and Comparison of Mucormycosis Patients' Features Undergoing Functional Endoscopic Sinus Surgery Prior to and during the COVID-19 Pandemic: A Case-Control Study. </w:t>
      </w:r>
      <w:r>
        <w:rPr>
          <w:rFonts w:ascii="Arial" w:hAnsi="Arial" w:eastAsia="Arial"/>
          <w:b w:val="0"/>
          <w:i/>
          <w:sz w:val="16"/>
        </w:rPr>
        <w:t>International Journal of Clinical Practice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89. </w:t>
      </w:r>
      <w:r>
        <w:rPr>
          <w:rFonts w:ascii="Arial" w:hAnsi="Arial" w:eastAsia="Arial"/>
          <w:b w:val="0"/>
          <w:i w:val="0"/>
          <w:sz w:val="16"/>
        </w:rPr>
        <w:t xml:space="preserve">Sabetian G, Azimi A*, Kazemi A*, Hoseini B, Asmarian N, Khaloo V, Zand F, Masjedi M, </w:t>
      </w:r>
      <w:r>
        <w:rPr>
          <w:rFonts w:ascii="Arial" w:hAnsi="Arial" w:eastAsia="Arial"/>
          <w:b/>
          <w:i w:val="0"/>
          <w:sz w:val="16"/>
        </w:rPr>
        <w:t>Shahriarirad R</w:t>
      </w:r>
      <w:r>
        <w:rPr>
          <w:rFonts w:ascii="Arial" w:hAnsi="Arial" w:eastAsia="Arial"/>
          <w:b w:val="0"/>
          <w:i w:val="0"/>
          <w:sz w:val="16"/>
        </w:rPr>
        <w:t>, Shahriarirad S</w:t>
      </w:r>
      <w:r>
        <w:rPr>
          <w:rFonts w:ascii="Arial" w:hAnsi="Arial" w:eastAsia="Arial"/>
          <w:b w:val="0"/>
          <w:i w:val="0"/>
          <w:sz w:val="16"/>
        </w:rPr>
        <w:t xml:space="preserve"> Prediction of Patients with COVID-19 Requiring Intensive Care: A Cross-sectional Study Based on Machine-learning Approach from Iran. </w:t>
      </w:r>
      <w:r>
        <w:rPr>
          <w:rFonts w:ascii="Arial" w:hAnsi="Arial" w:eastAsia="Arial"/>
          <w:b w:val="0"/>
          <w:i/>
          <w:sz w:val="16"/>
        </w:rPr>
        <w:t>Indian Journal of Critical Care Medicine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90. </w:t>
      </w:r>
      <w:r>
        <w:rPr>
          <w:rFonts w:ascii="Arial" w:hAnsi="Arial" w:eastAsia="Arial"/>
          <w:b w:val="0"/>
          <w:i w:val="0"/>
          <w:sz w:val="16"/>
        </w:rPr>
        <w:t xml:space="preserve">Vazin A, </w:t>
      </w:r>
      <w:r>
        <w:rPr>
          <w:rFonts w:ascii="Arial" w:hAnsi="Arial" w:eastAsia="Arial"/>
          <w:b/>
          <w:i w:val="0"/>
          <w:sz w:val="16"/>
        </w:rPr>
        <w:t>Shahriarirad R</w:t>
      </w:r>
      <w:r>
        <w:rPr>
          <w:rFonts w:ascii="Arial" w:hAnsi="Arial" w:eastAsia="Arial"/>
          <w:b w:val="0"/>
          <w:i w:val="0"/>
          <w:sz w:val="16"/>
        </w:rPr>
        <w:t>, Azadeh N, Parandavar N, Kazemi K, Shafiekhani M*</w:t>
      </w:r>
      <w:r>
        <w:rPr>
          <w:rFonts w:ascii="Arial" w:hAnsi="Arial" w:eastAsia="Arial"/>
          <w:b w:val="0"/>
          <w:i w:val="0"/>
          <w:sz w:val="16"/>
        </w:rPr>
        <w:t xml:space="preserve"> Incidence, Clinicomicrobiological Characteristics, Risk Factors, and Treatment Outcomes of Bacterial Infections Following Liver Transplantation in Pediatrics: A Retrospective Cohort Study. </w:t>
      </w:r>
      <w:r>
        <w:rPr>
          <w:rFonts w:ascii="Arial" w:hAnsi="Arial" w:eastAsia="Arial"/>
          <w:b w:val="0"/>
          <w:i/>
          <w:sz w:val="16"/>
        </w:rPr>
        <w:t>Archives of Pediatric Infectious Diseases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91. </w:t>
      </w:r>
      <w:r>
        <w:rPr>
          <w:rFonts w:ascii="Arial" w:hAnsi="Arial" w:eastAsia="Arial"/>
          <w:b w:val="0"/>
          <w:i w:val="0"/>
          <w:sz w:val="16"/>
        </w:rPr>
        <w:t xml:space="preserve">Salimi A, Mirghaderi SP, Gholamzadeh MJ, Qahremani R, Hadizadeh A,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Evaluation of Crossover Sign in Pelvis Models Made with a Three-Dimensional Printer. </w:t>
      </w:r>
      <w:r>
        <w:rPr>
          <w:rFonts w:ascii="Arial" w:hAnsi="Arial" w:eastAsia="Arial"/>
          <w:b w:val="0"/>
          <w:i/>
          <w:sz w:val="16"/>
        </w:rPr>
        <w:t>Advances in Orthopedics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94. </w:t>
      </w:r>
      <w:r>
        <w:rPr>
          <w:rFonts w:ascii="Arial" w:hAnsi="Arial" w:eastAsia="Arial"/>
          <w:b w:val="0"/>
          <w:i w:val="0"/>
          <w:sz w:val="16"/>
        </w:rPr>
        <w:t xml:space="preserve">Kazemi K, Hosseinzadeh A, </w:t>
      </w:r>
      <w:r>
        <w:rPr>
          <w:rFonts w:ascii="Arial" w:hAnsi="Arial" w:eastAsia="Arial"/>
          <w:b/>
          <w:i w:val="0"/>
          <w:sz w:val="16"/>
        </w:rPr>
        <w:t>Shahriarirad R*</w:t>
      </w:r>
      <w:r>
        <w:rPr>
          <w:rFonts w:ascii="Arial" w:hAnsi="Arial" w:eastAsia="Arial"/>
          <w:b w:val="0"/>
          <w:i w:val="0"/>
          <w:sz w:val="16"/>
        </w:rPr>
        <w:t>, Naseri R, Shamsaeefar A, Malekhosseini SA</w:t>
      </w:r>
      <w:r>
        <w:rPr>
          <w:rFonts w:ascii="Arial" w:hAnsi="Arial" w:eastAsia="Arial"/>
          <w:b w:val="0"/>
          <w:i w:val="0"/>
          <w:sz w:val="16"/>
        </w:rPr>
        <w:t xml:space="preserve"> Comparison of Oral Sirolimus, Prednisolone, and Combination of Both in Experimentally Induced Peritoneal Adhesion. </w:t>
      </w:r>
      <w:r>
        <w:rPr>
          <w:rFonts w:ascii="Arial" w:hAnsi="Arial" w:eastAsia="Arial"/>
          <w:b w:val="0"/>
          <w:i/>
          <w:sz w:val="16"/>
        </w:rPr>
        <w:t>Journal of Surgical Research</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95. </w:t>
      </w:r>
      <w:r>
        <w:rPr>
          <w:rFonts w:ascii="Arial" w:hAnsi="Arial" w:eastAsia="Arial"/>
          <w:b w:val="0"/>
          <w:i w:val="0"/>
          <w:sz w:val="16"/>
        </w:rPr>
        <w:t xml:space="preserve">Khoshnazar SS, Farpour HR*, </w:t>
      </w:r>
      <w:r>
        <w:rPr>
          <w:rFonts w:ascii="Arial" w:hAnsi="Arial" w:eastAsia="Arial"/>
          <w:b/>
          <w:i w:val="0"/>
          <w:sz w:val="16"/>
        </w:rPr>
        <w:t>Shahriarirad R</w:t>
      </w:r>
      <w:r>
        <w:rPr>
          <w:rFonts w:ascii="Arial" w:hAnsi="Arial" w:eastAsia="Arial"/>
          <w:b w:val="0"/>
          <w:i w:val="0"/>
          <w:sz w:val="16"/>
        </w:rPr>
        <w:t xml:space="preserve"> A Comparison between Effectiveness of Gluteal Trigger Point and Epidural Steroid Injection in Lumbosacral Canal Stenosis Patients: A Randomized Clinical Trial. </w:t>
      </w:r>
      <w:r>
        <w:rPr>
          <w:rFonts w:ascii="Arial" w:hAnsi="Arial" w:eastAsia="Arial"/>
          <w:b w:val="0"/>
          <w:i/>
          <w:sz w:val="16"/>
        </w:rPr>
        <w:t>British Journal of Neurosurgery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96. </w:t>
      </w:r>
      <w:r>
        <w:rPr>
          <w:rFonts w:ascii="Arial" w:hAnsi="Arial" w:eastAsia="Arial"/>
          <w:b w:val="0"/>
          <w:i w:val="0"/>
          <w:sz w:val="16"/>
        </w:rPr>
        <w:t xml:space="preserve">Hoghoughi MA, Marzban MR, Shahrbaf MA, </w:t>
      </w:r>
      <w:r>
        <w:rPr>
          <w:rFonts w:ascii="Arial" w:hAnsi="Arial" w:eastAsia="Arial"/>
          <w:b/>
          <w:i w:val="0"/>
          <w:sz w:val="16"/>
        </w:rPr>
        <w:t>Shahriarirad R</w:t>
      </w:r>
      <w:r>
        <w:rPr>
          <w:rFonts w:ascii="Arial" w:hAnsi="Arial" w:eastAsia="Arial"/>
          <w:b w:val="0"/>
          <w:i w:val="0"/>
          <w:sz w:val="16"/>
        </w:rPr>
        <w:t>, Karoobi M, Ranjbar K</w:t>
      </w:r>
      <w:r>
        <w:rPr>
          <w:rFonts w:ascii="Arial" w:hAnsi="Arial" w:eastAsia="Arial"/>
          <w:b w:val="0"/>
          <w:i w:val="0"/>
          <w:sz w:val="16"/>
        </w:rPr>
        <w:t xml:space="preserve"> Burn Injuries in People Who Used Drug, 2009-2017: A Case-Control Study in Shiraz, Southern Iran. </w:t>
      </w:r>
      <w:r>
        <w:rPr>
          <w:rFonts w:ascii="Arial" w:hAnsi="Arial" w:eastAsia="Arial"/>
          <w:b w:val="0"/>
          <w:i/>
          <w:sz w:val="16"/>
        </w:rPr>
        <w:t>Journal of Burn Care &amp; Research</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97. </w:t>
      </w:r>
      <w:r>
        <w:rPr>
          <w:rFonts w:ascii="Arial" w:hAnsi="Arial" w:eastAsia="Arial"/>
          <w:b w:val="0"/>
          <w:i w:val="0"/>
          <w:sz w:val="16"/>
        </w:rPr>
        <w:t xml:space="preserve">Zare M, Akbarialiabad H, Parsaei H, Asgari Q, Alinejad A, </w:t>
      </w:r>
      <w:r>
        <w:rPr>
          <w:rFonts w:ascii="Arial" w:hAnsi="Arial" w:eastAsia="Arial"/>
          <w:b/>
          <w:i w:val="0"/>
          <w:sz w:val="16"/>
        </w:rPr>
        <w:t>Shahriarirad R</w:t>
      </w:r>
      <w:r>
        <w:rPr>
          <w:rFonts w:ascii="Arial" w:hAnsi="Arial" w:eastAsia="Arial"/>
          <w:b w:val="0"/>
          <w:i w:val="0"/>
          <w:sz w:val="16"/>
        </w:rPr>
        <w:t>, Abdollahifard G*</w:t>
      </w:r>
      <w:r>
        <w:rPr>
          <w:rFonts w:ascii="Arial" w:hAnsi="Arial" w:eastAsia="Arial"/>
          <w:b w:val="0"/>
          <w:i w:val="0"/>
          <w:sz w:val="16"/>
        </w:rPr>
        <w:t xml:space="preserve"> A Machine Learning-Based System for Detecting Leishmaniasis in Microscopic Images. </w:t>
      </w:r>
      <w:r>
        <w:rPr>
          <w:rFonts w:ascii="Arial" w:hAnsi="Arial" w:eastAsia="Arial"/>
          <w:b w:val="0"/>
          <w:i/>
          <w:sz w:val="16"/>
        </w:rPr>
        <w:t>BMC Infectious Diseases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98. </w:t>
      </w:r>
      <w:r>
        <w:rPr>
          <w:rFonts w:ascii="Arial" w:hAnsi="Arial" w:eastAsia="Arial"/>
          <w:b w:val="0"/>
          <w:i w:val="0"/>
          <w:sz w:val="16"/>
        </w:rPr>
        <w:t xml:space="preserve">Parvar SY, Ghamari N*, Pezeshkian F, </w:t>
      </w:r>
      <w:r>
        <w:rPr>
          <w:rFonts w:ascii="Arial" w:hAnsi="Arial" w:eastAsia="Arial"/>
          <w:b/>
          <w:i w:val="0"/>
          <w:sz w:val="16"/>
        </w:rPr>
        <w:t>Shahriarirad R</w:t>
      </w:r>
      <w:r>
        <w:rPr>
          <w:rFonts w:ascii="Arial" w:hAnsi="Arial" w:eastAsia="Arial"/>
          <w:b w:val="0"/>
          <w:i w:val="0"/>
          <w:sz w:val="16"/>
        </w:rPr>
        <w:t xml:space="preserve"> Prevalence of Anxiety, Depression, Stress, and Perceived Stress and Their Relation with Resilience in the General Population during the COVID-19 Pandemic: A Cross-sectional Study. </w:t>
      </w:r>
      <w:r>
        <w:rPr>
          <w:rFonts w:ascii="Arial" w:hAnsi="Arial" w:eastAsia="Arial"/>
          <w:b w:val="0"/>
          <w:i/>
          <w:sz w:val="16"/>
        </w:rPr>
        <w:t>Health Science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99. </w:t>
      </w:r>
      <w:r>
        <w:rPr>
          <w:rFonts w:ascii="Arial" w:hAnsi="Arial" w:eastAsia="Arial"/>
          <w:b w:val="0"/>
          <w:i w:val="0"/>
          <w:sz w:val="16"/>
        </w:rPr>
        <w:t xml:space="preserve">Rezaei Z, Zeighami A, </w:t>
      </w:r>
      <w:r>
        <w:rPr>
          <w:rFonts w:ascii="Arial" w:hAnsi="Arial" w:eastAsia="Arial"/>
          <w:b/>
          <w:i w:val="0"/>
          <w:sz w:val="16"/>
        </w:rPr>
        <w:t>Shahriarirad R</w:t>
      </w:r>
      <w:r>
        <w:rPr>
          <w:rFonts w:ascii="Arial" w:hAnsi="Arial" w:eastAsia="Arial"/>
          <w:b w:val="0"/>
          <w:i w:val="0"/>
          <w:sz w:val="16"/>
        </w:rPr>
        <w:t>, Arefkhah N, Sarkari B</w:t>
      </w:r>
      <w:r>
        <w:rPr>
          <w:rFonts w:ascii="Arial" w:hAnsi="Arial" w:eastAsia="Arial"/>
          <w:b w:val="0"/>
          <w:i w:val="0"/>
          <w:sz w:val="16"/>
        </w:rPr>
        <w:t xml:space="preserve"> Serosurvey and Molecular Detection of Toxoplasma gondii in Dogs in Rural Areas of Kazeroun District, Fars Province, Southern Iran. </w:t>
      </w:r>
      <w:r>
        <w:rPr>
          <w:rFonts w:ascii="Arial" w:hAnsi="Arial" w:eastAsia="Arial"/>
          <w:b w:val="0"/>
          <w:i/>
          <w:sz w:val="16"/>
        </w:rPr>
        <w:t>Journal of Parasitology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101. </w:t>
      </w:r>
      <w:r>
        <w:rPr>
          <w:rFonts w:ascii="Arial" w:hAnsi="Arial" w:eastAsia="Arial"/>
          <w:b w:val="0"/>
          <w:i w:val="0"/>
          <w:sz w:val="16"/>
        </w:rPr>
        <w:t xml:space="preserve">Moghimi N, Faridfar A, Jelodari Mamaghani H, Nikandish M, </w:t>
      </w:r>
      <w:r>
        <w:rPr>
          <w:rFonts w:ascii="Arial" w:hAnsi="Arial" w:eastAsia="Arial"/>
          <w:b/>
          <w:i w:val="0"/>
          <w:sz w:val="16"/>
        </w:rPr>
        <w:t>Shahriarirad R</w:t>
      </w:r>
      <w:r>
        <w:rPr>
          <w:rFonts w:ascii="Arial" w:hAnsi="Arial" w:eastAsia="Arial"/>
          <w:b w:val="0"/>
          <w:i w:val="0"/>
          <w:sz w:val="16"/>
        </w:rPr>
        <w:t>, Shenavandeh S</w:t>
      </w:r>
      <w:r>
        <w:rPr>
          <w:rFonts w:ascii="Arial" w:hAnsi="Arial" w:eastAsia="Arial"/>
          <w:b w:val="0"/>
          <w:i w:val="0"/>
          <w:sz w:val="16"/>
        </w:rPr>
        <w:t xml:space="preserve"> Evaluation of the Relationship between Vitamin D Levels and Related Serum Markers as Well as Disease Activity in Patients with Rheumatoid Arthritis. </w:t>
      </w:r>
      <w:r>
        <w:rPr>
          <w:rFonts w:ascii="Arial" w:hAnsi="Arial" w:eastAsia="Arial"/>
          <w:b w:val="0"/>
          <w:i/>
          <w:sz w:val="16"/>
        </w:rPr>
        <w:t>Journal of Bioengineering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102. </w:t>
      </w:r>
      <w:r>
        <w:rPr>
          <w:rFonts w:ascii="Arial" w:hAnsi="Arial" w:eastAsia="Arial"/>
          <w:b w:val="0"/>
          <w:i w:val="0"/>
          <w:sz w:val="16"/>
        </w:rPr>
        <w:t xml:space="preserve">Sheikhesmaeili F, Salimi M, Salimi A, Nikandish M, </w:t>
      </w:r>
      <w:r>
        <w:rPr>
          <w:rFonts w:ascii="Arial" w:hAnsi="Arial" w:eastAsia="Arial"/>
          <w:b/>
          <w:i w:val="0"/>
          <w:sz w:val="16"/>
        </w:rPr>
        <w:t>Shahriarirad R</w:t>
      </w:r>
      <w:r>
        <w:rPr>
          <w:rFonts w:ascii="Arial" w:hAnsi="Arial" w:eastAsia="Arial"/>
          <w:b w:val="0"/>
          <w:i w:val="0"/>
          <w:sz w:val="16"/>
        </w:rPr>
        <w:t>, Falahati A</w:t>
      </w:r>
      <w:r>
        <w:rPr>
          <w:rFonts w:ascii="Arial" w:hAnsi="Arial" w:eastAsia="Arial"/>
          <w:b w:val="0"/>
          <w:i w:val="0"/>
          <w:sz w:val="16"/>
        </w:rPr>
        <w:t xml:space="preserve"> Comparison of Serologic Celiac Disease in Patients with Hypothyroidism and Healthy Controls: A Case-Control Study. </w:t>
      </w:r>
      <w:r>
        <w:rPr>
          <w:rFonts w:ascii="Arial" w:hAnsi="Arial" w:eastAsia="Arial"/>
          <w:b w:val="0"/>
          <w:i/>
          <w:sz w:val="16"/>
        </w:rPr>
        <w:t>Journal of Bioengineering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103. </w:t>
      </w:r>
      <w:r>
        <w:rPr>
          <w:rFonts w:ascii="Arial" w:hAnsi="Arial" w:eastAsia="Arial"/>
          <w:b w:val="0"/>
          <w:i w:val="0"/>
          <w:sz w:val="16"/>
        </w:rPr>
        <w:t xml:space="preserve">Mohammadi AA, Hoghoughi MA, Karoobi M, Ranjbar K, </w:t>
      </w:r>
      <w:r>
        <w:rPr>
          <w:rFonts w:ascii="Arial" w:hAnsi="Arial" w:eastAsia="Arial"/>
          <w:b/>
          <w:i w:val="0"/>
          <w:sz w:val="16"/>
        </w:rPr>
        <w:t>Shahriarirad R*</w:t>
      </w:r>
      <w:r>
        <w:rPr>
          <w:rFonts w:ascii="Arial" w:hAnsi="Arial" w:eastAsia="Arial"/>
          <w:b w:val="0"/>
          <w:i w:val="0"/>
          <w:sz w:val="16"/>
        </w:rPr>
        <w:t>, Erfani A, Modarresi MS, Zardosht M</w:t>
      </w:r>
      <w:r>
        <w:rPr>
          <w:rFonts w:ascii="Arial" w:hAnsi="Arial" w:eastAsia="Arial"/>
          <w:b w:val="0"/>
          <w:i w:val="0"/>
          <w:sz w:val="16"/>
        </w:rPr>
        <w:t xml:space="preserve"> Socioeconomic Features of Burn Injuries in Southern Iran: A Cross-sectional Study. </w:t>
      </w:r>
      <w:r>
        <w:rPr>
          <w:rFonts w:ascii="Arial" w:hAnsi="Arial" w:eastAsia="Arial"/>
          <w:b w:val="0"/>
          <w:i/>
          <w:sz w:val="16"/>
        </w:rPr>
        <w:t>Journal of Burn Care &amp;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104. </w:t>
      </w:r>
      <w:r>
        <w:rPr>
          <w:rFonts w:ascii="Arial" w:hAnsi="Arial" w:eastAsia="Arial"/>
          <w:b w:val="0"/>
          <w:i w:val="0"/>
          <w:sz w:val="16"/>
        </w:rPr>
        <w:t xml:space="preserve">Shafiekhani M, Shahabinezhad F, Niknam T, Tara SA, Hosseinpour P, </w:t>
      </w:r>
      <w:r>
        <w:rPr>
          <w:rFonts w:ascii="Arial" w:hAnsi="Arial" w:eastAsia="Arial"/>
          <w:b/>
          <w:i w:val="0"/>
          <w:sz w:val="16"/>
        </w:rPr>
        <w:t>Shahriarirad R*</w:t>
      </w:r>
      <w:r>
        <w:rPr>
          <w:rFonts w:ascii="Arial" w:hAnsi="Arial" w:eastAsia="Arial"/>
          <w:b w:val="0"/>
          <w:i w:val="0"/>
          <w:sz w:val="16"/>
        </w:rPr>
        <w:t>, Malekhosseini SA</w:t>
      </w:r>
      <w:r>
        <w:rPr>
          <w:rFonts w:ascii="Arial" w:hAnsi="Arial" w:eastAsia="Arial"/>
          <w:b w:val="0"/>
          <w:i w:val="0"/>
          <w:sz w:val="16"/>
        </w:rPr>
        <w:t xml:space="preserve"> Evaluation of the Therapeutic Regimen in COVID-19 in Transplant Patients: Where do Immunomodulatory and Antivirals Stand?. </w:t>
      </w:r>
      <w:r>
        <w:rPr>
          <w:rFonts w:ascii="Arial" w:hAnsi="Arial" w:eastAsia="Arial"/>
          <w:b w:val="0"/>
          <w:i/>
          <w:sz w:val="16"/>
        </w:rPr>
        <w:t>BMC Clinical Virology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105. </w:t>
      </w:r>
      <w:r>
        <w:rPr>
          <w:rFonts w:ascii="Arial" w:hAnsi="Arial" w:eastAsia="Arial"/>
          <w:b w:val="0"/>
          <w:i w:val="0"/>
          <w:sz w:val="16"/>
        </w:rPr>
        <w:t xml:space="preserve">Parvizi MM*, Fatehi N, Jaladat AM, Gholampour Z,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Epidemiological Factors in Patients with Dermatologic Conditions Referring to the Clinic of Traditional Persian Medicine: A Cross-sectional Study. </w:t>
      </w:r>
      <w:r>
        <w:rPr>
          <w:rFonts w:ascii="Arial" w:hAnsi="Arial" w:eastAsia="Arial"/>
          <w:b w:val="0"/>
          <w:i/>
          <w:sz w:val="16"/>
        </w:rPr>
        <w:t>International Journal of Clinical Practice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106. </w:t>
      </w:r>
      <w:r>
        <w:rPr>
          <w:rFonts w:ascii="Arial" w:hAnsi="Arial" w:eastAsia="Arial"/>
          <w:b w:val="0"/>
          <w:i w:val="0"/>
          <w:sz w:val="16"/>
        </w:rPr>
        <w:t xml:space="preserve">Modabberi F, Ghadimi SN, </w:t>
      </w:r>
      <w:r>
        <w:rPr>
          <w:rFonts w:ascii="Arial" w:hAnsi="Arial" w:eastAsia="Arial"/>
          <w:b/>
          <w:i w:val="0"/>
          <w:sz w:val="16"/>
        </w:rPr>
        <w:t>Shahriarirad R</w:t>
      </w:r>
      <w:r>
        <w:rPr>
          <w:rFonts w:ascii="Arial" w:hAnsi="Arial" w:eastAsia="Arial"/>
          <w:b w:val="0"/>
          <w:i w:val="0"/>
          <w:sz w:val="16"/>
        </w:rPr>
        <w:t>, Nadimi E, Karbalay-Doust S, Rashidi S, Sarkari B*</w:t>
      </w:r>
      <w:r>
        <w:rPr>
          <w:rFonts w:ascii="Arial" w:hAnsi="Arial" w:eastAsia="Arial"/>
          <w:b w:val="0"/>
          <w:i w:val="0"/>
          <w:sz w:val="16"/>
        </w:rPr>
        <w:t xml:space="preserve"> Stereological Analysis of Liver, Spleen and Bone of Leishmania infantum-Experimentally Infected Hamsters. </w:t>
      </w:r>
      <w:r>
        <w:rPr>
          <w:rFonts w:ascii="Arial" w:hAnsi="Arial" w:eastAsia="Arial"/>
          <w:b w:val="0"/>
          <w:i/>
          <w:sz w:val="16"/>
        </w:rPr>
        <w:t>Experimental Parasitology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108. </w:t>
      </w:r>
      <w:r>
        <w:rPr>
          <w:rFonts w:ascii="Arial" w:hAnsi="Arial" w:eastAsia="Arial"/>
          <w:b w:val="0"/>
          <w:i w:val="0"/>
          <w:sz w:val="16"/>
        </w:rPr>
        <w:t xml:space="preserve">Nikoupour H, Arasteh P, Shamsaeefar A, Malekhosseini SA, Shafiekhani M*, </w:t>
      </w:r>
      <w:r>
        <w:rPr>
          <w:rFonts w:ascii="Arial" w:hAnsi="Arial" w:eastAsia="Arial"/>
          <w:b/>
          <w:i w:val="0"/>
          <w:sz w:val="16"/>
        </w:rPr>
        <w:t>Shahriarirad R</w:t>
      </w:r>
      <w:r>
        <w:rPr>
          <w:rFonts w:ascii="Arial" w:hAnsi="Arial" w:eastAsia="Arial"/>
          <w:b w:val="0"/>
          <w:i w:val="0"/>
          <w:sz w:val="16"/>
        </w:rPr>
        <w:t>, Kazemi K</w:t>
      </w:r>
      <w:r>
        <w:rPr>
          <w:rFonts w:ascii="Arial" w:hAnsi="Arial" w:eastAsia="Arial"/>
          <w:b w:val="0"/>
          <w:i w:val="0"/>
          <w:sz w:val="16"/>
        </w:rPr>
        <w:t xml:space="preserve"> Experiences with Intestinal Failure from an Intestinal Rehabilitation Unit in a Country without Home Parenteral Nutrition. </w:t>
      </w:r>
      <w:r>
        <w:rPr>
          <w:rFonts w:ascii="Arial" w:hAnsi="Arial" w:eastAsia="Arial"/>
          <w:b w:val="0"/>
          <w:i/>
          <w:sz w:val="16"/>
        </w:rPr>
        <w:t>Journal of Parenteral and Enteral Nutrition</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109. </w:t>
      </w:r>
      <w:r>
        <w:rPr>
          <w:rFonts w:ascii="Arial" w:hAnsi="Arial" w:eastAsia="Arial"/>
          <w:b w:val="0"/>
          <w:i w:val="0"/>
          <w:sz w:val="16"/>
        </w:rPr>
        <w:t xml:space="preserve">Valiee S, Hosseini B, Amini M, Haghighat N, Hosseinpour H, Moeinvaziri N*, </w:t>
      </w:r>
      <w:r>
        <w:rPr>
          <w:rFonts w:ascii="Arial" w:hAnsi="Arial" w:eastAsia="Arial"/>
          <w:b/>
          <w:i w:val="0"/>
          <w:sz w:val="16"/>
        </w:rPr>
        <w:t>Shahriarirad R</w:t>
      </w:r>
      <w:r>
        <w:rPr>
          <w:rFonts w:ascii="Arial" w:hAnsi="Arial" w:eastAsia="Arial"/>
          <w:b w:val="0"/>
          <w:i w:val="0"/>
          <w:sz w:val="16"/>
        </w:rPr>
        <w:t>, Tanideh N</w:t>
      </w:r>
      <w:r>
        <w:rPr>
          <w:rFonts w:ascii="Arial" w:hAnsi="Arial" w:eastAsia="Arial"/>
          <w:b w:val="0"/>
          <w:i w:val="0"/>
          <w:sz w:val="16"/>
        </w:rPr>
        <w:t xml:space="preserve"> Prevalence of Helicobacter Pylori Infection Before and One Year After Classic Gastric Bypass Surgery. </w:t>
      </w:r>
      <w:r>
        <w:rPr>
          <w:rFonts w:ascii="Arial" w:hAnsi="Arial" w:eastAsia="Arial"/>
          <w:b w:val="0"/>
          <w:i/>
          <w:sz w:val="16"/>
        </w:rPr>
        <w:t>Annals of Bariatric Surgery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110. </w:t>
      </w:r>
      <w:r>
        <w:rPr>
          <w:rFonts w:ascii="Arial" w:hAnsi="Arial" w:eastAsia="Arial"/>
          <w:b w:val="0"/>
          <w:i w:val="0"/>
          <w:sz w:val="16"/>
        </w:rPr>
        <w:t xml:space="preserve">Hodjati H, Moosavi SM, Hosseinzadeh A, Anbardar MH, Sherafatmand S, Kazemnia K, Hosseinpour H, </w:t>
      </w:r>
      <w:r>
        <w:rPr>
          <w:rFonts w:ascii="Arial" w:hAnsi="Arial" w:eastAsia="Arial"/>
          <w:b/>
          <w:i w:val="0"/>
          <w:sz w:val="16"/>
        </w:rPr>
        <w:t>Shahriarirad R*</w:t>
      </w:r>
      <w:r>
        <w:rPr>
          <w:rFonts w:ascii="Arial" w:hAnsi="Arial" w:eastAsia="Arial"/>
          <w:b w:val="0"/>
          <w:i w:val="0"/>
          <w:sz w:val="16"/>
        </w:rPr>
        <w:t xml:space="preserve"> Renal Revascularization by a Pedicled Intestinal Segment Wrapping the Kidney: A New Method for Kidney Revascularization. </w:t>
      </w:r>
      <w:r>
        <w:rPr>
          <w:rFonts w:ascii="Arial" w:hAnsi="Arial" w:eastAsia="Arial"/>
          <w:b w:val="0"/>
          <w:i/>
          <w:sz w:val="16"/>
        </w:rPr>
        <w:t>International Urology and Nephrology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112. </w:t>
      </w:r>
      <w:r>
        <w:rPr>
          <w:rFonts w:ascii="Arial" w:hAnsi="Arial" w:eastAsia="Arial"/>
          <w:b w:val="0"/>
          <w:i w:val="0"/>
          <w:sz w:val="16"/>
        </w:rPr>
        <w:t xml:space="preserve">Hosseini Z,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Cystic Echinococcosis: Knowledge, Attitude, and Practices (KAP) among Surgically Operated Cases in Fars Province, Southern Iran. </w:t>
      </w:r>
      <w:r>
        <w:rPr>
          <w:rFonts w:ascii="Arial" w:hAnsi="Arial" w:eastAsia="Arial"/>
          <w:b w:val="0"/>
          <w:i/>
          <w:sz w:val="16"/>
        </w:rPr>
        <w:t>Journal of Parasitology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113. </w:t>
      </w:r>
      <w:r>
        <w:rPr>
          <w:rFonts w:ascii="Arial" w:hAnsi="Arial" w:eastAsia="Arial"/>
          <w:b w:val="0"/>
          <w:i w:val="0"/>
          <w:sz w:val="16"/>
        </w:rPr>
        <w:t xml:space="preserve">Mardani P, Moayedi Rad M, Paydar S, Amirian A, </w:t>
      </w:r>
      <w:r>
        <w:rPr>
          <w:rFonts w:ascii="Arial" w:hAnsi="Arial" w:eastAsia="Arial"/>
          <w:b/>
          <w:i w:val="0"/>
          <w:sz w:val="16"/>
        </w:rPr>
        <w:t>Shahriarirad R*</w:t>
      </w:r>
      <w:r>
        <w:rPr>
          <w:rFonts w:ascii="Arial" w:hAnsi="Arial" w:eastAsia="Arial"/>
          <w:b w:val="0"/>
          <w:i w:val="0"/>
          <w:sz w:val="16"/>
        </w:rPr>
        <w:t>, Erfani A, Ranjbar K</w:t>
      </w:r>
      <w:r>
        <w:rPr>
          <w:rFonts w:ascii="Arial" w:hAnsi="Arial" w:eastAsia="Arial"/>
          <w:b w:val="0"/>
          <w:i w:val="0"/>
          <w:sz w:val="16"/>
        </w:rPr>
        <w:t xml:space="preserve"> Evaluation of Lung Contusion, Associated Injuries, and Outcome in a Major Trauma Center in Shiraz, Southern Iran. </w:t>
      </w:r>
      <w:r>
        <w:rPr>
          <w:rFonts w:ascii="Arial" w:hAnsi="Arial" w:eastAsia="Arial"/>
          <w:b w:val="0"/>
          <w:i/>
          <w:sz w:val="16"/>
        </w:rPr>
        <w:t>Emergency Medicine International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114. </w:t>
      </w:r>
      <w:r>
        <w:rPr>
          <w:rFonts w:ascii="Arial" w:hAnsi="Arial" w:eastAsia="Arial"/>
          <w:b w:val="0"/>
          <w:i w:val="0"/>
          <w:sz w:val="16"/>
        </w:rPr>
        <w:t xml:space="preserve">Ranjbar K, Moghadami M*, Mirahmadizadeh A, Fallahi MJ, Khaloo V, </w:t>
      </w:r>
      <w:r>
        <w:rPr>
          <w:rFonts w:ascii="Arial" w:hAnsi="Arial" w:eastAsia="Arial"/>
          <w:b/>
          <w:i w:val="0"/>
          <w:sz w:val="16"/>
        </w:rPr>
        <w:t>Shahriarirad R</w:t>
      </w:r>
      <w:r>
        <w:rPr>
          <w:rFonts w:ascii="Arial" w:hAnsi="Arial" w:eastAsia="Arial"/>
          <w:b w:val="0"/>
          <w:i w:val="0"/>
          <w:sz w:val="16"/>
        </w:rPr>
        <w:t>, Hosseinpour H, Honarvar B</w:t>
      </w:r>
      <w:r>
        <w:rPr>
          <w:rFonts w:ascii="Arial" w:hAnsi="Arial" w:eastAsia="Arial"/>
          <w:b w:val="0"/>
          <w:i w:val="0"/>
          <w:sz w:val="16"/>
        </w:rPr>
        <w:t xml:space="preserve"> Methylprednisolone or Dexamethasone, Which One is Superior Corticosteroid in the Treatment of Hospitalized COVID-19 Patients: A Triple-blinded Randomized Controlled Trial. </w:t>
      </w:r>
      <w:r>
        <w:rPr>
          <w:rFonts w:ascii="Arial" w:hAnsi="Arial" w:eastAsia="Arial"/>
          <w:b w:val="0"/>
          <w:i/>
          <w:sz w:val="16"/>
        </w:rPr>
        <w:t>BMC Infectious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115. </w:t>
      </w:r>
      <w:r>
        <w:rPr>
          <w:rFonts w:ascii="Arial" w:hAnsi="Arial" w:eastAsia="Arial"/>
          <w:b w:val="0"/>
          <w:i w:val="0"/>
          <w:sz w:val="16"/>
        </w:rPr>
        <w:t xml:space="preserve">Sabetian G, Moghadami M, Haghighi LHF, </w:t>
      </w:r>
      <w:r>
        <w:rPr>
          <w:rFonts w:ascii="Arial" w:hAnsi="Arial" w:eastAsia="Arial"/>
          <w:b/>
          <w:i w:val="0"/>
          <w:sz w:val="16"/>
        </w:rPr>
        <w:t>Shahriarirad R*</w:t>
      </w:r>
      <w:r>
        <w:rPr>
          <w:rFonts w:ascii="Arial" w:hAnsi="Arial" w:eastAsia="Arial"/>
          <w:b w:val="0"/>
          <w:i w:val="0"/>
          <w:sz w:val="16"/>
        </w:rPr>
        <w:t>, Fallahi MJ, Asmarian N, Malekhosseini SA</w:t>
      </w:r>
      <w:r>
        <w:rPr>
          <w:rFonts w:ascii="Arial" w:hAnsi="Arial" w:eastAsia="Arial"/>
          <w:b w:val="0"/>
          <w:i w:val="0"/>
          <w:sz w:val="16"/>
        </w:rPr>
        <w:t xml:space="preserve"> COVID-19 Infection among Healthcare Workers: A Cross-sectional Study in Southwest Iran. </w:t>
      </w:r>
      <w:r>
        <w:rPr>
          <w:rFonts w:ascii="Arial" w:hAnsi="Arial" w:eastAsia="Arial"/>
          <w:b w:val="0"/>
          <w:i/>
          <w:sz w:val="16"/>
        </w:rPr>
        <w:t>Virology Journal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116. </w:t>
      </w:r>
      <w:r>
        <w:rPr>
          <w:rFonts w:ascii="Arial" w:hAnsi="Arial" w:eastAsia="Arial"/>
          <w:b w:val="0"/>
          <w:i w:val="0"/>
          <w:sz w:val="16"/>
        </w:rPr>
        <w:t xml:space="preserve">Ranjbar K, Hosseinpour H, </w:t>
      </w:r>
      <w:r>
        <w:rPr>
          <w:rFonts w:ascii="Arial" w:hAnsi="Arial" w:eastAsia="Arial"/>
          <w:b/>
          <w:i w:val="0"/>
          <w:sz w:val="16"/>
        </w:rPr>
        <w:t>Shahriarirad R</w:t>
      </w:r>
      <w:r>
        <w:rPr>
          <w:rFonts w:ascii="Arial" w:hAnsi="Arial" w:eastAsia="Arial"/>
          <w:b w:val="0"/>
          <w:i w:val="0"/>
          <w:sz w:val="16"/>
        </w:rPr>
        <w:t>, Ghaem H, Jafari K, Rahimi T, Mirahmadizadeh A*</w:t>
      </w:r>
      <w:r>
        <w:rPr>
          <w:rFonts w:ascii="Arial" w:hAnsi="Arial" w:eastAsia="Arial"/>
          <w:b w:val="0"/>
          <w:i w:val="0"/>
          <w:sz w:val="16"/>
        </w:rPr>
        <w:t xml:space="preserve"> Students' Attitude and Sleep Pattern during School Closure following COVID-19 Pandemic Quarantine: A Web-based Survey in South of Iran. </w:t>
      </w:r>
      <w:r>
        <w:rPr>
          <w:rFonts w:ascii="Arial" w:hAnsi="Arial" w:eastAsia="Arial"/>
          <w:b w:val="0"/>
          <w:i/>
          <w:sz w:val="16"/>
        </w:rPr>
        <w:t>Environmental Health and Preventive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117. </w:t>
      </w:r>
      <w:r>
        <w:rPr>
          <w:rFonts w:ascii="Arial" w:hAnsi="Arial" w:eastAsia="Arial"/>
          <w:b w:val="0"/>
          <w:i w:val="0"/>
          <w:sz w:val="16"/>
        </w:rPr>
        <w:t xml:space="preserve">Rezazadeh F, Farahmand F, Hosseinpour H, </w:t>
      </w:r>
      <w:r>
        <w:rPr>
          <w:rFonts w:ascii="Arial" w:hAnsi="Arial" w:eastAsia="Arial"/>
          <w:b/>
          <w:i w:val="0"/>
          <w:sz w:val="16"/>
        </w:rPr>
        <w:t>Shahriarirad R</w:t>
      </w:r>
      <w:r>
        <w:rPr>
          <w:rFonts w:ascii="Arial" w:hAnsi="Arial" w:eastAsia="Arial"/>
          <w:b w:val="0"/>
          <w:i w:val="0"/>
          <w:sz w:val="16"/>
        </w:rPr>
        <w:t>, Sabet Eghlidi A*</w:t>
      </w:r>
      <w:r>
        <w:rPr>
          <w:rFonts w:ascii="Arial" w:hAnsi="Arial" w:eastAsia="Arial"/>
          <w:b w:val="0"/>
          <w:i w:val="0"/>
          <w:sz w:val="16"/>
        </w:rPr>
        <w:t xml:space="preserve"> The Association between Emotional Stress, Sleep Disturbance, Depression, and Burning Mouth Syndrome. </w:t>
      </w:r>
      <w:r>
        <w:rPr>
          <w:rFonts w:ascii="Arial" w:hAnsi="Arial" w:eastAsia="Arial"/>
          <w:b w:val="0"/>
          <w:i/>
          <w:sz w:val="16"/>
        </w:rPr>
        <w:t>BioMed Research International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118. </w:t>
      </w:r>
      <w:r>
        <w:rPr>
          <w:rFonts w:ascii="Arial" w:hAnsi="Arial" w:eastAsia="Arial"/>
          <w:b/>
          <w:i w:val="0"/>
          <w:sz w:val="16"/>
        </w:rPr>
        <w:t>Shahriarirad R</w:t>
      </w:r>
      <w:r>
        <w:rPr>
          <w:rFonts w:ascii="Arial" w:hAnsi="Arial" w:eastAsia="Arial"/>
          <w:b w:val="0"/>
          <w:i w:val="0"/>
          <w:sz w:val="16"/>
        </w:rPr>
        <w:t>, Erfani A*, Ranjbar K, Bazrafshan A, Mirahmadizadeh A</w:t>
      </w:r>
      <w:r>
        <w:rPr>
          <w:rFonts w:ascii="Arial" w:hAnsi="Arial" w:eastAsia="Arial"/>
          <w:b w:val="0"/>
          <w:i w:val="0"/>
          <w:sz w:val="16"/>
        </w:rPr>
        <w:t xml:space="preserve"> The Mental Health Impact of COVID-19 Outbreak: A Nationwide Survey in Iran. </w:t>
      </w:r>
      <w:r>
        <w:rPr>
          <w:rFonts w:ascii="Arial" w:hAnsi="Arial" w:eastAsia="Arial"/>
          <w:b w:val="0"/>
          <w:i/>
          <w:sz w:val="16"/>
        </w:rPr>
        <w:t>International Journal of Mental Health Systems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119. </w:t>
      </w:r>
      <w:r>
        <w:rPr>
          <w:rFonts w:ascii="Arial" w:hAnsi="Arial" w:eastAsia="Arial"/>
          <w:b w:val="0"/>
          <w:i w:val="0"/>
          <w:sz w:val="16"/>
        </w:rPr>
        <w:t xml:space="preserve">Ghoddusi Johari H, Fatehpoor S, Mardani P,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An Investigation of the Knowledge of General Surgeons in Fars Province in Terms of the Complications of Central Venous Stenosis and Thrombosis Following Insertion of a Double-Lumen Subclavian Catheter. </w:t>
      </w:r>
      <w:r>
        <w:rPr>
          <w:rFonts w:ascii="Arial" w:hAnsi="Arial" w:eastAsia="Arial"/>
          <w:b w:val="0"/>
          <w:i/>
          <w:sz w:val="16"/>
        </w:rPr>
        <w:t>Sadra Medical Journal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120. </w:t>
      </w:r>
      <w:r>
        <w:rPr>
          <w:rFonts w:ascii="Arial" w:hAnsi="Arial" w:eastAsia="Arial"/>
          <w:b w:val="0"/>
          <w:i w:val="0"/>
          <w:sz w:val="16"/>
        </w:rPr>
        <w:t xml:space="preserve">Mirahmadizadeh A, Ranjbar K, </w:t>
      </w:r>
      <w:r>
        <w:rPr>
          <w:rFonts w:ascii="Arial" w:hAnsi="Arial" w:eastAsia="Arial"/>
          <w:b/>
          <w:i w:val="0"/>
          <w:sz w:val="16"/>
        </w:rPr>
        <w:t>Shahriarirad R</w:t>
      </w:r>
      <w:r>
        <w:rPr>
          <w:rFonts w:ascii="Arial" w:hAnsi="Arial" w:eastAsia="Arial"/>
          <w:b w:val="0"/>
          <w:i w:val="0"/>
          <w:sz w:val="16"/>
        </w:rPr>
        <w:t>, Erfani A, Ghaem H, Jafari K, Ranjbar K*</w:t>
      </w:r>
      <w:r>
        <w:rPr>
          <w:rFonts w:ascii="Arial" w:hAnsi="Arial" w:eastAsia="Arial"/>
          <w:b w:val="0"/>
          <w:i w:val="0"/>
          <w:sz w:val="16"/>
        </w:rPr>
        <w:t xml:space="preserve"> Evaluation of Students' Attitude and Emotions towards the Sudden Closure of Schools during the COVID-19 Pandemic: A Cross-sectional Study. </w:t>
      </w:r>
      <w:r>
        <w:rPr>
          <w:rFonts w:ascii="Arial" w:hAnsi="Arial" w:eastAsia="Arial"/>
          <w:b w:val="0"/>
          <w:i/>
          <w:sz w:val="16"/>
        </w:rPr>
        <w:t>BMC Psychology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121. </w:t>
      </w:r>
      <w:r>
        <w:rPr>
          <w:rFonts w:ascii="Arial" w:hAnsi="Arial" w:eastAsia="Arial"/>
          <w:b w:val="0"/>
          <w:i w:val="0"/>
          <w:sz w:val="16"/>
        </w:rPr>
        <w:t xml:space="preserve">Rastegarian M, Zeighami A, </w:t>
      </w:r>
      <w:r>
        <w:rPr>
          <w:rFonts w:ascii="Arial" w:hAnsi="Arial" w:eastAsia="Arial"/>
          <w:b/>
          <w:i w:val="0"/>
          <w:sz w:val="16"/>
        </w:rPr>
        <w:t>Shahriarirad R</w:t>
      </w:r>
      <w:r>
        <w:rPr>
          <w:rFonts w:ascii="Arial" w:hAnsi="Arial" w:eastAsia="Arial"/>
          <w:b w:val="0"/>
          <w:i w:val="0"/>
          <w:sz w:val="16"/>
        </w:rPr>
        <w:t>, Erfani A, Arefkhah N, Ghorbani F, Sarkari B, Sarvari J*</w:t>
      </w:r>
      <w:r>
        <w:rPr>
          <w:rFonts w:ascii="Arial" w:hAnsi="Arial" w:eastAsia="Arial"/>
          <w:b w:val="0"/>
          <w:i w:val="0"/>
          <w:sz w:val="16"/>
        </w:rPr>
        <w:t xml:space="preserve"> Serosurvey of HBV Surface Antigen and Anti-HBV Surface Antibody among HIV-infected Patients in Fars Province, Southern Iran. </w:t>
      </w:r>
      <w:r>
        <w:rPr>
          <w:rFonts w:ascii="Arial" w:hAnsi="Arial" w:eastAsia="Arial"/>
          <w:b w:val="0"/>
          <w:i/>
          <w:sz w:val="16"/>
        </w:rPr>
        <w:t>Le Infezioni in Medicina</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122. </w:t>
      </w:r>
      <w:r>
        <w:rPr>
          <w:rFonts w:ascii="Arial" w:hAnsi="Arial" w:eastAsia="Arial"/>
          <w:b w:val="0"/>
          <w:i w:val="0"/>
          <w:sz w:val="16"/>
        </w:rPr>
        <w:t xml:space="preserve">Mohammadi AA, Karoobi M, Erfani A, </w:t>
      </w:r>
      <w:r>
        <w:rPr>
          <w:rFonts w:ascii="Arial" w:hAnsi="Arial" w:eastAsia="Arial"/>
          <w:b/>
          <w:i w:val="0"/>
          <w:sz w:val="16"/>
        </w:rPr>
        <w:t>Shahriarirad R</w:t>
      </w:r>
      <w:r>
        <w:rPr>
          <w:rFonts w:ascii="Arial" w:hAnsi="Arial" w:eastAsia="Arial"/>
          <w:b w:val="0"/>
          <w:i w:val="0"/>
          <w:sz w:val="16"/>
        </w:rPr>
        <w:t>, Ranjbar K*, Zardosht M, Modarresi MS</w:t>
      </w:r>
      <w:r>
        <w:rPr>
          <w:rFonts w:ascii="Arial" w:hAnsi="Arial" w:eastAsia="Arial"/>
          <w:b w:val="0"/>
          <w:i w:val="0"/>
          <w:sz w:val="16"/>
        </w:rPr>
        <w:t xml:space="preserve"> Suicide by Self-immolation in Southern Iran: An Epidemiological Study. </w:t>
      </w:r>
      <w:r>
        <w:rPr>
          <w:rFonts w:ascii="Arial" w:hAnsi="Arial" w:eastAsia="Arial"/>
          <w:b w:val="0"/>
          <w:i/>
          <w:sz w:val="16"/>
        </w:rPr>
        <w:t>BMC Public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123. </w:t>
      </w:r>
      <w:r>
        <w:rPr>
          <w:rFonts w:ascii="Arial" w:hAnsi="Arial" w:eastAsia="Arial"/>
          <w:b/>
          <w:i w:val="0"/>
          <w:sz w:val="16"/>
        </w:rPr>
        <w:t>Shahriarirad R</w:t>
      </w:r>
      <w:r>
        <w:rPr>
          <w:rFonts w:ascii="Arial" w:hAnsi="Arial" w:eastAsia="Arial"/>
          <w:b w:val="0"/>
          <w:i w:val="0"/>
          <w:sz w:val="16"/>
        </w:rPr>
        <w:t>, Erfani A, Eskandarisani M, Rastegarian M, Sarkari B*</w:t>
      </w:r>
      <w:r>
        <w:rPr>
          <w:rFonts w:ascii="Arial" w:hAnsi="Arial" w:eastAsia="Arial"/>
          <w:b w:val="0"/>
          <w:i w:val="0"/>
          <w:sz w:val="16"/>
        </w:rPr>
        <w:t xml:space="preserve"> Uncommon Locations of Cystic Echinococcosis: A Report of 46 Cases from Southern Iran. </w:t>
      </w:r>
      <w:r>
        <w:rPr>
          <w:rFonts w:ascii="Arial" w:hAnsi="Arial" w:eastAsia="Arial"/>
          <w:b w:val="0"/>
          <w:i/>
          <w:sz w:val="16"/>
        </w:rPr>
        <w:t>Surgery Research and Practice</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124. </w:t>
      </w:r>
      <w:r>
        <w:rPr>
          <w:rFonts w:ascii="Arial" w:hAnsi="Arial" w:eastAsia="Arial"/>
          <w:b/>
          <w:i w:val="0"/>
          <w:sz w:val="16"/>
        </w:rPr>
        <w:t>Shahriarirad R</w:t>
      </w:r>
      <w:r>
        <w:rPr>
          <w:rFonts w:ascii="Arial" w:hAnsi="Arial" w:eastAsia="Arial"/>
          <w:b w:val="0"/>
          <w:i w:val="0"/>
          <w:sz w:val="16"/>
        </w:rPr>
        <w:t>, Erfani A, Rastegarian M, Zeighami A, Arefkhah N, Ghorbani F, Sarkari B, Sarvari J*</w:t>
      </w:r>
      <w:r>
        <w:rPr>
          <w:rFonts w:ascii="Arial" w:hAnsi="Arial" w:eastAsia="Arial"/>
          <w:b w:val="0"/>
          <w:i w:val="0"/>
          <w:sz w:val="16"/>
        </w:rPr>
        <w:t xml:space="preserve"> Seroprevalence of Anti-hepatitis E Antibodies and Antigens among HIV-infected Patients in Fars Province, Southern Iran. </w:t>
      </w:r>
      <w:r>
        <w:rPr>
          <w:rFonts w:ascii="Arial" w:hAnsi="Arial" w:eastAsia="Arial"/>
          <w:b w:val="0"/>
          <w:i/>
          <w:sz w:val="16"/>
        </w:rPr>
        <w:t>BMC Virology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125. </w:t>
      </w:r>
      <w:r>
        <w:rPr>
          <w:rFonts w:ascii="Arial" w:hAnsi="Arial" w:eastAsia="Arial"/>
          <w:b/>
          <w:i w:val="0"/>
          <w:sz w:val="16"/>
        </w:rPr>
        <w:t>Shahriarirad R</w:t>
      </w:r>
      <w:r>
        <w:rPr>
          <w:rFonts w:ascii="Arial" w:hAnsi="Arial" w:eastAsia="Arial"/>
          <w:b w:val="0"/>
          <w:i w:val="0"/>
          <w:sz w:val="16"/>
        </w:rPr>
        <w:t>, Erfani A, Eskandarisani M, Rastegarian M, Taghizadeh H, Sarkari B*</w:t>
      </w:r>
      <w:r>
        <w:rPr>
          <w:rFonts w:ascii="Arial" w:hAnsi="Arial" w:eastAsia="Arial"/>
          <w:b w:val="0"/>
          <w:i w:val="0"/>
          <w:sz w:val="16"/>
        </w:rPr>
        <w:t xml:space="preserve"> Human Cystic Echinococcosis in Southwest Iran: A 15-year Retrospective Epidemiological Study of Hospitalized Cases. </w:t>
      </w:r>
      <w:r>
        <w:rPr>
          <w:rFonts w:ascii="Arial" w:hAnsi="Arial" w:eastAsia="Arial"/>
          <w:b w:val="0"/>
          <w:i/>
          <w:sz w:val="16"/>
        </w:rPr>
        <w:t>Tropical Medicine and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126. </w:t>
      </w:r>
      <w:r>
        <w:rPr>
          <w:rFonts w:ascii="Arial" w:hAnsi="Arial" w:eastAsia="Arial"/>
          <w:b w:val="0"/>
          <w:i w:val="0"/>
          <w:sz w:val="16"/>
        </w:rPr>
        <w:t xml:space="preserve">Ahmadishooli A, Davoodian P, Shoja S, Ahmadishooli B, Dadvand H, Hamadiyan H, </w:t>
      </w:r>
      <w:r>
        <w:rPr>
          <w:rFonts w:ascii="Arial" w:hAnsi="Arial" w:eastAsia="Arial"/>
          <w:b/>
          <w:i w:val="0"/>
          <w:sz w:val="16"/>
        </w:rPr>
        <w:t>Shahriarirad R*</w:t>
      </w:r>
      <w:r>
        <w:rPr>
          <w:rFonts w:ascii="Arial" w:hAnsi="Arial" w:eastAsia="Arial"/>
          <w:b w:val="0"/>
          <w:i w:val="0"/>
          <w:sz w:val="16"/>
        </w:rPr>
        <w:t xml:space="preserve"> Frequency and Antimicrobial Susceptibility Patterns of Diabetic Foot Infection of Patients from Bandar Abbas District, Southern Iran. </w:t>
      </w:r>
      <w:r>
        <w:rPr>
          <w:rFonts w:ascii="Arial" w:hAnsi="Arial" w:eastAsia="Arial"/>
          <w:b w:val="0"/>
          <w:i/>
          <w:sz w:val="16"/>
        </w:rPr>
        <w:t>Journal of Pathogens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127. </w:t>
      </w:r>
      <w:r>
        <w:rPr>
          <w:rFonts w:ascii="Arial" w:hAnsi="Arial" w:eastAsia="Arial"/>
          <w:b w:val="0"/>
          <w:i w:val="0"/>
          <w:sz w:val="16"/>
        </w:rPr>
        <w:t xml:space="preserve">Shahabinejad P, </w:t>
      </w:r>
      <w:r>
        <w:rPr>
          <w:rFonts w:ascii="Arial" w:hAnsi="Arial" w:eastAsia="Arial"/>
          <w:b/>
          <w:i w:val="0"/>
          <w:sz w:val="16"/>
        </w:rPr>
        <w:t>Shahriarirad R</w:t>
      </w:r>
      <w:r>
        <w:rPr>
          <w:rFonts w:ascii="Arial" w:hAnsi="Arial" w:eastAsia="Arial"/>
          <w:b w:val="0"/>
          <w:i w:val="0"/>
          <w:sz w:val="16"/>
        </w:rPr>
        <w:t>, Omidian M, Ghorbani F, Barazesh A, Sarkari B*</w:t>
      </w:r>
      <w:r>
        <w:rPr>
          <w:rFonts w:ascii="Arial" w:hAnsi="Arial" w:eastAsia="Arial"/>
          <w:b w:val="0"/>
          <w:i w:val="0"/>
          <w:sz w:val="16"/>
        </w:rPr>
        <w:t xml:space="preserve"> Diagnostic Performance of Echinococcus granulosus Protoscolices Antigens in the Serodiagnosis of Human Cystic Echinococcosis. </w:t>
      </w:r>
      <w:r>
        <w:rPr>
          <w:rFonts w:ascii="Arial" w:hAnsi="Arial" w:eastAsia="Arial"/>
          <w:b w:val="0"/>
          <w:i/>
          <w:sz w:val="16"/>
        </w:rPr>
        <w:t>Journal of Immunoassay and Immunochemistry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128. </w:t>
      </w:r>
      <w:r>
        <w:rPr>
          <w:rFonts w:ascii="Arial" w:hAnsi="Arial" w:eastAsia="Arial"/>
          <w:b/>
          <w:i w:val="0"/>
          <w:sz w:val="16"/>
        </w:rPr>
        <w:t>Shahriarirad R</w:t>
      </w:r>
      <w:r>
        <w:rPr>
          <w:rFonts w:ascii="Arial" w:hAnsi="Arial" w:eastAsia="Arial"/>
          <w:b w:val="0"/>
          <w:i w:val="0"/>
          <w:sz w:val="16"/>
        </w:rPr>
        <w:t>, Khodamoradi Z, Erfani A, Hosseinpour H, Ranjbar K, Emami Y, Mirahmadizadeh A, Honarvar B</w:t>
      </w:r>
      <w:r>
        <w:rPr>
          <w:rFonts w:ascii="Arial" w:hAnsi="Arial" w:eastAsia="Arial"/>
          <w:b w:val="0"/>
          <w:i w:val="0"/>
          <w:sz w:val="16"/>
        </w:rPr>
        <w:t xml:space="preserve"> Epidemiological and Clinical Features of 2019 Novel Coronavirus Diseases (COVID-19) in the South of Iran. </w:t>
      </w:r>
      <w:r>
        <w:rPr>
          <w:rFonts w:ascii="Arial" w:hAnsi="Arial" w:eastAsia="Arial"/>
          <w:b w:val="0"/>
          <w:i/>
          <w:sz w:val="16"/>
        </w:rPr>
        <w:t>BMC Infectious Diseases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129. </w:t>
      </w:r>
      <w:r>
        <w:rPr>
          <w:rFonts w:ascii="Arial" w:hAnsi="Arial" w:eastAsia="Arial"/>
          <w:b w:val="0"/>
          <w:i w:val="0"/>
          <w:sz w:val="16"/>
        </w:rPr>
        <w:t xml:space="preserve">Mohammadi AA, Keshavarzi A, Erfani A, Modarresi MS,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Evaluation of Epilepsy and Burn Patterns in a Tertiary Hospital in Southwestern Iran. </w:t>
      </w:r>
      <w:r>
        <w:rPr>
          <w:rFonts w:ascii="Arial" w:hAnsi="Arial" w:eastAsia="Arial"/>
          <w:b w:val="0"/>
          <w:i/>
          <w:sz w:val="16"/>
        </w:rPr>
        <w:t>Epilepsy and Behavior</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130. </w:t>
      </w:r>
      <w:r>
        <w:rPr>
          <w:rFonts w:ascii="Arial" w:hAnsi="Arial" w:eastAsia="Arial"/>
          <w:b w:val="0"/>
          <w:i w:val="0"/>
          <w:sz w:val="16"/>
        </w:rPr>
        <w:t xml:space="preserve">Hashemi SA, Ranjbar MR, Tahami M,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Comparison of Accuracy in Expert Clinical Examination versus Magnetic Resonance Imaging and Arthroscopic Exam in Diagnosis of Meniscal Tear. </w:t>
      </w:r>
      <w:r>
        <w:rPr>
          <w:rFonts w:ascii="Arial" w:hAnsi="Arial" w:eastAsia="Arial"/>
          <w:b w:val="0"/>
          <w:i/>
          <w:sz w:val="16"/>
        </w:rPr>
        <w:t>Advances in Orthopedics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131. </w:t>
      </w:r>
      <w:r>
        <w:rPr>
          <w:rFonts w:ascii="Arial" w:hAnsi="Arial" w:eastAsia="Arial"/>
          <w:b w:val="0"/>
          <w:i w:val="0"/>
          <w:sz w:val="16"/>
        </w:rPr>
        <w:t xml:space="preserve">Erfani A, Pouryousef A, Arefkhah N, </w:t>
      </w:r>
      <w:r>
        <w:rPr>
          <w:rFonts w:ascii="Arial" w:hAnsi="Arial" w:eastAsia="Arial"/>
          <w:b/>
          <w:i w:val="0"/>
          <w:sz w:val="16"/>
        </w:rPr>
        <w:t>Shahriarirad R</w:t>
      </w:r>
      <w:r>
        <w:rPr>
          <w:rFonts w:ascii="Arial" w:hAnsi="Arial" w:eastAsia="Arial"/>
          <w:b w:val="0"/>
          <w:i w:val="0"/>
          <w:sz w:val="16"/>
        </w:rPr>
        <w:t>, Rastegarian M, Zeighami A, Sarkari B*</w:t>
      </w:r>
      <w:r>
        <w:rPr>
          <w:rFonts w:ascii="Arial" w:hAnsi="Arial" w:eastAsia="Arial"/>
          <w:b w:val="0"/>
          <w:i w:val="0"/>
          <w:sz w:val="16"/>
        </w:rPr>
        <w:t xml:space="preserve"> Seroprevalence of Toxocariasis and Its Related Risk Factors among Municipal Street Sweepers in Shiraz District in Fars Province, Southern Iran. </w:t>
      </w:r>
      <w:r>
        <w:rPr>
          <w:rFonts w:ascii="Arial" w:hAnsi="Arial" w:eastAsia="Arial"/>
          <w:b w:val="0"/>
          <w:i/>
          <w:sz w:val="16"/>
        </w:rPr>
        <w:t>Clinical Epidemiology and Global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132. </w:t>
      </w:r>
      <w:r>
        <w:rPr>
          <w:rFonts w:ascii="Arial" w:hAnsi="Arial" w:eastAsia="Arial"/>
          <w:b w:val="0"/>
          <w:i w:val="0"/>
          <w:sz w:val="16"/>
        </w:rPr>
        <w:t xml:space="preserve">Hodjati H, Hosseinzadeh A, Farzaneh BA*, Ghoddusi Johari H, Ebrahimi N, Anbardar MH, </w:t>
      </w:r>
      <w:r>
        <w:rPr>
          <w:rFonts w:ascii="Arial" w:hAnsi="Arial" w:eastAsia="Arial"/>
          <w:b/>
          <w:i w:val="0"/>
          <w:sz w:val="16"/>
        </w:rPr>
        <w:t>Shahriarirad R</w:t>
      </w:r>
      <w:r>
        <w:rPr>
          <w:rFonts w:ascii="Arial" w:hAnsi="Arial" w:eastAsia="Arial"/>
          <w:b w:val="0"/>
          <w:i w:val="0"/>
          <w:sz w:val="16"/>
        </w:rPr>
        <w:t xml:space="preserve"> Inferior Vena Cava Repair Using Diaphragm in Animal Model. </w:t>
      </w:r>
      <w:r>
        <w:rPr>
          <w:rFonts w:ascii="Arial" w:hAnsi="Arial" w:eastAsia="Arial"/>
          <w:b w:val="0"/>
          <w:i/>
          <w:sz w:val="16"/>
        </w:rPr>
        <w:t>Annals of Vascular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133. </w:t>
      </w:r>
      <w:r>
        <w:rPr>
          <w:rFonts w:ascii="Arial" w:hAnsi="Arial" w:eastAsia="Arial"/>
          <w:b w:val="0"/>
          <w:i w:val="0"/>
          <w:sz w:val="16"/>
        </w:rPr>
        <w:t xml:space="preserve">Moshfe A, Sarkari B, Arefkhah N, Nikbakht R, </w:t>
      </w:r>
      <w:r>
        <w:rPr>
          <w:rFonts w:ascii="Arial" w:hAnsi="Arial" w:eastAsia="Arial"/>
          <w:b/>
          <w:i w:val="0"/>
          <w:sz w:val="16"/>
        </w:rPr>
        <w:t>Shahriarirad R</w:t>
      </w:r>
      <w:r>
        <w:rPr>
          <w:rFonts w:ascii="Arial" w:hAnsi="Arial" w:eastAsia="Arial"/>
          <w:b w:val="0"/>
          <w:i w:val="0"/>
          <w:sz w:val="16"/>
        </w:rPr>
        <w:t>, Rezaei Z, Hosseini Z</w:t>
      </w:r>
      <w:r>
        <w:rPr>
          <w:rFonts w:ascii="Arial" w:hAnsi="Arial" w:eastAsia="Arial"/>
          <w:b w:val="0"/>
          <w:i w:val="0"/>
          <w:sz w:val="16"/>
        </w:rPr>
        <w:t xml:space="preserve"> Seroepidemiological Study of Cystic Echinococcosis in Nomadic Communities in the Southwest of Iran: A Population-based Study. </w:t>
      </w:r>
      <w:r>
        <w:rPr>
          <w:rFonts w:ascii="Arial" w:hAnsi="Arial" w:eastAsia="Arial"/>
          <w:b w:val="0"/>
          <w:i/>
          <w:sz w:val="16"/>
        </w:rPr>
        <w:t>Journal of Immunoassay and Immunochemistry</w:t>
      </w:r>
      <w:r>
        <w:rPr>
          <w:rFonts w:ascii="Arial" w:hAnsi="Arial" w:eastAsia="Arial"/>
          <w:b w:val="0"/>
          <w:i w:val="0"/>
          <w:color w:val="5D6878"/>
          <w:sz w:val="16"/>
        </w:rPr>
        <w:t xml:space="preserve"> (2019)</w:t>
      </w:r>
    </w:p>
    <w:p>
      <w:pPr>
        <w:spacing w:after="40"/>
        <w:ind w:left="360" w:hanging="360"/>
      </w:pPr>
      <w:r>
        <w:rPr>
          <w:rFonts w:ascii="Arial" w:hAnsi="Arial" w:eastAsia="Arial"/>
          <w:b/>
          <w:i w:val="0"/>
          <w:color w:val="1F3864"/>
          <w:sz w:val="16"/>
        </w:rPr>
        <w:t xml:space="preserve">134. </w:t>
      </w:r>
      <w:r>
        <w:rPr>
          <w:rFonts w:ascii="Arial" w:hAnsi="Arial" w:eastAsia="Arial"/>
          <w:b w:val="0"/>
          <w:i w:val="0"/>
          <w:sz w:val="16"/>
        </w:rPr>
        <w:t xml:space="preserve">Ghadimi SN, Homayoon L, </w:t>
      </w:r>
      <w:r>
        <w:rPr>
          <w:rFonts w:ascii="Arial" w:hAnsi="Arial" w:eastAsia="Arial"/>
          <w:b/>
          <w:i w:val="0"/>
          <w:sz w:val="16"/>
        </w:rPr>
        <w:t>Shahriarirad R</w:t>
      </w:r>
      <w:r>
        <w:rPr>
          <w:rFonts w:ascii="Arial" w:hAnsi="Arial" w:eastAsia="Arial"/>
          <w:b w:val="0"/>
          <w:i w:val="0"/>
          <w:sz w:val="16"/>
        </w:rPr>
        <w:t>, Fatehpour S, Rastegarian M, Sarkari B*</w:t>
      </w:r>
      <w:r>
        <w:rPr>
          <w:rFonts w:ascii="Arial" w:hAnsi="Arial" w:eastAsia="Arial"/>
          <w:b w:val="0"/>
          <w:i w:val="0"/>
          <w:sz w:val="16"/>
        </w:rPr>
        <w:t xml:space="preserve"> Attenuated Leishmania major Induce a High Level of Protection against Leishmania infantum in BALB/c Mice. </w:t>
      </w:r>
      <w:r>
        <w:rPr>
          <w:rFonts w:ascii="Arial" w:hAnsi="Arial" w:eastAsia="Arial"/>
          <w:b w:val="0"/>
          <w:i/>
          <w:sz w:val="16"/>
        </w:rPr>
        <w:t>Iranian Journal of Parasitology</w:t>
      </w:r>
      <w:r>
        <w:rPr>
          <w:rFonts w:ascii="Arial" w:hAnsi="Arial" w:eastAsia="Arial"/>
          <w:b w:val="0"/>
          <w:i w:val="0"/>
          <w:color w:val="5D6878"/>
          <w:sz w:val="16"/>
        </w:rPr>
        <w:t xml:space="preserve"> (2019)</w:t>
      </w:r>
    </w:p>
    <w:p>
      <w:pPr>
        <w:spacing w:after="40"/>
        <w:ind w:left="360" w:hanging="360"/>
      </w:pPr>
      <w:r>
        <w:rPr>
          <w:rFonts w:ascii="Arial" w:hAnsi="Arial" w:eastAsia="Arial"/>
          <w:b/>
          <w:i w:val="0"/>
          <w:color w:val="1F3864"/>
          <w:sz w:val="16"/>
        </w:rPr>
        <w:t xml:space="preserve">135. </w:t>
      </w:r>
      <w:r>
        <w:rPr>
          <w:rFonts w:ascii="Arial" w:hAnsi="Arial" w:eastAsia="Arial"/>
          <w:b w:val="0"/>
          <w:i w:val="0"/>
          <w:sz w:val="16"/>
        </w:rPr>
        <w:t xml:space="preserve">Taghizadeh H, </w:t>
      </w:r>
      <w:r>
        <w:rPr>
          <w:rFonts w:ascii="Arial" w:hAnsi="Arial" w:eastAsia="Arial"/>
          <w:b/>
          <w:i w:val="0"/>
          <w:sz w:val="16"/>
        </w:rPr>
        <w:t>Shahriarirad R</w:t>
      </w:r>
      <w:r>
        <w:rPr>
          <w:rFonts w:ascii="Arial" w:hAnsi="Arial" w:eastAsia="Arial"/>
          <w:b w:val="0"/>
          <w:i w:val="0"/>
          <w:sz w:val="16"/>
        </w:rPr>
        <w:t>, Erfani A, Nekouei F, Seifbehzad S, Khabisi SA, Sarkari B</w:t>
      </w:r>
      <w:r>
        <w:rPr>
          <w:rFonts w:ascii="Arial" w:hAnsi="Arial" w:eastAsia="Arial"/>
          <w:b w:val="0"/>
          <w:i w:val="0"/>
          <w:sz w:val="16"/>
        </w:rPr>
        <w:t xml:space="preserve"> Seroepidemiological Survey of Toxoplasmosis among Female University Students in Shiraz, Southern Iran. </w:t>
      </w:r>
      <w:r>
        <w:rPr>
          <w:rFonts w:ascii="Arial" w:hAnsi="Arial" w:eastAsia="Arial"/>
          <w:b w:val="0"/>
          <w:i/>
          <w:sz w:val="16"/>
        </w:rPr>
        <w:t>Annals of Tropical Medicine and Public Health</w:t>
      </w:r>
      <w:r>
        <w:rPr>
          <w:rFonts w:ascii="Arial" w:hAnsi="Arial" w:eastAsia="Arial"/>
          <w:b w:val="0"/>
          <w:i w:val="0"/>
          <w:color w:val="5D6878"/>
          <w:sz w:val="16"/>
        </w:rPr>
        <w:t xml:space="preserve"> (2017)</w:t>
      </w:r>
    </w:p>
    <w:p>
      <w:pPr>
        <w:spacing w:after="40"/>
        <w:ind w:left="360" w:hanging="360"/>
      </w:pPr>
      <w:r>
        <w:rPr>
          <w:rFonts w:ascii="Arial" w:hAnsi="Arial" w:eastAsia="Arial"/>
          <w:b/>
          <w:i w:val="0"/>
          <w:color w:val="1F3864"/>
          <w:sz w:val="16"/>
        </w:rPr>
        <w:t xml:space="preserve">136. </w:t>
      </w:r>
      <w:r>
        <w:rPr>
          <w:rFonts w:ascii="Arial" w:hAnsi="Arial" w:eastAsia="Arial"/>
          <w:b w:val="0"/>
          <w:i w:val="0"/>
          <w:sz w:val="16"/>
        </w:rPr>
        <w:t xml:space="preserve">Sarkari B, Mohseni M, Moein MR, </w:t>
      </w:r>
      <w:r>
        <w:rPr>
          <w:rFonts w:ascii="Arial" w:hAnsi="Arial" w:eastAsia="Arial"/>
          <w:b/>
          <w:i w:val="0"/>
          <w:sz w:val="16"/>
        </w:rPr>
        <w:t>Shahriarirad R</w:t>
      </w:r>
      <w:r>
        <w:rPr>
          <w:rFonts w:ascii="Arial" w:hAnsi="Arial" w:eastAsia="Arial"/>
          <w:b w:val="0"/>
          <w:i w:val="0"/>
          <w:sz w:val="16"/>
        </w:rPr>
        <w:t>, Asgari Q*</w:t>
      </w:r>
      <w:r>
        <w:rPr>
          <w:rFonts w:ascii="Arial" w:hAnsi="Arial" w:eastAsia="Arial"/>
          <w:b w:val="0"/>
          <w:i w:val="0"/>
          <w:sz w:val="16"/>
        </w:rPr>
        <w:t xml:space="preserve"> Effect of Hydroalcoholic Extract of Echinacea purpurea in Combination with Meglumine Antimoniate on Treatment of Leishmania major-Induced Cutaneous Leishmaniasis in BALB/c Mice. </w:t>
      </w:r>
      <w:r>
        <w:rPr>
          <w:rFonts w:ascii="Arial" w:hAnsi="Arial" w:eastAsia="Arial"/>
          <w:b w:val="0"/>
          <w:i/>
          <w:sz w:val="16"/>
        </w:rPr>
        <w:t>International Journal of Applied and Basic Medical Research</w:t>
      </w:r>
      <w:r>
        <w:rPr>
          <w:rFonts w:ascii="Arial" w:hAnsi="Arial" w:eastAsia="Arial"/>
          <w:b w:val="0"/>
          <w:i w:val="0"/>
          <w:color w:val="5D6878"/>
          <w:sz w:val="16"/>
        </w:rPr>
        <w:t xml:space="preserve"> (2017)</w:t>
      </w:r>
    </w:p>
    <w:p>
      <w:pPr>
        <w:spacing w:after="40"/>
        <w:ind w:left="360" w:hanging="360"/>
      </w:pPr>
      <w:r>
        <w:rPr>
          <w:rFonts w:ascii="Arial" w:hAnsi="Arial" w:eastAsia="Arial"/>
          <w:b/>
          <w:i w:val="0"/>
          <w:color w:val="1F3864"/>
          <w:sz w:val="16"/>
        </w:rPr>
        <w:t xml:space="preserve">137. </w:t>
      </w:r>
      <w:r>
        <w:rPr>
          <w:rFonts w:ascii="Arial" w:hAnsi="Arial" w:eastAsia="Arial"/>
          <w:b w:val="0"/>
          <w:i w:val="0"/>
          <w:sz w:val="16"/>
        </w:rPr>
        <w:t xml:space="preserve">Sarkari B, Sattari H, Moein MR, Tamadon AM, </w:t>
      </w:r>
      <w:r>
        <w:rPr>
          <w:rFonts w:ascii="Arial" w:hAnsi="Arial" w:eastAsia="Arial"/>
          <w:b/>
          <w:i w:val="0"/>
          <w:sz w:val="16"/>
        </w:rPr>
        <w:t>Shahriarirad R</w:t>
      </w:r>
      <w:r>
        <w:rPr>
          <w:rFonts w:ascii="Arial" w:hAnsi="Arial" w:eastAsia="Arial"/>
          <w:b w:val="0"/>
          <w:i w:val="0"/>
          <w:sz w:val="16"/>
        </w:rPr>
        <w:t>, Asgari Q*</w:t>
      </w:r>
      <w:r>
        <w:rPr>
          <w:rFonts w:ascii="Arial" w:hAnsi="Arial" w:eastAsia="Arial"/>
          <w:b w:val="0"/>
          <w:i w:val="0"/>
          <w:sz w:val="16"/>
        </w:rPr>
        <w:t xml:space="preserve"> Effect of Topical Gel Prepared with Hydroalcoholic Extract of Echinacea purpurea on Treatment of Leishmania major-Induced Cutaneous Leishmaniasis in BALB/C Mice. </w:t>
      </w:r>
      <w:r>
        <w:rPr>
          <w:rFonts w:ascii="Arial" w:hAnsi="Arial" w:eastAsia="Arial"/>
          <w:b w:val="0"/>
          <w:i/>
          <w:sz w:val="16"/>
        </w:rPr>
        <w:t>Journal of Pharmaceutical Negative Results</w:t>
      </w:r>
      <w:r>
        <w:rPr>
          <w:rFonts w:ascii="Arial" w:hAnsi="Arial" w:eastAsia="Arial"/>
          <w:b w:val="0"/>
          <w:i w:val="0"/>
          <w:color w:val="5D6878"/>
          <w:sz w:val="16"/>
        </w:rPr>
        <w:t xml:space="preserve"> (2016)</w:t>
      </w:r>
    </w:p>
    <w:p>
      <w:pPr>
        <w:spacing w:after="40"/>
        <w:ind w:left="360" w:hanging="360"/>
      </w:pPr>
      <w:r>
        <w:rPr>
          <w:rFonts w:ascii="Arial" w:hAnsi="Arial" w:eastAsia="Arial"/>
          <w:b/>
          <w:i w:val="0"/>
          <w:color w:val="1F3864"/>
          <w:sz w:val="16"/>
        </w:rPr>
        <w:t xml:space="preserve">138. </w:t>
      </w:r>
      <w:r>
        <w:rPr>
          <w:rFonts w:ascii="Arial" w:hAnsi="Arial" w:eastAsia="Arial"/>
          <w:b w:val="0"/>
          <w:i w:val="0"/>
          <w:sz w:val="16"/>
        </w:rPr>
        <w:t xml:space="preserve">Hatam GR, Nejati F, Mohammadzadeh T,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Population-based Seroprevalence of Malaria in Hormozgan Province, Southeastern Iran: A Low Transmission Area. </w:t>
      </w:r>
      <w:r>
        <w:rPr>
          <w:rFonts w:ascii="Arial" w:hAnsi="Arial" w:eastAsia="Arial"/>
          <w:b w:val="0"/>
          <w:i/>
          <w:sz w:val="16"/>
        </w:rPr>
        <w:t>Malaria Research and Treatment</w:t>
      </w:r>
      <w:r>
        <w:rPr>
          <w:rFonts w:ascii="Arial" w:hAnsi="Arial" w:eastAsia="Arial"/>
          <w:b w:val="0"/>
          <w:i w:val="0"/>
          <w:color w:val="5D6878"/>
          <w:sz w:val="16"/>
        </w:rPr>
        <w:t xml:space="preserve"> (2015)</w:t>
      </w:r>
    </w:p>
    <w:p>
      <w:pPr>
        <w:spacing w:before="100" w:after="40"/>
      </w:pPr>
      <w:r>
        <w:rPr>
          <w:rFonts w:ascii="Arial" w:hAnsi="Arial" w:eastAsia="Arial"/>
          <w:b/>
          <w:i w:val="0"/>
          <w:color w:val="1A4D7C"/>
          <w:sz w:val="19"/>
        </w:rPr>
        <w:t>Reviews / Meta-analyses</w:t>
      </w:r>
    </w:p>
    <w:p>
      <w:pPr>
        <w:spacing w:after="40"/>
        <w:ind w:left="360" w:hanging="360"/>
      </w:pPr>
      <w:r>
        <w:rPr>
          <w:rFonts w:ascii="Arial" w:hAnsi="Arial" w:eastAsia="Arial"/>
          <w:b/>
          <w:i w:val="0"/>
          <w:color w:val="1F3864"/>
          <w:sz w:val="16"/>
        </w:rPr>
        <w:t xml:space="preserve">2. </w:t>
      </w:r>
      <w:r>
        <w:rPr>
          <w:rFonts w:ascii="Arial" w:hAnsi="Arial" w:eastAsia="Arial"/>
          <w:b w:val="0"/>
          <w:i w:val="0"/>
          <w:sz w:val="16"/>
        </w:rPr>
        <w:t xml:space="preserve">Afsar A, </w:t>
      </w:r>
      <w:r>
        <w:rPr>
          <w:rFonts w:ascii="Arial" w:hAnsi="Arial" w:eastAsia="Arial"/>
          <w:b/>
          <w:i w:val="0"/>
          <w:sz w:val="16"/>
        </w:rPr>
        <w:t>Shahriarirad R</w:t>
      </w:r>
      <w:r>
        <w:rPr>
          <w:rFonts w:ascii="Arial" w:hAnsi="Arial" w:eastAsia="Arial"/>
          <w:b w:val="0"/>
          <w:i w:val="0"/>
          <w:sz w:val="16"/>
        </w:rPr>
        <w:t>, Kumar N, Ravi V, Vijayasekaran A*</w:t>
      </w:r>
      <w:r>
        <w:rPr>
          <w:rFonts w:ascii="Arial" w:hAnsi="Arial" w:eastAsia="Arial"/>
          <w:b w:val="0"/>
          <w:i w:val="0"/>
          <w:sz w:val="16"/>
        </w:rPr>
        <w:t xml:space="preserve"> Global Trends and Research Landscape of Robotic Surgery in Plastic and Reconstructive Surgery: A Bibliometric Analysis (1999–2025). </w:t>
      </w:r>
      <w:r>
        <w:rPr>
          <w:rFonts w:ascii="Arial" w:hAnsi="Arial" w:eastAsia="Arial"/>
          <w:b w:val="0"/>
          <w:i/>
          <w:sz w:val="16"/>
        </w:rPr>
        <w:t>Journal of Robotic Surgery</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21. </w:t>
      </w:r>
      <w:r>
        <w:rPr>
          <w:rFonts w:ascii="Arial" w:hAnsi="Arial" w:eastAsia="Arial"/>
          <w:b w:val="0"/>
          <w:i w:val="0"/>
          <w:sz w:val="16"/>
        </w:rPr>
        <w:t xml:space="preserve">Pezeshkian F, </w:t>
      </w:r>
      <w:r>
        <w:rPr>
          <w:rFonts w:ascii="Arial" w:hAnsi="Arial" w:eastAsia="Arial"/>
          <w:b/>
          <w:i w:val="0"/>
          <w:sz w:val="16"/>
        </w:rPr>
        <w:t>Shahriarirad R</w:t>
      </w:r>
      <w:r>
        <w:rPr>
          <w:rFonts w:ascii="Arial" w:hAnsi="Arial" w:eastAsia="Arial"/>
          <w:b w:val="0"/>
          <w:i w:val="0"/>
          <w:sz w:val="16"/>
        </w:rPr>
        <w:t>, Mahram H*</w:t>
      </w:r>
      <w:r>
        <w:rPr>
          <w:rFonts w:ascii="Arial" w:hAnsi="Arial" w:eastAsia="Arial"/>
          <w:b w:val="0"/>
          <w:i w:val="0"/>
          <w:sz w:val="16"/>
        </w:rPr>
        <w:t xml:space="preserve"> An Overview of the Role of Chemokine CX3CL1 (Fractalkine) and CX3C Chemokine Receptor 1 in Systemic Sclerosis. </w:t>
      </w:r>
      <w:r>
        <w:rPr>
          <w:rFonts w:ascii="Arial" w:hAnsi="Arial" w:eastAsia="Arial"/>
          <w:b w:val="0"/>
          <w:i/>
          <w:sz w:val="16"/>
        </w:rPr>
        <w:t>Immunity, Inflammation and Disease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37. </w:t>
      </w:r>
      <w:r>
        <w:rPr>
          <w:rFonts w:ascii="Arial" w:hAnsi="Arial" w:eastAsia="Arial"/>
          <w:b w:val="0"/>
          <w:i w:val="0"/>
          <w:sz w:val="16"/>
        </w:rPr>
        <w:t xml:space="preserve">Mojarad N, Forouzani F, Mohammadi Z*, </w:t>
      </w:r>
      <w:r>
        <w:rPr>
          <w:rFonts w:ascii="Arial" w:hAnsi="Arial" w:eastAsia="Arial"/>
          <w:b/>
          <w:i w:val="0"/>
          <w:sz w:val="16"/>
        </w:rPr>
        <w:t>Shahriarirad R*</w:t>
      </w:r>
      <w:r>
        <w:rPr>
          <w:rFonts w:ascii="Arial" w:hAnsi="Arial" w:eastAsia="Arial"/>
          <w:b w:val="0"/>
          <w:i w:val="0"/>
          <w:sz w:val="16"/>
        </w:rPr>
        <w:t xml:space="preserve"> Serosurvey of Anti-Rubella and Anti-Measles IgG Antibodies in Young Females in Jahrom, Southern West Iran: A Review of Literature of the Serological Profile in Iran. </w:t>
      </w:r>
      <w:r>
        <w:rPr>
          <w:rFonts w:ascii="Arial" w:hAnsi="Arial" w:eastAsia="Arial"/>
          <w:b w:val="0"/>
          <w:i/>
          <w:sz w:val="16"/>
        </w:rPr>
        <w:t>Journal of General and Family Medicine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92. </w:t>
      </w:r>
      <w:r>
        <w:rPr>
          <w:rFonts w:ascii="Arial" w:hAnsi="Arial" w:eastAsia="Arial"/>
          <w:b w:val="0"/>
          <w:i w:val="0"/>
          <w:sz w:val="16"/>
        </w:rPr>
        <w:t xml:space="preserve">Bananzadeh A, Sohooli M, Tahereh Shamsi T, Darabi MH,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Effects of Neuromodulation on Treatment of Recurrent Anal Fissure: A Systematic Review. </w:t>
      </w:r>
      <w:r>
        <w:rPr>
          <w:rFonts w:ascii="Arial" w:hAnsi="Arial" w:eastAsia="Arial"/>
          <w:b w:val="0"/>
          <w:i/>
          <w:sz w:val="16"/>
        </w:rPr>
        <w:t>International Journal of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93. </w:t>
      </w:r>
      <w:r>
        <w:rPr>
          <w:rFonts w:ascii="Arial" w:hAnsi="Arial" w:eastAsia="Arial"/>
          <w:b w:val="0"/>
          <w:i w:val="0"/>
          <w:sz w:val="16"/>
        </w:rPr>
        <w:t xml:space="preserve">Ziaian B, </w:t>
      </w:r>
      <w:r>
        <w:rPr>
          <w:rFonts w:ascii="Arial" w:hAnsi="Arial" w:eastAsia="Arial"/>
          <w:b/>
          <w:i w:val="0"/>
          <w:sz w:val="16"/>
        </w:rPr>
        <w:t>Shahriarirad R</w:t>
      </w:r>
      <w:r>
        <w:rPr>
          <w:rFonts w:ascii="Arial" w:hAnsi="Arial" w:eastAsia="Arial"/>
          <w:b w:val="0"/>
          <w:i w:val="0"/>
          <w:sz w:val="16"/>
        </w:rPr>
        <w:t>, Fouladi D*, Mardani P, Amirian A, Kamran H</w:t>
      </w:r>
      <w:r>
        <w:rPr>
          <w:rFonts w:ascii="Arial" w:hAnsi="Arial" w:eastAsia="Arial"/>
          <w:b w:val="0"/>
          <w:i w:val="0"/>
          <w:sz w:val="16"/>
        </w:rPr>
        <w:t xml:space="preserve"> The Effect of Suture Techniques on the Outcome of Tracheal Reconstruction: An Observational Study and Review of Literature. </w:t>
      </w:r>
      <w:r>
        <w:rPr>
          <w:rFonts w:ascii="Arial" w:hAnsi="Arial" w:eastAsia="Arial"/>
          <w:b w:val="0"/>
          <w:i/>
          <w:sz w:val="16"/>
        </w:rPr>
        <w:t>The Surgeon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100. </w:t>
      </w:r>
      <w:r>
        <w:rPr>
          <w:rFonts w:ascii="Arial" w:hAnsi="Arial" w:eastAsia="Arial"/>
          <w:b w:val="0"/>
          <w:i w:val="0"/>
          <w:sz w:val="16"/>
        </w:rPr>
        <w:t xml:space="preserve">Bhimani R, </w:t>
      </w:r>
      <w:r>
        <w:rPr>
          <w:rFonts w:ascii="Arial" w:hAnsi="Arial" w:eastAsia="Arial"/>
          <w:b/>
          <w:i w:val="0"/>
          <w:sz w:val="16"/>
        </w:rPr>
        <w:t>Shahriarirad R</w:t>
      </w:r>
      <w:r>
        <w:rPr>
          <w:rFonts w:ascii="Arial" w:hAnsi="Arial" w:eastAsia="Arial"/>
          <w:b w:val="0"/>
          <w:i w:val="0"/>
          <w:sz w:val="16"/>
        </w:rPr>
        <w:t>, Ranjbar K, Erfani A*, Ashkani-Esfahani S</w:t>
      </w:r>
      <w:r>
        <w:rPr>
          <w:rFonts w:ascii="Arial" w:hAnsi="Arial" w:eastAsia="Arial"/>
          <w:b w:val="0"/>
          <w:i w:val="0"/>
          <w:sz w:val="16"/>
        </w:rPr>
        <w:t xml:space="preserve"> Transportal versus All-Inside Techniques of Anterior Cruciate Ligament Reconstruction: A Systematic Review. </w:t>
      </w:r>
      <w:r>
        <w:rPr>
          <w:rFonts w:ascii="Arial" w:hAnsi="Arial" w:eastAsia="Arial"/>
          <w:b w:val="0"/>
          <w:i/>
          <w:sz w:val="16"/>
        </w:rPr>
        <w:t>Journal of Orthopaedic Surgery and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107. </w:t>
      </w:r>
      <w:r>
        <w:rPr>
          <w:rFonts w:ascii="Arial" w:hAnsi="Arial" w:eastAsia="Arial"/>
          <w:b w:val="0"/>
          <w:i w:val="0"/>
          <w:sz w:val="16"/>
        </w:rPr>
        <w:t xml:space="preserve">Ebrahimi A, Ahmadi H, Borhaninia M, Tanideh N*, </w:t>
      </w:r>
      <w:r>
        <w:rPr>
          <w:rFonts w:ascii="Arial" w:hAnsi="Arial" w:eastAsia="Arial"/>
          <w:b/>
          <w:i w:val="0"/>
          <w:sz w:val="16"/>
        </w:rPr>
        <w:t>Shahriarirad R</w:t>
      </w:r>
      <w:r>
        <w:rPr>
          <w:rFonts w:ascii="Arial" w:hAnsi="Arial" w:eastAsia="Arial"/>
          <w:b w:val="0"/>
          <w:i w:val="0"/>
          <w:sz w:val="16"/>
        </w:rPr>
        <w:t>, Erfani A, Ranjbar K, Ashkani-Esfahani S</w:t>
      </w:r>
      <w:r>
        <w:rPr>
          <w:rFonts w:ascii="Arial" w:hAnsi="Arial" w:eastAsia="Arial"/>
          <w:b w:val="0"/>
          <w:i w:val="0"/>
          <w:sz w:val="16"/>
        </w:rPr>
        <w:t xml:space="preserve"> Therapeutic Effects of Stem Cells in Different Body Systems — A Novel Method that is Yet to Gain Trust: A Comprehensive Review. </w:t>
      </w:r>
      <w:r>
        <w:rPr>
          <w:rFonts w:ascii="Arial" w:hAnsi="Arial" w:eastAsia="Arial"/>
          <w:b w:val="0"/>
          <w:i/>
          <w:sz w:val="16"/>
        </w:rPr>
        <w:t>Bosnian Journal of Basic Medical Sciences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111. </w:t>
      </w:r>
      <w:r>
        <w:rPr>
          <w:rFonts w:ascii="Arial" w:hAnsi="Arial" w:eastAsia="Arial"/>
          <w:b w:val="0"/>
          <w:i w:val="0"/>
          <w:sz w:val="16"/>
        </w:rPr>
        <w:t xml:space="preserve">Kasraian L, Imanieh MH*, Tabrizi R, </w:t>
      </w:r>
      <w:r>
        <w:rPr>
          <w:rFonts w:ascii="Arial" w:hAnsi="Arial" w:eastAsia="Arial"/>
          <w:b/>
          <w:i w:val="0"/>
          <w:sz w:val="16"/>
        </w:rPr>
        <w:t>Shahriarirad R</w:t>
      </w:r>
      <w:r>
        <w:rPr>
          <w:rFonts w:ascii="Arial" w:hAnsi="Arial" w:eastAsia="Arial"/>
          <w:b w:val="0"/>
          <w:i w:val="0"/>
          <w:sz w:val="16"/>
        </w:rPr>
        <w:t>, Erfani A, Hosseini S</w:t>
      </w:r>
      <w:r>
        <w:rPr>
          <w:rFonts w:ascii="Arial" w:hAnsi="Arial" w:eastAsia="Arial"/>
          <w:b w:val="0"/>
          <w:i w:val="0"/>
          <w:sz w:val="16"/>
        </w:rPr>
        <w:t xml:space="preserve"> Prevalence of HBV and HCV Infections in Iranian Blood Donors: An Updated Systematic Review and Meta-Analysis. </w:t>
      </w:r>
      <w:r>
        <w:rPr>
          <w:rFonts w:ascii="Arial" w:hAnsi="Arial" w:eastAsia="Arial"/>
          <w:b w:val="0"/>
          <w:i/>
          <w:sz w:val="16"/>
        </w:rPr>
        <w:t>Middle East Journal of Digestive Diseases</w:t>
      </w:r>
      <w:r>
        <w:rPr>
          <w:rFonts w:ascii="Arial" w:hAnsi="Arial" w:eastAsia="Arial"/>
          <w:b w:val="0"/>
          <w:i w:val="0"/>
          <w:color w:val="5D6878"/>
          <w:sz w:val="16"/>
        </w:rPr>
        <w:t xml:space="preserve"> (2021)</w:t>
      </w:r>
    </w:p>
    <w:p>
      <w:pPr>
        <w:spacing w:before="100" w:after="40"/>
      </w:pPr>
      <w:r>
        <w:rPr>
          <w:rFonts w:ascii="Arial" w:hAnsi="Arial" w:eastAsia="Arial"/>
          <w:b/>
          <w:i w:val="0"/>
          <w:color w:val="1A4D7C"/>
          <w:sz w:val="19"/>
        </w:rPr>
        <w:t>Case Reports</w:t>
      </w:r>
    </w:p>
    <w:p>
      <w:pPr>
        <w:spacing w:after="40"/>
        <w:ind w:left="360" w:hanging="360"/>
      </w:pPr>
      <w:r>
        <w:rPr>
          <w:rFonts w:ascii="Arial" w:hAnsi="Arial" w:eastAsia="Arial"/>
          <w:b/>
          <w:i w:val="0"/>
          <w:color w:val="1F3864"/>
          <w:sz w:val="16"/>
        </w:rPr>
        <w:t xml:space="preserve">4. </w:t>
      </w:r>
      <w:r>
        <w:rPr>
          <w:rFonts w:ascii="Arial" w:hAnsi="Arial" w:eastAsia="Arial"/>
          <w:b w:val="0"/>
          <w:i w:val="0"/>
          <w:sz w:val="16"/>
        </w:rPr>
        <w:t xml:space="preserve">Bahrami Y, Pedramfar P*, </w:t>
      </w:r>
      <w:r>
        <w:rPr>
          <w:rFonts w:ascii="Arial" w:hAnsi="Arial" w:eastAsia="Arial"/>
          <w:b/>
          <w:i w:val="0"/>
          <w:sz w:val="16"/>
        </w:rPr>
        <w:t>Shahriarirad R</w:t>
      </w:r>
      <w:r>
        <w:rPr>
          <w:rFonts w:ascii="Arial" w:hAnsi="Arial" w:eastAsia="Arial"/>
          <w:b w:val="0"/>
          <w:i w:val="0"/>
          <w:sz w:val="16"/>
        </w:rPr>
        <w:t xml:space="preserve"> Three Challenging Cases of Autoimmune Encephalitis: A Case-Series and Review of the Literature. </w:t>
      </w:r>
      <w:r>
        <w:rPr>
          <w:rFonts w:ascii="Arial" w:hAnsi="Arial" w:eastAsia="Arial"/>
          <w:b w:val="0"/>
          <w:i/>
          <w:sz w:val="16"/>
        </w:rPr>
        <w:t>Clinical Case Reports</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5. </w:t>
      </w:r>
      <w:r>
        <w:rPr>
          <w:rFonts w:ascii="Arial" w:hAnsi="Arial" w:eastAsia="Arial"/>
          <w:b w:val="0"/>
          <w:i w:val="0"/>
          <w:sz w:val="16"/>
        </w:rPr>
        <w:t xml:space="preserve">Hosseinzadeh A, Dalfardi F, </w:t>
      </w:r>
      <w:r>
        <w:rPr>
          <w:rFonts w:ascii="Arial" w:hAnsi="Arial" w:eastAsia="Arial"/>
          <w:b/>
          <w:i w:val="0"/>
          <w:sz w:val="16"/>
        </w:rPr>
        <w:t>Shahriarirad R</w:t>
      </w:r>
      <w:r>
        <w:rPr>
          <w:rFonts w:ascii="Arial" w:hAnsi="Arial" w:eastAsia="Arial"/>
          <w:b w:val="0"/>
          <w:i w:val="0"/>
          <w:sz w:val="16"/>
        </w:rPr>
        <w:t>, Pezeshkian F*, Keikha F</w:t>
      </w:r>
      <w:r>
        <w:rPr>
          <w:rFonts w:ascii="Arial" w:hAnsi="Arial" w:eastAsia="Arial"/>
          <w:b w:val="0"/>
          <w:i w:val="0"/>
          <w:sz w:val="16"/>
        </w:rPr>
        <w:t xml:space="preserve"> Effective and Lifesaving Retrograde Femoral and Jugular Vein Double Lumen Catheter Insertion in Patients with Poor Hemodialysis Venous Access: A Case Series. </w:t>
      </w:r>
      <w:r>
        <w:rPr>
          <w:rFonts w:ascii="Arial" w:hAnsi="Arial" w:eastAsia="Arial"/>
          <w:b w:val="0"/>
          <w:i/>
          <w:sz w:val="16"/>
        </w:rPr>
        <w:t>Clinical Case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139. </w:t>
      </w:r>
      <w:r>
        <w:rPr>
          <w:rFonts w:ascii="Arial" w:hAnsi="Arial" w:eastAsia="Arial"/>
          <w:b w:val="0"/>
          <w:i w:val="0"/>
          <w:sz w:val="16"/>
        </w:rPr>
        <w:t xml:space="preserve">Hosseinzadeh A, Rezaeibana H, Khosravi MR, Sourani A, Yazdanshenas H, </w:t>
      </w:r>
      <w:r>
        <w:rPr>
          <w:rFonts w:ascii="Arial" w:hAnsi="Arial" w:eastAsia="Arial"/>
          <w:b/>
          <w:i w:val="0"/>
          <w:sz w:val="16"/>
        </w:rPr>
        <w:t>Shahriarirad R*</w:t>
      </w:r>
      <w:r>
        <w:rPr>
          <w:rFonts w:ascii="Arial" w:hAnsi="Arial" w:eastAsia="Arial"/>
          <w:b w:val="0"/>
          <w:i w:val="0"/>
          <w:sz w:val="16"/>
        </w:rPr>
        <w:t xml:space="preserve"> Vascular Complications During Appendectomy; Severe Adhesion of the Appendix to the Right Iliac Artery: A Case Report. </w:t>
      </w:r>
      <w:r>
        <w:rPr>
          <w:rFonts w:ascii="Arial" w:hAnsi="Arial" w:eastAsia="Arial"/>
          <w:b w:val="0"/>
          <w:i/>
          <w:sz w:val="16"/>
        </w:rPr>
        <w:t>Journal of Medical Case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140. </w:t>
      </w:r>
      <w:r>
        <w:rPr>
          <w:rFonts w:ascii="Arial" w:hAnsi="Arial" w:eastAsia="Arial"/>
          <w:b w:val="0"/>
          <w:i w:val="0"/>
          <w:sz w:val="16"/>
        </w:rPr>
        <w:t xml:space="preserve">Hosseinzadeh A, </w:t>
      </w:r>
      <w:r>
        <w:rPr>
          <w:rFonts w:ascii="Arial" w:hAnsi="Arial" w:eastAsia="Arial"/>
          <w:b/>
          <w:i w:val="0"/>
          <w:sz w:val="16"/>
        </w:rPr>
        <w:t>Shahriarirad R</w:t>
      </w:r>
      <w:r>
        <w:rPr>
          <w:rFonts w:ascii="Arial" w:hAnsi="Arial" w:eastAsia="Arial"/>
          <w:b w:val="0"/>
          <w:i w:val="0"/>
          <w:sz w:val="16"/>
        </w:rPr>
        <w:t>, Dalfardi F, Arianpour H, Zarimeidani F*</w:t>
      </w:r>
      <w:r>
        <w:rPr>
          <w:rFonts w:ascii="Arial" w:hAnsi="Arial" w:eastAsia="Arial"/>
          <w:b w:val="0"/>
          <w:i w:val="0"/>
          <w:sz w:val="16"/>
        </w:rPr>
        <w:t xml:space="preserve"> An Unsuspected Extracranial Internal Carotid Pseudoaneurysm Following Dog Bites: A Case Report and Review of Literature. </w:t>
      </w:r>
      <w:r>
        <w:rPr>
          <w:rFonts w:ascii="Arial" w:hAnsi="Arial" w:eastAsia="Arial"/>
          <w:b w:val="0"/>
          <w:i/>
          <w:sz w:val="16"/>
        </w:rPr>
        <w:t>International Journal of Emergency Medicine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141. </w:t>
      </w:r>
      <w:r>
        <w:rPr>
          <w:rFonts w:ascii="Arial" w:hAnsi="Arial" w:eastAsia="Arial"/>
          <w:b w:val="0"/>
          <w:i w:val="0"/>
          <w:sz w:val="16"/>
        </w:rPr>
        <w:t xml:space="preserve">Bahramy MA, Hashempour Z*, </w:t>
      </w:r>
      <w:r>
        <w:rPr>
          <w:rFonts w:ascii="Arial" w:hAnsi="Arial" w:eastAsia="Arial"/>
          <w:b/>
          <w:i w:val="0"/>
          <w:sz w:val="16"/>
        </w:rPr>
        <w:t>Shahriarirad R</w:t>
      </w:r>
      <w:r>
        <w:rPr>
          <w:rFonts w:ascii="Arial" w:hAnsi="Arial" w:eastAsia="Arial"/>
          <w:b w:val="0"/>
          <w:i w:val="0"/>
          <w:sz w:val="16"/>
        </w:rPr>
        <w:t xml:space="preserve"> Chronic Inflammatory Demyelinating Polyneuropathy following COVID-19 Vaccination: A Case Report and Literature Review. </w:t>
      </w:r>
      <w:r>
        <w:rPr>
          <w:rFonts w:ascii="Arial" w:hAnsi="Arial" w:eastAsia="Arial"/>
          <w:b w:val="0"/>
          <w:i/>
          <w:sz w:val="16"/>
        </w:rPr>
        <w:t>BMC Neurology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142. </w:t>
      </w:r>
      <w:r>
        <w:rPr>
          <w:rFonts w:ascii="Arial" w:hAnsi="Arial" w:eastAsia="Arial"/>
          <w:b w:val="0"/>
          <w:i w:val="0"/>
          <w:sz w:val="16"/>
        </w:rPr>
        <w:t xml:space="preserve">Mardani P, Naseri R, </w:t>
      </w:r>
      <w:r>
        <w:rPr>
          <w:rFonts w:ascii="Arial" w:hAnsi="Arial" w:eastAsia="Arial"/>
          <w:b/>
          <w:i w:val="0"/>
          <w:sz w:val="16"/>
        </w:rPr>
        <w:t>Shahriarirad R</w:t>
      </w:r>
      <w:r>
        <w:rPr>
          <w:rFonts w:ascii="Arial" w:hAnsi="Arial" w:eastAsia="Arial"/>
          <w:b w:val="0"/>
          <w:i w:val="0"/>
          <w:sz w:val="16"/>
        </w:rPr>
        <w:t>, Mahram H*, Shafi M, Dehghanian A, Ziaian B</w:t>
      </w:r>
      <w:r>
        <w:rPr>
          <w:rFonts w:ascii="Arial" w:hAnsi="Arial" w:eastAsia="Arial"/>
          <w:b w:val="0"/>
          <w:i w:val="0"/>
          <w:sz w:val="16"/>
        </w:rPr>
        <w:t xml:space="preserve"> Successful Bilateral Lung Transplantation in Pulmonary Alveolar Microlithiasis: A Case Report and Review of Literature. </w:t>
      </w:r>
      <w:r>
        <w:rPr>
          <w:rFonts w:ascii="Arial" w:hAnsi="Arial" w:eastAsia="Arial"/>
          <w:b w:val="0"/>
          <w:i/>
          <w:sz w:val="16"/>
        </w:rPr>
        <w:t>The Clinical Respiratory Journal</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143.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Nekooeian M, Anbardar MH, Ziaian B, Kamran H, Ayare N, Vafabin M, Fouladi D*</w:t>
      </w:r>
      <w:r>
        <w:rPr>
          <w:rFonts w:ascii="Arial" w:hAnsi="Arial" w:eastAsia="Arial"/>
          <w:b w:val="0"/>
          <w:i w:val="0"/>
          <w:sz w:val="16"/>
        </w:rPr>
        <w:t xml:space="preserve"> Pleural Epithelioid Hemangioendothelioma in a 39-Year-Old Female: A Case Report. </w:t>
      </w:r>
      <w:r>
        <w:rPr>
          <w:rFonts w:ascii="Arial" w:hAnsi="Arial" w:eastAsia="Arial"/>
          <w:b w:val="0"/>
          <w:i/>
          <w:sz w:val="16"/>
        </w:rPr>
        <w:t>Journal of Cardiothoracic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144. </w:t>
      </w:r>
      <w:r>
        <w:rPr>
          <w:rFonts w:ascii="Arial" w:hAnsi="Arial" w:eastAsia="Arial"/>
          <w:b w:val="0"/>
          <w:i w:val="0"/>
          <w:sz w:val="16"/>
        </w:rPr>
        <w:t xml:space="preserve">Mehdipour Dalivand M, Hadjiabbasi A, Ramezanzadeh E, Habibzadeh SM, Goudarzi K, </w:t>
      </w:r>
      <w:r>
        <w:rPr>
          <w:rFonts w:ascii="Arial" w:hAnsi="Arial" w:eastAsia="Arial"/>
          <w:b/>
          <w:i w:val="0"/>
          <w:sz w:val="16"/>
        </w:rPr>
        <w:t>Shahriarirad R</w:t>
      </w:r>
      <w:r>
        <w:rPr>
          <w:rFonts w:ascii="Arial" w:hAnsi="Arial" w:eastAsia="Arial"/>
          <w:b w:val="0"/>
          <w:i w:val="0"/>
          <w:sz w:val="16"/>
        </w:rPr>
        <w:t>, Zayeni H*</w:t>
      </w:r>
      <w:r>
        <w:rPr>
          <w:rFonts w:ascii="Arial" w:hAnsi="Arial" w:eastAsia="Arial"/>
          <w:b w:val="0"/>
          <w:i w:val="0"/>
          <w:sz w:val="16"/>
        </w:rPr>
        <w:t xml:space="preserve"> Nephrotic Syndrome due to Focal Segmental Glomerulosclerosis Complicating Scleroderma: A Case Report. </w:t>
      </w:r>
      <w:r>
        <w:rPr>
          <w:rFonts w:ascii="Arial" w:hAnsi="Arial" w:eastAsia="Arial"/>
          <w:b w:val="0"/>
          <w:i/>
          <w:sz w:val="16"/>
        </w:rPr>
        <w:t>Journal of Medical Case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145. </w:t>
      </w:r>
      <w:r>
        <w:rPr>
          <w:rFonts w:ascii="Arial" w:hAnsi="Arial" w:eastAsia="Arial"/>
          <w:b w:val="0"/>
          <w:i w:val="0"/>
          <w:sz w:val="16"/>
        </w:rPr>
        <w:t xml:space="preserve">Hosseinzadeh A, Zehra J, Davarpanah MA, Moeini Farsani M, Ghasemi Gorji M, </w:t>
      </w:r>
      <w:r>
        <w:rPr>
          <w:rFonts w:ascii="Arial" w:hAnsi="Arial" w:eastAsia="Arial"/>
          <w:b/>
          <w:i w:val="0"/>
          <w:sz w:val="16"/>
        </w:rPr>
        <w:t>Shahriarirad R*</w:t>
      </w:r>
      <w:r>
        <w:rPr>
          <w:rFonts w:ascii="Arial" w:hAnsi="Arial" w:eastAsia="Arial"/>
          <w:b w:val="0"/>
          <w:i w:val="0"/>
          <w:sz w:val="16"/>
        </w:rPr>
        <w:t xml:space="preserve"> Aortoduodenal Fistula and Abdominal Aortic Aneurysm as a Complication of Brucella Aortitis managed with In Situ Aortic Aneurysm Repair: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146. </w:t>
      </w:r>
      <w:r>
        <w:rPr>
          <w:rFonts w:ascii="Arial" w:hAnsi="Arial" w:eastAsia="Arial"/>
          <w:b w:val="0"/>
          <w:i w:val="0"/>
          <w:sz w:val="16"/>
        </w:rPr>
        <w:t xml:space="preserve">Tajaddini A, Fallahi MM*, Haghshenas H, Nourmohammadi SS, Ghahramani L, </w:t>
      </w:r>
      <w:r>
        <w:rPr>
          <w:rFonts w:ascii="Arial" w:hAnsi="Arial" w:eastAsia="Arial"/>
          <w:b/>
          <w:i w:val="0"/>
          <w:sz w:val="16"/>
        </w:rPr>
        <w:t>Shahriarirad R</w:t>
      </w:r>
      <w:r>
        <w:rPr>
          <w:rFonts w:ascii="Arial" w:hAnsi="Arial" w:eastAsia="Arial"/>
          <w:b w:val="0"/>
          <w:i w:val="0"/>
          <w:sz w:val="16"/>
        </w:rPr>
        <w:t xml:space="preserve"> Primary Abdominal Cocoon Syndrome Manifesting with Chilaiditi Syndrome and Intestinal Obstruction: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147. </w:t>
      </w:r>
      <w:r>
        <w:rPr>
          <w:rFonts w:ascii="Arial" w:hAnsi="Arial" w:eastAsia="Arial"/>
          <w:b w:val="0"/>
          <w:i w:val="0"/>
          <w:sz w:val="16"/>
        </w:rPr>
        <w:t xml:space="preserve">Kazemi K, Rasekhi A, Sohrabi Nazari S, Lashkarizadeh MM, Shamsaeefar A, Alikhani M, Akbari A, </w:t>
      </w:r>
      <w:r>
        <w:rPr>
          <w:rFonts w:ascii="Arial" w:hAnsi="Arial" w:eastAsia="Arial"/>
          <w:b/>
          <w:i w:val="0"/>
          <w:sz w:val="16"/>
        </w:rPr>
        <w:t>Shahriarirad R*</w:t>
      </w:r>
      <w:r>
        <w:rPr>
          <w:rFonts w:ascii="Arial" w:hAnsi="Arial" w:eastAsia="Arial"/>
          <w:b w:val="0"/>
          <w:i w:val="0"/>
          <w:sz w:val="16"/>
        </w:rPr>
        <w:t xml:space="preserve"> Nonoperative Management of Biliopleural Fistula following Living-Donor Liver Transplantation: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148. </w:t>
      </w:r>
      <w:r>
        <w:rPr>
          <w:rFonts w:ascii="Arial" w:hAnsi="Arial" w:eastAsia="Arial"/>
          <w:b w:val="0"/>
          <w:i w:val="0"/>
          <w:sz w:val="16"/>
        </w:rPr>
        <w:t xml:space="preserve">Mardani P, Kamran H, Ghaderpanah R, Geramizadeh B, Fouladi D, </w:t>
      </w:r>
      <w:r>
        <w:rPr>
          <w:rFonts w:ascii="Arial" w:hAnsi="Arial" w:eastAsia="Arial"/>
          <w:b/>
          <w:i w:val="0"/>
          <w:sz w:val="16"/>
        </w:rPr>
        <w:t>Shahriarirad R*</w:t>
      </w:r>
      <w:r>
        <w:rPr>
          <w:rFonts w:ascii="Arial" w:hAnsi="Arial" w:eastAsia="Arial"/>
          <w:b w:val="0"/>
          <w:i w:val="0"/>
          <w:sz w:val="16"/>
        </w:rPr>
        <w:t>, Amirian A</w:t>
      </w:r>
      <w:r>
        <w:rPr>
          <w:rFonts w:ascii="Arial" w:hAnsi="Arial" w:eastAsia="Arial"/>
          <w:b w:val="0"/>
          <w:i w:val="0"/>
          <w:sz w:val="16"/>
        </w:rPr>
        <w:t xml:space="preserve"> A Massive Immature Mediastinal Teratoma Treated with Chemotherapy and Surgical Resection: A Case Report.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149. </w:t>
      </w:r>
      <w:r>
        <w:rPr>
          <w:rFonts w:ascii="Arial" w:hAnsi="Arial" w:eastAsia="Arial"/>
          <w:b w:val="0"/>
          <w:i w:val="0"/>
          <w:sz w:val="16"/>
        </w:rPr>
        <w:t xml:space="preserve">Mardani P, Nekooeian M, Zangeneh S, Kamran H, </w:t>
      </w:r>
      <w:r>
        <w:rPr>
          <w:rFonts w:ascii="Arial" w:hAnsi="Arial" w:eastAsia="Arial"/>
          <w:b/>
          <w:i w:val="0"/>
          <w:sz w:val="16"/>
        </w:rPr>
        <w:t>Shahriarirad R*</w:t>
      </w:r>
      <w:r>
        <w:rPr>
          <w:rFonts w:ascii="Arial" w:hAnsi="Arial" w:eastAsia="Arial"/>
          <w:b w:val="0"/>
          <w:i w:val="0"/>
          <w:sz w:val="16"/>
        </w:rPr>
        <w:t>, Anbardar MH, Amirian A, Vafabin M</w:t>
      </w:r>
      <w:r>
        <w:rPr>
          <w:rFonts w:ascii="Arial" w:hAnsi="Arial" w:eastAsia="Arial"/>
          <w:b w:val="0"/>
          <w:i w:val="0"/>
          <w:sz w:val="16"/>
        </w:rPr>
        <w:t xml:space="preserve"> Surgical Removal of an Unusual Huge Solitary Fibrous Tumor in the Mediastinum: A Case Report.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150. </w:t>
      </w:r>
      <w:r>
        <w:rPr>
          <w:rFonts w:ascii="Arial" w:hAnsi="Arial" w:eastAsia="Arial"/>
          <w:b w:val="0"/>
          <w:i w:val="0"/>
          <w:sz w:val="16"/>
        </w:rPr>
        <w:t xml:space="preserve">Mardani P, Kamran H, Khosravi F, </w:t>
      </w:r>
      <w:r>
        <w:rPr>
          <w:rFonts w:ascii="Arial" w:hAnsi="Arial" w:eastAsia="Arial"/>
          <w:b/>
          <w:i w:val="0"/>
          <w:sz w:val="16"/>
        </w:rPr>
        <w:t>Shahriarirad R*</w:t>
      </w:r>
      <w:r>
        <w:rPr>
          <w:rFonts w:ascii="Arial" w:hAnsi="Arial" w:eastAsia="Arial"/>
          <w:b w:val="0"/>
          <w:i w:val="0"/>
          <w:sz w:val="16"/>
        </w:rPr>
        <w:t>, Amirian A, Ziaian B</w:t>
      </w:r>
      <w:r>
        <w:rPr>
          <w:rFonts w:ascii="Arial" w:hAnsi="Arial" w:eastAsia="Arial"/>
          <w:b w:val="0"/>
          <w:i w:val="0"/>
          <w:sz w:val="16"/>
        </w:rPr>
        <w:t xml:space="preserve"> Bronchobiliary Fistulae as a Complication of Untreated Pulmonary Hydatid Cyst Presenting with Bilioptysis: A Report of Two Cases.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151. </w:t>
      </w:r>
      <w:r>
        <w:rPr>
          <w:rFonts w:ascii="Arial" w:hAnsi="Arial" w:eastAsia="Arial"/>
          <w:b w:val="0"/>
          <w:i w:val="0"/>
          <w:sz w:val="16"/>
        </w:rPr>
        <w:t xml:space="preserve">Faghihi G, Moeine R, Mohaghegh F*, Rajabi P, </w:t>
      </w:r>
      <w:r>
        <w:rPr>
          <w:rFonts w:ascii="Arial" w:hAnsi="Arial" w:eastAsia="Arial"/>
          <w:b/>
          <w:i w:val="0"/>
          <w:sz w:val="16"/>
        </w:rPr>
        <w:t>Shahriarirad R</w:t>
      </w:r>
      <w:r>
        <w:rPr>
          <w:rFonts w:ascii="Arial" w:hAnsi="Arial" w:eastAsia="Arial"/>
          <w:b w:val="0"/>
          <w:i w:val="0"/>
          <w:sz w:val="16"/>
        </w:rPr>
        <w:t xml:space="preserve"> Coexistence of Mucinous Nevus and Multiple Collagenoma with Unilateral, Dermatomal, and Multi Segmental Distribution.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152. </w:t>
      </w:r>
      <w:r>
        <w:rPr>
          <w:rFonts w:ascii="Arial" w:hAnsi="Arial" w:eastAsia="Arial"/>
          <w:b w:val="0"/>
          <w:i w:val="0"/>
          <w:sz w:val="16"/>
        </w:rPr>
        <w:t xml:space="preserve">Mohaghegh F*, Moeine R, Saber M, Fatemeh S, Nekooeian M, </w:t>
      </w:r>
      <w:r>
        <w:rPr>
          <w:rFonts w:ascii="Arial" w:hAnsi="Arial" w:eastAsia="Arial"/>
          <w:b/>
          <w:i w:val="0"/>
          <w:sz w:val="16"/>
        </w:rPr>
        <w:t>Shahriarirad R</w:t>
      </w:r>
      <w:r>
        <w:rPr>
          <w:rFonts w:ascii="Arial" w:hAnsi="Arial" w:eastAsia="Arial"/>
          <w:b w:val="0"/>
          <w:i w:val="0"/>
          <w:sz w:val="16"/>
        </w:rPr>
        <w:t xml:space="preserve"> Granuloma Annulare with Alopecia Areata in a 6-Years-Old Girl: A Case Report. </w:t>
      </w:r>
      <w:r>
        <w:rPr>
          <w:rFonts w:ascii="Arial" w:hAnsi="Arial" w:eastAsia="Arial"/>
          <w:b w:val="0"/>
          <w:i/>
          <w:sz w:val="16"/>
        </w:rPr>
        <w:t>Journal of Medical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153. </w:t>
      </w:r>
      <w:r>
        <w:rPr>
          <w:rFonts w:ascii="Arial" w:hAnsi="Arial" w:eastAsia="Arial"/>
          <w:b w:val="0"/>
          <w:i w:val="0"/>
          <w:sz w:val="16"/>
        </w:rPr>
        <w:t xml:space="preserve">Lashkari R, Loghman M, Aghaghazvini L, Saffar H, Ziaadini B, </w:t>
      </w:r>
      <w:r>
        <w:rPr>
          <w:rFonts w:ascii="Arial" w:hAnsi="Arial" w:eastAsia="Arial"/>
          <w:b/>
          <w:i w:val="0"/>
          <w:sz w:val="16"/>
        </w:rPr>
        <w:t>Shahriarirad R</w:t>
      </w:r>
      <w:r>
        <w:rPr>
          <w:rFonts w:ascii="Arial" w:hAnsi="Arial" w:eastAsia="Arial"/>
          <w:b w:val="0"/>
          <w:i w:val="0"/>
          <w:sz w:val="16"/>
        </w:rPr>
        <w:t>, Rahmanian E, Alikhani M*</w:t>
      </w:r>
      <w:r>
        <w:rPr>
          <w:rFonts w:ascii="Arial" w:hAnsi="Arial" w:eastAsia="Arial"/>
          <w:b w:val="0"/>
          <w:i w:val="0"/>
          <w:sz w:val="16"/>
        </w:rPr>
        <w:t xml:space="preserve"> Atypical Presentation of Amyloidosis in a Female Patient with Muscle Weakness. </w:t>
      </w:r>
      <w:r>
        <w:rPr>
          <w:rFonts w:ascii="Arial" w:hAnsi="Arial" w:eastAsia="Arial"/>
          <w:b w:val="0"/>
          <w:i/>
          <w:sz w:val="16"/>
        </w:rPr>
        <w:t>Case Reports in Medicine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154.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Fallahi MJ, Zeighami A*</w:t>
      </w:r>
      <w:r>
        <w:rPr>
          <w:rFonts w:ascii="Arial" w:hAnsi="Arial" w:eastAsia="Arial"/>
          <w:b w:val="0"/>
          <w:i w:val="0"/>
          <w:sz w:val="16"/>
        </w:rPr>
        <w:t xml:space="preserve"> Extramedullary Relapse of Immunoglobulin A-Kappa Myeloma Manifesting as Plasmacytoma of the Pleura: A Case Report. </w:t>
      </w:r>
      <w:r>
        <w:rPr>
          <w:rFonts w:ascii="Arial" w:hAnsi="Arial" w:eastAsia="Arial"/>
          <w:b w:val="0"/>
          <w:i/>
          <w:sz w:val="16"/>
        </w:rPr>
        <w:t>Journal of Medical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155. </w:t>
      </w:r>
      <w:r>
        <w:rPr>
          <w:rFonts w:ascii="Arial" w:hAnsi="Arial" w:eastAsia="Arial"/>
          <w:b w:val="0"/>
          <w:i w:val="0"/>
          <w:sz w:val="16"/>
        </w:rPr>
        <w:t xml:space="preserve">Mardani P, Kamran H, Geramizadeh B, Darabi MH, Najafi M, Amirian A, </w:t>
      </w:r>
      <w:r>
        <w:rPr>
          <w:rFonts w:ascii="Arial" w:hAnsi="Arial" w:eastAsia="Arial"/>
          <w:b/>
          <w:i w:val="0"/>
          <w:sz w:val="16"/>
        </w:rPr>
        <w:t>Shahriarirad R*</w:t>
      </w:r>
      <w:r>
        <w:rPr>
          <w:rFonts w:ascii="Arial" w:hAnsi="Arial" w:eastAsia="Arial"/>
          <w:b w:val="0"/>
          <w:i w:val="0"/>
          <w:sz w:val="16"/>
        </w:rPr>
        <w:t xml:space="preserve"> Cavernous Mediastinal Hemangioma Presenting with Persistent Cough: A Rare Case Report and Review of Literature.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156. </w:t>
      </w:r>
      <w:r>
        <w:rPr>
          <w:rFonts w:ascii="Arial" w:hAnsi="Arial" w:eastAsia="Arial"/>
          <w:b w:val="0"/>
          <w:i w:val="0"/>
          <w:sz w:val="16"/>
        </w:rPr>
        <w:t xml:space="preserve">Loghman M, Rahmanian E, Alikhani M, Saffar H, Ziaadini B, </w:t>
      </w:r>
      <w:r>
        <w:rPr>
          <w:rFonts w:ascii="Arial" w:hAnsi="Arial" w:eastAsia="Arial"/>
          <w:b/>
          <w:i w:val="0"/>
          <w:sz w:val="16"/>
        </w:rPr>
        <w:t>Shahriarirad R</w:t>
      </w:r>
      <w:r>
        <w:rPr>
          <w:rFonts w:ascii="Arial" w:hAnsi="Arial" w:eastAsia="Arial"/>
          <w:b w:val="0"/>
          <w:i w:val="0"/>
          <w:sz w:val="16"/>
        </w:rPr>
        <w:t>, Faezi ST*</w:t>
      </w:r>
      <w:r>
        <w:rPr>
          <w:rFonts w:ascii="Arial" w:hAnsi="Arial" w:eastAsia="Arial"/>
          <w:b w:val="0"/>
          <w:i w:val="0"/>
          <w:sz w:val="16"/>
        </w:rPr>
        <w:t xml:space="preserve"> Necrotizing Autoimmune Myositis following Coronavirus Disease 2019 Infection: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157. </w:t>
      </w:r>
      <w:r>
        <w:rPr>
          <w:rFonts w:ascii="Arial" w:hAnsi="Arial" w:eastAsia="Arial"/>
          <w:b w:val="0"/>
          <w:i w:val="0"/>
          <w:sz w:val="16"/>
        </w:rPr>
        <w:t xml:space="preserve">Hosseinzadeh A, Ebrahimi K, </w:t>
      </w:r>
      <w:r>
        <w:rPr>
          <w:rFonts w:ascii="Arial" w:hAnsi="Arial" w:eastAsia="Arial"/>
          <w:b/>
          <w:i w:val="0"/>
          <w:sz w:val="16"/>
        </w:rPr>
        <w:t>Shahriarirad R*</w:t>
      </w:r>
      <w:r>
        <w:rPr>
          <w:rFonts w:ascii="Arial" w:hAnsi="Arial" w:eastAsia="Arial"/>
          <w:b w:val="0"/>
          <w:i w:val="0"/>
          <w:sz w:val="16"/>
        </w:rPr>
        <w:t>, Dalfardi F</w:t>
      </w:r>
      <w:r>
        <w:rPr>
          <w:rFonts w:ascii="Arial" w:hAnsi="Arial" w:eastAsia="Arial"/>
          <w:b w:val="0"/>
          <w:i w:val="0"/>
          <w:sz w:val="16"/>
        </w:rPr>
        <w:t xml:space="preserve"> Lower Limb Lymphedema and Cellulitis as a Complication of COVID-19 Vaccine: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158. </w:t>
      </w:r>
      <w:r>
        <w:rPr>
          <w:rFonts w:ascii="Arial" w:hAnsi="Arial" w:eastAsia="Arial"/>
          <w:b w:val="0"/>
          <w:i w:val="0"/>
          <w:sz w:val="16"/>
        </w:rPr>
        <w:t xml:space="preserve">Rahmanian E, Alikhani M*, Loghman M, Beikmohamadi Hezaveh S, Zangeneh S, </w:t>
      </w:r>
      <w:r>
        <w:rPr>
          <w:rFonts w:ascii="Arial" w:hAnsi="Arial" w:eastAsia="Arial"/>
          <w:b/>
          <w:i w:val="0"/>
          <w:sz w:val="16"/>
        </w:rPr>
        <w:t>Shahriarirad R</w:t>
      </w:r>
      <w:r>
        <w:rPr>
          <w:rFonts w:ascii="Arial" w:hAnsi="Arial" w:eastAsia="Arial"/>
          <w:b w:val="0"/>
          <w:i w:val="0"/>
          <w:sz w:val="16"/>
        </w:rPr>
        <w:t>, Faezi ST, Nejadhosseinian M</w:t>
      </w:r>
      <w:r>
        <w:rPr>
          <w:rFonts w:ascii="Arial" w:hAnsi="Arial" w:eastAsia="Arial"/>
          <w:b w:val="0"/>
          <w:i w:val="0"/>
          <w:sz w:val="16"/>
        </w:rPr>
        <w:t xml:space="preserve"> COVID-19 Vaccine-Induced Vasculitis in a Patient with Sarcoidosis: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159. </w:t>
      </w:r>
      <w:r>
        <w:rPr>
          <w:rFonts w:ascii="Arial" w:hAnsi="Arial" w:eastAsia="Arial"/>
          <w:b w:val="0"/>
          <w:i w:val="0"/>
          <w:sz w:val="16"/>
        </w:rPr>
        <w:t xml:space="preserve">Ghoddusi Johari H, Malekhosseini H, Erfani A, </w:t>
      </w:r>
      <w:r>
        <w:rPr>
          <w:rFonts w:ascii="Arial" w:hAnsi="Arial" w:eastAsia="Arial"/>
          <w:b/>
          <w:i w:val="0"/>
          <w:sz w:val="16"/>
        </w:rPr>
        <w:t>Shahriarirad R*</w:t>
      </w:r>
      <w:r>
        <w:rPr>
          <w:rFonts w:ascii="Arial" w:hAnsi="Arial" w:eastAsia="Arial"/>
          <w:b w:val="0"/>
          <w:i w:val="0"/>
          <w:sz w:val="16"/>
        </w:rPr>
        <w:t xml:space="preserve"> Great Saphenous Vein Aneurysm Mimicking Inguinal Hernia: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160. </w:t>
      </w:r>
      <w:r>
        <w:rPr>
          <w:rFonts w:ascii="Arial" w:hAnsi="Arial" w:eastAsia="Arial"/>
          <w:b w:val="0"/>
          <w:i w:val="0"/>
          <w:sz w:val="16"/>
        </w:rPr>
        <w:t xml:space="preserve">Mardani P, Ayareh N, Kamran H, </w:t>
      </w:r>
      <w:r>
        <w:rPr>
          <w:rFonts w:ascii="Arial" w:hAnsi="Arial" w:eastAsia="Arial"/>
          <w:b/>
          <w:i w:val="0"/>
          <w:sz w:val="16"/>
        </w:rPr>
        <w:t>Shahriarirad R</w:t>
      </w:r>
      <w:r>
        <w:rPr>
          <w:rFonts w:ascii="Arial" w:hAnsi="Arial" w:eastAsia="Arial"/>
          <w:b w:val="0"/>
          <w:i w:val="0"/>
          <w:sz w:val="16"/>
        </w:rPr>
        <w:t xml:space="preserve"> Adenocarcinoma Metastasis from Colon to the Thyroid: A Case Report. </w:t>
      </w:r>
      <w:r>
        <w:rPr>
          <w:rFonts w:ascii="Arial" w:hAnsi="Arial" w:eastAsia="Arial"/>
          <w:b w:val="0"/>
          <w:i/>
          <w:sz w:val="16"/>
        </w:rPr>
        <w:t>Case Reports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161. </w:t>
      </w:r>
      <w:r>
        <w:rPr>
          <w:rFonts w:ascii="Arial" w:hAnsi="Arial" w:eastAsia="Arial"/>
          <w:b w:val="0"/>
          <w:i w:val="0"/>
          <w:sz w:val="16"/>
        </w:rPr>
        <w:t xml:space="preserve">Hosseinzadeh A, </w:t>
      </w:r>
      <w:r>
        <w:rPr>
          <w:rFonts w:ascii="Arial" w:hAnsi="Arial" w:eastAsia="Arial"/>
          <w:b/>
          <w:i w:val="0"/>
          <w:sz w:val="16"/>
        </w:rPr>
        <w:t>Shahriarirad R*</w:t>
      </w:r>
      <w:r>
        <w:rPr>
          <w:rFonts w:ascii="Arial" w:hAnsi="Arial" w:eastAsia="Arial"/>
          <w:b w:val="0"/>
          <w:i w:val="0"/>
          <w:sz w:val="16"/>
        </w:rPr>
        <w:t>, Asgharzadeh Majdazar V, Moeini Farsani M, Tadayon SMK</w:t>
      </w:r>
      <w:r>
        <w:rPr>
          <w:rFonts w:ascii="Arial" w:hAnsi="Arial" w:eastAsia="Arial"/>
          <w:b w:val="0"/>
          <w:i w:val="0"/>
          <w:sz w:val="16"/>
        </w:rPr>
        <w:t xml:space="preserve"> Spontaneous Rupture of a Large Splenic Artery Aneurysm in a 59-year-old Male Patient with Pemphigus Vulgaris: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162. </w:t>
      </w:r>
      <w:r>
        <w:rPr>
          <w:rFonts w:ascii="Arial" w:hAnsi="Arial" w:eastAsia="Arial"/>
          <w:b w:val="0"/>
          <w:i w:val="0"/>
          <w:sz w:val="16"/>
        </w:rPr>
        <w:t xml:space="preserve">Siadat AH, Moeine R*, Iraji F, Galehdari H, </w:t>
      </w:r>
      <w:r>
        <w:rPr>
          <w:rFonts w:ascii="Arial" w:hAnsi="Arial" w:eastAsia="Arial"/>
          <w:b/>
          <w:i w:val="0"/>
          <w:sz w:val="16"/>
        </w:rPr>
        <w:t>Shahriarirad R</w:t>
      </w:r>
      <w:r>
        <w:rPr>
          <w:rFonts w:ascii="Arial" w:hAnsi="Arial" w:eastAsia="Arial"/>
          <w:b w:val="0"/>
          <w:i w:val="0"/>
          <w:sz w:val="16"/>
        </w:rPr>
        <w:t xml:space="preserve"> Pemphigus Vegetans Misdiagnosed as Condyloma Acuminata: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163. </w:t>
      </w:r>
      <w:r>
        <w:rPr>
          <w:rFonts w:ascii="Arial" w:hAnsi="Arial" w:eastAsia="Arial"/>
          <w:b w:val="0"/>
          <w:i w:val="0"/>
          <w:sz w:val="16"/>
        </w:rPr>
        <w:t xml:space="preserve">Asilian A, Moeine R*, Hafezi H, </w:t>
      </w:r>
      <w:r>
        <w:rPr>
          <w:rFonts w:ascii="Arial" w:hAnsi="Arial" w:eastAsia="Arial"/>
          <w:b/>
          <w:i w:val="0"/>
          <w:sz w:val="16"/>
        </w:rPr>
        <w:t>Shahriarirad R</w:t>
      </w:r>
      <w:r>
        <w:rPr>
          <w:rFonts w:ascii="Arial" w:hAnsi="Arial" w:eastAsia="Arial"/>
          <w:b w:val="0"/>
          <w:i w:val="0"/>
          <w:sz w:val="16"/>
        </w:rPr>
        <w:t xml:space="preserve"> Treatment of Vulvar Basal Cell Carcinoma with Slow-Mohs Micrographic Surgery: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164. </w:t>
      </w:r>
      <w:r>
        <w:rPr>
          <w:rFonts w:ascii="Arial" w:hAnsi="Arial" w:eastAsia="Arial"/>
          <w:b w:val="0"/>
          <w:i w:val="0"/>
          <w:sz w:val="16"/>
        </w:rPr>
        <w:t xml:space="preserve">Fallahi MJ, Nikandish R, Ziaian B, </w:t>
      </w:r>
      <w:r>
        <w:rPr>
          <w:rFonts w:ascii="Arial" w:hAnsi="Arial" w:eastAsia="Arial"/>
          <w:b/>
          <w:i w:val="0"/>
          <w:sz w:val="16"/>
        </w:rPr>
        <w:t>Shahriarirad R*</w:t>
      </w:r>
      <w:r>
        <w:rPr>
          <w:rFonts w:ascii="Arial" w:hAnsi="Arial" w:eastAsia="Arial"/>
          <w:b w:val="0"/>
          <w:i w:val="0"/>
          <w:sz w:val="16"/>
        </w:rPr>
        <w:t xml:space="preserve"> Near-Complete Tracheal Obstruction Due to Mucormycosis: Report of Two Cases.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165.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Erfani A, Ranjbar K</w:t>
      </w:r>
      <w:r>
        <w:rPr>
          <w:rFonts w:ascii="Arial" w:hAnsi="Arial" w:eastAsia="Arial"/>
          <w:b w:val="0"/>
          <w:i w:val="0"/>
          <w:sz w:val="16"/>
        </w:rPr>
        <w:t xml:space="preserve"> Primary Malignant Epithelioid Hemangioendothelioma of the Pleura: A Review and Report of a Novel Case.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166. </w:t>
      </w:r>
      <w:r>
        <w:rPr>
          <w:rFonts w:ascii="Arial" w:hAnsi="Arial" w:eastAsia="Arial"/>
          <w:b w:val="0"/>
          <w:i w:val="0"/>
          <w:sz w:val="16"/>
        </w:rPr>
        <w:t xml:space="preserve">Mardani P, Kamran H, Ayare N, </w:t>
      </w:r>
      <w:r>
        <w:rPr>
          <w:rFonts w:ascii="Arial" w:hAnsi="Arial" w:eastAsia="Arial"/>
          <w:b/>
          <w:i w:val="0"/>
          <w:sz w:val="16"/>
        </w:rPr>
        <w:t>Shahriarirad R*</w:t>
      </w:r>
      <w:r>
        <w:rPr>
          <w:rFonts w:ascii="Arial" w:hAnsi="Arial" w:eastAsia="Arial"/>
          <w:b w:val="0"/>
          <w:i w:val="0"/>
          <w:sz w:val="16"/>
        </w:rPr>
        <w:t>, Anbardar MH, Amirian A</w:t>
      </w:r>
      <w:r>
        <w:rPr>
          <w:rFonts w:ascii="Arial" w:hAnsi="Arial" w:eastAsia="Arial"/>
          <w:b w:val="0"/>
          <w:i w:val="0"/>
          <w:sz w:val="16"/>
        </w:rPr>
        <w:t xml:space="preserve"> Subscapular Elastofibrolipoma Treated with Marginal Resection: A Report of Two Rare Cases.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167. </w:t>
      </w:r>
      <w:r>
        <w:rPr>
          <w:rFonts w:ascii="Arial" w:hAnsi="Arial" w:eastAsia="Arial"/>
          <w:b w:val="0"/>
          <w:i w:val="0"/>
          <w:sz w:val="16"/>
        </w:rPr>
        <w:t xml:space="preserve">Meshkati Yazd SM, Bayati H, Nabavizadeh SS, </w:t>
      </w:r>
      <w:r>
        <w:rPr>
          <w:rFonts w:ascii="Arial" w:hAnsi="Arial" w:eastAsia="Arial"/>
          <w:b/>
          <w:i w:val="0"/>
          <w:sz w:val="16"/>
        </w:rPr>
        <w:t>Shahriarirad R*</w:t>
      </w:r>
      <w:r>
        <w:rPr>
          <w:rFonts w:ascii="Arial" w:hAnsi="Arial" w:eastAsia="Arial"/>
          <w:b w:val="0"/>
          <w:i w:val="0"/>
          <w:sz w:val="16"/>
        </w:rPr>
        <w:t xml:space="preserve"> Gallbladder Agenesis without Additional Biliary Tracts Abnormality. </w:t>
      </w:r>
      <w:r>
        <w:rPr>
          <w:rFonts w:ascii="Arial" w:hAnsi="Arial" w:eastAsia="Arial"/>
          <w:b w:val="0"/>
          <w:i/>
          <w:sz w:val="16"/>
        </w:rPr>
        <w:t>Case Reports in Gastrointestinal Medicine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168. </w:t>
      </w:r>
      <w:r>
        <w:rPr>
          <w:rFonts w:ascii="Arial" w:hAnsi="Arial" w:eastAsia="Arial"/>
          <w:b w:val="0"/>
          <w:i w:val="0"/>
          <w:sz w:val="16"/>
        </w:rPr>
        <w:t xml:space="preserve">Mardani P, Fallahi MM, Kamran H, </w:t>
      </w:r>
      <w:r>
        <w:rPr>
          <w:rFonts w:ascii="Arial" w:hAnsi="Arial" w:eastAsia="Arial"/>
          <w:b/>
          <w:i w:val="0"/>
          <w:sz w:val="16"/>
        </w:rPr>
        <w:t>Shahriarirad R*</w:t>
      </w:r>
      <w:r>
        <w:rPr>
          <w:rFonts w:ascii="Arial" w:hAnsi="Arial" w:eastAsia="Arial"/>
          <w:b w:val="0"/>
          <w:i w:val="0"/>
          <w:sz w:val="16"/>
        </w:rPr>
        <w:t xml:space="preserve"> Mediastinal Thymoma in A Patient with Previous Rectal and Breast Cancers: A Report of a Case with Multiple Primary Cancers and Review of Literature.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169. </w:t>
      </w:r>
      <w:r>
        <w:rPr>
          <w:rFonts w:ascii="Arial" w:hAnsi="Arial" w:eastAsia="Arial"/>
          <w:b w:val="0"/>
          <w:i w:val="0"/>
          <w:sz w:val="16"/>
        </w:rPr>
        <w:t xml:space="preserve">Mardani P, Ebrahimi K, </w:t>
      </w:r>
      <w:r>
        <w:rPr>
          <w:rFonts w:ascii="Arial" w:hAnsi="Arial" w:eastAsia="Arial"/>
          <w:b/>
          <w:i w:val="0"/>
          <w:sz w:val="16"/>
        </w:rPr>
        <w:t>Shahriarirad R</w:t>
      </w:r>
      <w:r>
        <w:rPr>
          <w:rFonts w:ascii="Arial" w:hAnsi="Arial" w:eastAsia="Arial"/>
          <w:b w:val="0"/>
          <w:i w:val="0"/>
          <w:sz w:val="16"/>
        </w:rPr>
        <w:t>, Geramizadeh B, Kamran H*, Ziaian B, Amirian A</w:t>
      </w:r>
      <w:r>
        <w:rPr>
          <w:rFonts w:ascii="Arial" w:hAnsi="Arial" w:eastAsia="Arial"/>
          <w:b w:val="0"/>
          <w:i w:val="0"/>
          <w:sz w:val="16"/>
        </w:rPr>
        <w:t xml:space="preserve"> Tracheal Myoepithelioma Resected by Using Rigid Bronchoscopy: A Case Report and Review of the Literature. </w:t>
      </w:r>
      <w:r>
        <w:rPr>
          <w:rFonts w:ascii="Arial" w:hAnsi="Arial" w:eastAsia="Arial"/>
          <w:b w:val="0"/>
          <w:i/>
          <w:sz w:val="16"/>
        </w:rPr>
        <w:t>Journal of Cardiothoracic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170. </w:t>
      </w:r>
      <w:r>
        <w:rPr>
          <w:rFonts w:ascii="Arial" w:hAnsi="Arial" w:eastAsia="Arial"/>
          <w:b w:val="0"/>
          <w:i w:val="0"/>
          <w:sz w:val="16"/>
        </w:rPr>
        <w:t xml:space="preserve">Hosseinzadeh A, Moeini Farsani M, Mahmoudi MM, Tadayon SMK, Ghoddusi Johari H, </w:t>
      </w:r>
      <w:r>
        <w:rPr>
          <w:rFonts w:ascii="Arial" w:hAnsi="Arial" w:eastAsia="Arial"/>
          <w:b/>
          <w:i w:val="0"/>
          <w:sz w:val="16"/>
        </w:rPr>
        <w:t>Shahriarirad R*</w:t>
      </w:r>
      <w:r>
        <w:rPr>
          <w:rFonts w:ascii="Arial" w:hAnsi="Arial" w:eastAsia="Arial"/>
          <w:b w:val="0"/>
          <w:i w:val="0"/>
          <w:sz w:val="16"/>
        </w:rPr>
        <w:t xml:space="preserve"> Simultaneous Retrograde Venous and Anterograde Arterial Bullet Embolism: A Rare Case Report of Shotgun Pellet Embolism to the Heart and Popliteal Artery. </w:t>
      </w:r>
      <w:r>
        <w:rPr>
          <w:rFonts w:ascii="Arial" w:hAnsi="Arial" w:eastAsia="Arial"/>
          <w:b w:val="0"/>
          <w:i/>
          <w:sz w:val="16"/>
        </w:rPr>
        <w:t>BMC 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171. </w:t>
      </w:r>
      <w:r>
        <w:rPr>
          <w:rFonts w:ascii="Arial" w:hAnsi="Arial" w:eastAsia="Arial"/>
          <w:b w:val="0"/>
          <w:i w:val="0"/>
          <w:sz w:val="16"/>
        </w:rPr>
        <w:t xml:space="preserve">Jaladat AM, Zareifar S, Daneshfard B*, </w:t>
      </w:r>
      <w:r>
        <w:rPr>
          <w:rFonts w:ascii="Arial" w:hAnsi="Arial" w:eastAsia="Arial"/>
          <w:b/>
          <w:i w:val="0"/>
          <w:sz w:val="16"/>
        </w:rPr>
        <w:t>Shahriarirad R</w:t>
      </w:r>
      <w:r>
        <w:rPr>
          <w:rFonts w:ascii="Arial" w:hAnsi="Arial" w:eastAsia="Arial"/>
          <w:b w:val="0"/>
          <w:i w:val="0"/>
          <w:sz w:val="16"/>
        </w:rPr>
        <w:t xml:space="preserve"> Management of Drug-Induced Liver Injury with Persian Medicine: Case Report. </w:t>
      </w:r>
      <w:r>
        <w:rPr>
          <w:rFonts w:ascii="Arial" w:hAnsi="Arial" w:eastAsia="Arial"/>
          <w:b w:val="0"/>
          <w:i/>
          <w:sz w:val="16"/>
        </w:rPr>
        <w:t>Integrative Medicine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172. </w:t>
      </w:r>
      <w:r>
        <w:rPr>
          <w:rFonts w:ascii="Arial" w:hAnsi="Arial" w:eastAsia="Arial"/>
          <w:b w:val="0"/>
          <w:i w:val="0"/>
          <w:sz w:val="16"/>
        </w:rPr>
        <w:t xml:space="preserve">Akhlaghi Kalahroodi M, Loghman M, Ramezanpoor M, </w:t>
      </w:r>
      <w:r>
        <w:rPr>
          <w:rFonts w:ascii="Arial" w:hAnsi="Arial" w:eastAsia="Arial"/>
          <w:b/>
          <w:i w:val="0"/>
          <w:sz w:val="16"/>
        </w:rPr>
        <w:t>Shahriarirad R</w:t>
      </w:r>
      <w:r>
        <w:rPr>
          <w:rFonts w:ascii="Arial" w:hAnsi="Arial" w:eastAsia="Arial"/>
          <w:b w:val="0"/>
          <w:i w:val="0"/>
          <w:sz w:val="16"/>
        </w:rPr>
        <w:t>, Rahmanian E*</w:t>
      </w:r>
      <w:r>
        <w:rPr>
          <w:rFonts w:ascii="Arial" w:hAnsi="Arial" w:eastAsia="Arial"/>
          <w:b w:val="0"/>
          <w:i w:val="0"/>
          <w:sz w:val="16"/>
        </w:rPr>
        <w:t xml:space="preserve"> Antineutrophil Cytoplasmic Antibody-associated Vasculitis in Presence of Positive Antiphospholipid Antibody: A Case Report. </w:t>
      </w:r>
      <w:r>
        <w:rPr>
          <w:rFonts w:ascii="Arial" w:hAnsi="Arial" w:eastAsia="Arial"/>
          <w:b w:val="0"/>
          <w:i/>
          <w:sz w:val="16"/>
        </w:rPr>
        <w:t>BMC 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173. </w:t>
      </w:r>
      <w:r>
        <w:rPr>
          <w:rFonts w:ascii="Arial" w:hAnsi="Arial" w:eastAsia="Arial"/>
          <w:b w:val="0"/>
          <w:i w:val="0"/>
          <w:sz w:val="16"/>
        </w:rPr>
        <w:t xml:space="preserve">Bahador A, Forooghi M, </w:t>
      </w:r>
      <w:r>
        <w:rPr>
          <w:rFonts w:ascii="Arial" w:hAnsi="Arial" w:eastAsia="Arial"/>
          <w:b/>
          <w:i w:val="0"/>
          <w:sz w:val="16"/>
        </w:rPr>
        <w:t>Shahriarirad R</w:t>
      </w:r>
      <w:r>
        <w:rPr>
          <w:rFonts w:ascii="Arial" w:hAnsi="Arial" w:eastAsia="Arial"/>
          <w:b w:val="0"/>
          <w:i w:val="0"/>
          <w:sz w:val="16"/>
        </w:rPr>
        <w:t>, Geramizadeh B, Ataollahi M, Kamran H*</w:t>
      </w:r>
      <w:r>
        <w:rPr>
          <w:rFonts w:ascii="Arial" w:hAnsi="Arial" w:eastAsia="Arial"/>
          <w:b w:val="0"/>
          <w:i w:val="0"/>
          <w:sz w:val="16"/>
        </w:rPr>
        <w:t xml:space="preserve"> A Large Undifferentiated Sarcoma of the Liver in a 13-year-old Girl Treated with Anatomical Resection: A Case Report and Review of the Literature. </w:t>
      </w:r>
      <w:r>
        <w:rPr>
          <w:rFonts w:ascii="Arial" w:hAnsi="Arial" w:eastAsia="Arial"/>
          <w:b w:val="0"/>
          <w:i/>
          <w:sz w:val="16"/>
        </w:rPr>
        <w:t>BMC Gastroenterology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174. </w:t>
      </w:r>
      <w:r>
        <w:rPr>
          <w:rFonts w:ascii="Arial" w:hAnsi="Arial" w:eastAsia="Arial"/>
          <w:b w:val="0"/>
          <w:i w:val="0"/>
          <w:sz w:val="16"/>
        </w:rPr>
        <w:t xml:space="preserve">Forooghi M, Hooman K*, </w:t>
      </w:r>
      <w:r>
        <w:rPr>
          <w:rFonts w:ascii="Arial" w:hAnsi="Arial" w:eastAsia="Arial"/>
          <w:b/>
          <w:i w:val="0"/>
          <w:sz w:val="16"/>
        </w:rPr>
        <w:t>Shahriarirad R</w:t>
      </w:r>
      <w:r>
        <w:rPr>
          <w:rFonts w:ascii="Arial" w:hAnsi="Arial" w:eastAsia="Arial"/>
          <w:b w:val="0"/>
          <w:i w:val="0"/>
          <w:sz w:val="16"/>
        </w:rPr>
        <w:t xml:space="preserve"> Management of Asymptomatic Perforation of a Pediatric Rectal Foreign Body into the Peritoneal Cavity Retrieved with Laparoscopy: A Case Report. </w:t>
      </w:r>
      <w:r>
        <w:rPr>
          <w:rFonts w:ascii="Arial" w:hAnsi="Arial" w:eastAsia="Arial"/>
          <w:b w:val="0"/>
          <w:i/>
          <w:sz w:val="16"/>
        </w:rPr>
        <w:t>Case Reports in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175. </w:t>
      </w:r>
      <w:r>
        <w:rPr>
          <w:rFonts w:ascii="Arial" w:hAnsi="Arial" w:eastAsia="Arial"/>
          <w:b w:val="0"/>
          <w:i w:val="0"/>
          <w:sz w:val="16"/>
        </w:rPr>
        <w:t xml:space="preserve">Abbasi R, Javanmardi F*, Mokhtari A, Hosseinpour P, </w:t>
      </w:r>
      <w:r>
        <w:rPr>
          <w:rFonts w:ascii="Arial" w:hAnsi="Arial" w:eastAsia="Arial"/>
          <w:b/>
          <w:i w:val="0"/>
          <w:sz w:val="16"/>
        </w:rPr>
        <w:t>Shahriarirad R</w:t>
      </w:r>
      <w:r>
        <w:rPr>
          <w:rFonts w:ascii="Arial" w:hAnsi="Arial" w:eastAsia="Arial"/>
          <w:b w:val="0"/>
          <w:i w:val="0"/>
          <w:sz w:val="16"/>
        </w:rPr>
        <w:t>, Ebrahimi K</w:t>
      </w:r>
      <w:r>
        <w:rPr>
          <w:rFonts w:ascii="Arial" w:hAnsi="Arial" w:eastAsia="Arial"/>
          <w:b w:val="0"/>
          <w:i w:val="0"/>
          <w:sz w:val="16"/>
        </w:rPr>
        <w:t xml:space="preserve"> Management of Pleural Empyema in a 12-year-old Obese Patient with COVID-19: A Pediatric Case Report. </w:t>
      </w:r>
      <w:r>
        <w:rPr>
          <w:rFonts w:ascii="Arial" w:hAnsi="Arial" w:eastAsia="Arial"/>
          <w:b w:val="0"/>
          <w:i/>
          <w:sz w:val="16"/>
        </w:rPr>
        <w:t>BMC Pediatrics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176. </w:t>
      </w:r>
      <w:r>
        <w:rPr>
          <w:rFonts w:ascii="Arial" w:hAnsi="Arial" w:eastAsia="Arial"/>
          <w:b w:val="0"/>
          <w:i w:val="0"/>
          <w:sz w:val="16"/>
        </w:rPr>
        <w:t xml:space="preserve">Ghoddusi Johari H, Erfani MA, Erfani A*, </w:t>
      </w:r>
      <w:r>
        <w:rPr>
          <w:rFonts w:ascii="Arial" w:hAnsi="Arial" w:eastAsia="Arial"/>
          <w:b/>
          <w:i w:val="0"/>
          <w:sz w:val="16"/>
        </w:rPr>
        <w:t>Shahriarirad R</w:t>
      </w:r>
      <w:r>
        <w:rPr>
          <w:rFonts w:ascii="Arial" w:hAnsi="Arial" w:eastAsia="Arial"/>
          <w:b w:val="0"/>
          <w:i w:val="0"/>
          <w:sz w:val="16"/>
        </w:rPr>
        <w:t>, Karami MM</w:t>
      </w:r>
      <w:r>
        <w:rPr>
          <w:rFonts w:ascii="Arial" w:hAnsi="Arial" w:eastAsia="Arial"/>
          <w:b w:val="0"/>
          <w:i w:val="0"/>
          <w:sz w:val="16"/>
        </w:rPr>
        <w:t xml:space="preserve"> Profunda Brachii Pseudoaneurysm following Supracondylar Fracture of Humerus Repair in an 8-Year-Old Boy: A Case Report and Review of Literature. </w:t>
      </w:r>
      <w:r>
        <w:rPr>
          <w:rFonts w:ascii="Arial" w:hAnsi="Arial" w:eastAsia="Arial"/>
          <w:b w:val="0"/>
          <w:i/>
          <w:sz w:val="16"/>
        </w:rPr>
        <w:t>Case Reports in Orthopedics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177. </w:t>
      </w:r>
      <w:r>
        <w:rPr>
          <w:rFonts w:ascii="Arial" w:hAnsi="Arial" w:eastAsia="Arial"/>
          <w:b/>
          <w:i w:val="0"/>
          <w:sz w:val="16"/>
        </w:rPr>
        <w:t>Shahriarirad R</w:t>
      </w:r>
      <w:r>
        <w:rPr>
          <w:rFonts w:ascii="Arial" w:hAnsi="Arial" w:eastAsia="Arial"/>
          <w:b w:val="0"/>
          <w:i w:val="0"/>
          <w:sz w:val="16"/>
        </w:rPr>
        <w:t>, Sanaei Dashti A*, Hajiani Ghotbabadi S</w:t>
      </w:r>
      <w:r>
        <w:rPr>
          <w:rFonts w:ascii="Arial" w:hAnsi="Arial" w:eastAsia="Arial"/>
          <w:b w:val="0"/>
          <w:i w:val="0"/>
          <w:sz w:val="16"/>
        </w:rPr>
        <w:t xml:space="preserve"> Multisystem Inflammatory Syndrome with Features of Atypical Kawasaki Disease during the COVID-19 Pandemic. </w:t>
      </w:r>
      <w:r>
        <w:rPr>
          <w:rFonts w:ascii="Arial" w:hAnsi="Arial" w:eastAsia="Arial"/>
          <w:b w:val="0"/>
          <w:i/>
          <w:sz w:val="16"/>
        </w:rPr>
        <w:t>Case Reports in Pediatrics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178. </w:t>
      </w:r>
      <w:r>
        <w:rPr>
          <w:rFonts w:ascii="Arial" w:hAnsi="Arial" w:eastAsia="Arial"/>
          <w:b w:val="0"/>
          <w:i w:val="0"/>
          <w:sz w:val="16"/>
        </w:rPr>
        <w:t xml:space="preserve">Basiratnia M, Derakhshan D*, Foloudi D, Ranjbar K, </w:t>
      </w:r>
      <w:r>
        <w:rPr>
          <w:rFonts w:ascii="Arial" w:hAnsi="Arial" w:eastAsia="Arial"/>
          <w:b/>
          <w:i w:val="0"/>
          <w:sz w:val="16"/>
        </w:rPr>
        <w:t>Shahriarirad R</w:t>
      </w:r>
      <w:r>
        <w:rPr>
          <w:rFonts w:ascii="Arial" w:hAnsi="Arial" w:eastAsia="Arial"/>
          <w:b w:val="0"/>
          <w:i w:val="0"/>
          <w:sz w:val="16"/>
        </w:rPr>
        <w:t xml:space="preserve"> ROHHAD Syndrome an Inconspicuous Cause of Hypernatremia: A Case Report. </w:t>
      </w:r>
      <w:r>
        <w:rPr>
          <w:rFonts w:ascii="Arial" w:hAnsi="Arial" w:eastAsia="Arial"/>
          <w:b w:val="0"/>
          <w:i/>
          <w:sz w:val="16"/>
        </w:rPr>
        <w:t>Iranian Journal of Kidney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179. </w:t>
      </w:r>
      <w:r>
        <w:rPr>
          <w:rFonts w:ascii="Arial" w:hAnsi="Arial" w:eastAsia="Arial"/>
          <w:b w:val="0"/>
          <w:i w:val="0"/>
          <w:sz w:val="16"/>
        </w:rPr>
        <w:t xml:space="preserve">Jaladat AM, Ranjbar K*, </w:t>
      </w:r>
      <w:r>
        <w:rPr>
          <w:rFonts w:ascii="Arial" w:hAnsi="Arial" w:eastAsia="Arial"/>
          <w:b/>
          <w:i w:val="0"/>
          <w:sz w:val="16"/>
        </w:rPr>
        <w:t>Shahriarirad R</w:t>
      </w:r>
      <w:r>
        <w:rPr>
          <w:rFonts w:ascii="Arial" w:hAnsi="Arial" w:eastAsia="Arial"/>
          <w:b w:val="0"/>
          <w:i w:val="0"/>
          <w:sz w:val="16"/>
        </w:rPr>
        <w:t>, Salehi Z</w:t>
      </w:r>
      <w:r>
        <w:rPr>
          <w:rFonts w:ascii="Arial" w:hAnsi="Arial" w:eastAsia="Arial"/>
          <w:b w:val="0"/>
          <w:i w:val="0"/>
          <w:sz w:val="16"/>
        </w:rPr>
        <w:t xml:space="preserve"> Successful Use of 'Ma'oljobon', a Persian Medicine Product, in a Patient with Severe Chronic Cough: A Case Report. </w:t>
      </w:r>
      <w:r>
        <w:rPr>
          <w:rFonts w:ascii="Arial" w:hAnsi="Arial" w:eastAsia="Arial"/>
          <w:b w:val="0"/>
          <w:i/>
          <w:sz w:val="16"/>
        </w:rPr>
        <w:t>Advances in Integrative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180. </w:t>
      </w:r>
      <w:r>
        <w:rPr>
          <w:rFonts w:ascii="Arial" w:hAnsi="Arial" w:eastAsia="Arial"/>
          <w:b w:val="0"/>
          <w:i w:val="0"/>
          <w:sz w:val="16"/>
        </w:rPr>
        <w:t xml:space="preserve">Amirian A, </w:t>
      </w:r>
      <w:r>
        <w:rPr>
          <w:rFonts w:ascii="Arial" w:hAnsi="Arial" w:eastAsia="Arial"/>
          <w:b/>
          <w:i w:val="0"/>
          <w:sz w:val="16"/>
        </w:rPr>
        <w:t>Shahriarirad R</w:t>
      </w:r>
      <w:r>
        <w:rPr>
          <w:rFonts w:ascii="Arial" w:hAnsi="Arial" w:eastAsia="Arial"/>
          <w:b w:val="0"/>
          <w:i w:val="0"/>
          <w:sz w:val="16"/>
        </w:rPr>
        <w:t>, Mardani P, Salimi M*</w:t>
      </w:r>
      <w:r>
        <w:rPr>
          <w:rFonts w:ascii="Arial" w:hAnsi="Arial" w:eastAsia="Arial"/>
          <w:b w:val="0"/>
          <w:i w:val="0"/>
          <w:sz w:val="16"/>
        </w:rPr>
        <w:t xml:space="preserve"> Non-operative Management of Bilateral Contained Thoracic Esophageal Perforation: A Case Report. </w:t>
      </w:r>
      <w:r>
        <w:rPr>
          <w:rFonts w:ascii="Arial" w:hAnsi="Arial" w:eastAsia="Arial"/>
          <w:b w:val="0"/>
          <w:i/>
          <w:sz w:val="16"/>
        </w:rPr>
        <w:t>BMC Surgery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181.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Erfani A, Ranjbar K, Ziaian B, Amirian A, Kamran H</w:t>
      </w:r>
      <w:r>
        <w:rPr>
          <w:rFonts w:ascii="Arial" w:hAnsi="Arial" w:eastAsia="Arial"/>
          <w:b w:val="0"/>
          <w:i w:val="0"/>
          <w:sz w:val="16"/>
        </w:rPr>
        <w:t xml:space="preserve"> Main Bronchus Penetration by Thoracostomy Tube: A Rare Inadvertent Complication. </w:t>
      </w:r>
      <w:r>
        <w:rPr>
          <w:rFonts w:ascii="Arial" w:hAnsi="Arial" w:eastAsia="Arial"/>
          <w:b w:val="0"/>
          <w:i/>
          <w:sz w:val="16"/>
        </w:rPr>
        <w:t>Bulletin of Emergency and Trauma</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182. </w:t>
      </w:r>
      <w:r>
        <w:rPr>
          <w:rFonts w:ascii="Arial" w:hAnsi="Arial" w:eastAsia="Arial"/>
          <w:b w:val="0"/>
          <w:i w:val="0"/>
          <w:sz w:val="16"/>
        </w:rPr>
        <w:t xml:space="preserve">Zareshahrabadi Z, Sarkari B, Shamsolvaezin N, Ziaian B, Tootoonchi A,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Concomitant Pulmonary Hydatid Cyst and Aspergilloma: A Rare Co-infection. </w:t>
      </w:r>
      <w:r>
        <w:rPr>
          <w:rFonts w:ascii="Arial" w:hAnsi="Arial" w:eastAsia="Arial"/>
          <w:b w:val="0"/>
          <w:i/>
          <w:sz w:val="16"/>
        </w:rPr>
        <w:t>Case Reports in Infectious Diseases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183. </w:t>
      </w:r>
      <w:r>
        <w:rPr>
          <w:rFonts w:ascii="Arial" w:hAnsi="Arial" w:eastAsia="Arial"/>
          <w:b w:val="0"/>
          <w:i w:val="0"/>
          <w:sz w:val="16"/>
        </w:rPr>
        <w:t xml:space="preserve">Mardani P, Naseri R, Amirian A, </w:t>
      </w:r>
      <w:r>
        <w:rPr>
          <w:rFonts w:ascii="Arial" w:hAnsi="Arial" w:eastAsia="Arial"/>
          <w:b/>
          <w:i w:val="0"/>
          <w:sz w:val="16"/>
        </w:rPr>
        <w:t>Shahriarirad R</w:t>
      </w:r>
      <w:r>
        <w:rPr>
          <w:rFonts w:ascii="Arial" w:hAnsi="Arial" w:eastAsia="Arial"/>
          <w:b w:val="0"/>
          <w:i w:val="0"/>
          <w:sz w:val="16"/>
        </w:rPr>
        <w:t>, Anbardar MH, Fouladi D*, Ranjbar K</w:t>
      </w:r>
      <w:r>
        <w:rPr>
          <w:rFonts w:ascii="Arial" w:hAnsi="Arial" w:eastAsia="Arial"/>
          <w:b w:val="0"/>
          <w:i w:val="0"/>
          <w:sz w:val="16"/>
        </w:rPr>
        <w:t xml:space="preserve"> Intrapulmonary Mature Cystic Teratoma of the Lung: Case Report of a Rare Entity. </w:t>
      </w:r>
      <w:r>
        <w:rPr>
          <w:rFonts w:ascii="Arial" w:hAnsi="Arial" w:eastAsia="Arial"/>
          <w:b w:val="0"/>
          <w:i/>
          <w:sz w:val="16"/>
        </w:rPr>
        <w:t>BMC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184. </w:t>
      </w:r>
      <w:r>
        <w:rPr>
          <w:rFonts w:ascii="Arial" w:hAnsi="Arial" w:eastAsia="Arial"/>
          <w:b w:val="0"/>
          <w:i w:val="0"/>
          <w:sz w:val="16"/>
        </w:rPr>
        <w:t xml:space="preserve">Amirian A, Ghoddusi Johari H, Karoobi M*,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Internal Jugular Vein Injury by Fishbone Ingestion. </w:t>
      </w:r>
      <w:r>
        <w:rPr>
          <w:rFonts w:ascii="Arial" w:hAnsi="Arial" w:eastAsia="Arial"/>
          <w:b w:val="0"/>
          <w:i/>
          <w:sz w:val="16"/>
        </w:rPr>
        <w:t>Case Reports in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185. </w:t>
      </w:r>
      <w:r>
        <w:rPr>
          <w:rFonts w:ascii="Arial" w:hAnsi="Arial" w:eastAsia="Arial"/>
          <w:b w:val="0"/>
          <w:i w:val="0"/>
          <w:sz w:val="16"/>
        </w:rPr>
        <w:t xml:space="preserve">Ghoddusi Johari H, Eskandari S, Parvizi H, Farshadi M, </w:t>
      </w:r>
      <w:r>
        <w:rPr>
          <w:rFonts w:ascii="Arial" w:hAnsi="Arial" w:eastAsia="Arial"/>
          <w:b/>
          <w:i w:val="0"/>
          <w:sz w:val="16"/>
        </w:rPr>
        <w:t>Shahriarirad R*</w:t>
      </w:r>
      <w:r>
        <w:rPr>
          <w:rFonts w:ascii="Arial" w:hAnsi="Arial" w:eastAsia="Arial"/>
          <w:b w:val="0"/>
          <w:i w:val="0"/>
          <w:sz w:val="16"/>
        </w:rPr>
        <w:t xml:space="preserve"> Median Arcuate Ligament Syndrome Presenting as Splenic Infarction. </w:t>
      </w:r>
      <w:r>
        <w:rPr>
          <w:rFonts w:ascii="Arial" w:hAnsi="Arial" w:eastAsia="Arial"/>
          <w:b w:val="0"/>
          <w:i/>
          <w:sz w:val="16"/>
        </w:rPr>
        <w:t>The American Surgeon</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186. </w:t>
      </w:r>
      <w:r>
        <w:rPr>
          <w:rFonts w:ascii="Arial" w:hAnsi="Arial" w:eastAsia="Arial"/>
          <w:b w:val="0"/>
          <w:i w:val="0"/>
          <w:sz w:val="16"/>
        </w:rPr>
        <w:t xml:space="preserve">Ghoddusi Johari H, </w:t>
      </w:r>
      <w:r>
        <w:rPr>
          <w:rFonts w:ascii="Arial" w:hAnsi="Arial" w:eastAsia="Arial"/>
          <w:b/>
          <w:i w:val="0"/>
          <w:sz w:val="16"/>
        </w:rPr>
        <w:t>Shahriarirad R*</w:t>
      </w:r>
      <w:r>
        <w:rPr>
          <w:rFonts w:ascii="Arial" w:hAnsi="Arial" w:eastAsia="Arial"/>
          <w:b w:val="0"/>
          <w:i w:val="0"/>
          <w:sz w:val="16"/>
        </w:rPr>
        <w:t>, Erfani A, Darabi MH</w:t>
      </w:r>
      <w:r>
        <w:rPr>
          <w:rFonts w:ascii="Arial" w:hAnsi="Arial" w:eastAsia="Arial"/>
          <w:b w:val="0"/>
          <w:i w:val="0"/>
          <w:sz w:val="16"/>
        </w:rPr>
        <w:t xml:space="preserve"> High Flow Scalp Arteriovenous Malformation: A Case Report. </w:t>
      </w:r>
      <w:r>
        <w:rPr>
          <w:rFonts w:ascii="Arial" w:hAnsi="Arial" w:eastAsia="Arial"/>
          <w:b w:val="0"/>
          <w:i/>
          <w:sz w:val="16"/>
        </w:rPr>
        <w:t>World Journal of Plastic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187. </w:t>
      </w:r>
      <w:r>
        <w:rPr>
          <w:rFonts w:ascii="Arial" w:hAnsi="Arial" w:eastAsia="Arial"/>
          <w:b w:val="0"/>
          <w:i w:val="0"/>
          <w:sz w:val="16"/>
        </w:rPr>
        <w:t xml:space="preserve">Amirian A, Ziaian B, Erfani A*,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Successful Management of a Huge Pulmonary Hydatid Cyst with Lung-Preserving Surgery. </w:t>
      </w:r>
      <w:r>
        <w:rPr>
          <w:rFonts w:ascii="Arial" w:hAnsi="Arial" w:eastAsia="Arial"/>
          <w:b w:val="0"/>
          <w:i/>
          <w:sz w:val="16"/>
        </w:rPr>
        <w:t>Case Reports in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188. </w:t>
      </w:r>
      <w:r>
        <w:rPr>
          <w:rFonts w:ascii="Arial" w:hAnsi="Arial" w:eastAsia="Arial"/>
          <w:b w:val="0"/>
          <w:i w:val="0"/>
          <w:sz w:val="16"/>
        </w:rPr>
        <w:t xml:space="preserve">Ghoddusi Johari H, Lashkarizadeh MM, Mardani P, </w:t>
      </w:r>
      <w:r>
        <w:rPr>
          <w:rFonts w:ascii="Arial" w:hAnsi="Arial" w:eastAsia="Arial"/>
          <w:b/>
          <w:i w:val="0"/>
          <w:sz w:val="16"/>
        </w:rPr>
        <w:t>Shahriarirad R*</w:t>
      </w:r>
      <w:r>
        <w:rPr>
          <w:rFonts w:ascii="Arial" w:hAnsi="Arial" w:eastAsia="Arial"/>
          <w:b w:val="0"/>
          <w:i w:val="0"/>
          <w:sz w:val="16"/>
        </w:rPr>
        <w:t xml:space="preserve"> Massive Hemoptysis following Cannulation of Right Internal Jugular Vein for Insertion of Cuffed Hemodialysis Catheter: A Rare Complication of Central Venous Catheterization. </w:t>
      </w:r>
      <w:r>
        <w:rPr>
          <w:rFonts w:ascii="Arial" w:hAnsi="Arial" w:eastAsia="Arial"/>
          <w:b w:val="0"/>
          <w:i/>
          <w:sz w:val="16"/>
        </w:rPr>
        <w:t>The Journal of Vascular Access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189. </w:t>
      </w:r>
      <w:r>
        <w:rPr>
          <w:rFonts w:ascii="Arial" w:hAnsi="Arial" w:eastAsia="Arial"/>
          <w:b w:val="0"/>
          <w:i w:val="0"/>
          <w:sz w:val="16"/>
        </w:rPr>
        <w:t xml:space="preserve">Mardani P, Askari A, </w:t>
      </w:r>
      <w:r>
        <w:rPr>
          <w:rFonts w:ascii="Arial" w:hAnsi="Arial" w:eastAsia="Arial"/>
          <w:b/>
          <w:i w:val="0"/>
          <w:sz w:val="16"/>
        </w:rPr>
        <w:t>Shahriarirad R*</w:t>
      </w:r>
      <w:r>
        <w:rPr>
          <w:rFonts w:ascii="Arial" w:hAnsi="Arial" w:eastAsia="Arial"/>
          <w:b w:val="0"/>
          <w:i w:val="0"/>
          <w:sz w:val="16"/>
        </w:rPr>
        <w:t>, Ranjbar K, Erfani A, Anbardar MH, Moradmand S</w:t>
      </w:r>
      <w:r>
        <w:rPr>
          <w:rFonts w:ascii="Arial" w:hAnsi="Arial" w:eastAsia="Arial"/>
          <w:b w:val="0"/>
          <w:i w:val="0"/>
          <w:sz w:val="16"/>
        </w:rPr>
        <w:t xml:space="preserve"> Masson's Tumor of the Hand: An Uncommon Histopathological Entity. </w:t>
      </w:r>
      <w:r>
        <w:rPr>
          <w:rFonts w:ascii="Arial" w:hAnsi="Arial" w:eastAsia="Arial"/>
          <w:b w:val="0"/>
          <w:i/>
          <w:sz w:val="16"/>
        </w:rPr>
        <w:t>Case Reports in Pathology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190. </w:t>
      </w:r>
      <w:r>
        <w:rPr>
          <w:rFonts w:ascii="Arial" w:hAnsi="Arial" w:eastAsia="Arial"/>
          <w:b w:val="0"/>
          <w:i w:val="0"/>
          <w:sz w:val="16"/>
        </w:rPr>
        <w:t xml:space="preserve">Amirian A, </w:t>
      </w:r>
      <w:r>
        <w:rPr>
          <w:rFonts w:ascii="Arial" w:hAnsi="Arial" w:eastAsia="Arial"/>
          <w:b/>
          <w:i w:val="0"/>
          <w:sz w:val="16"/>
        </w:rPr>
        <w:t>Shahriarirad R*</w:t>
      </w:r>
      <w:r>
        <w:rPr>
          <w:rFonts w:ascii="Arial" w:hAnsi="Arial" w:eastAsia="Arial"/>
          <w:b w:val="0"/>
          <w:i w:val="0"/>
          <w:sz w:val="16"/>
        </w:rPr>
        <w:t>, Ziaian B, Mardani P, Erfani A</w:t>
      </w:r>
      <w:r>
        <w:rPr>
          <w:rFonts w:ascii="Arial" w:hAnsi="Arial" w:eastAsia="Arial"/>
          <w:b w:val="0"/>
          <w:i w:val="0"/>
          <w:sz w:val="16"/>
        </w:rPr>
        <w:t xml:space="preserve"> Misplacement of Tracheostomy Tube in Right Main Bronchus: A Rare Complication. </w:t>
      </w:r>
      <w:r>
        <w:rPr>
          <w:rFonts w:ascii="Arial" w:hAnsi="Arial" w:eastAsia="Arial"/>
          <w:b w:val="0"/>
          <w:i/>
          <w:sz w:val="16"/>
        </w:rPr>
        <w:t>Case Reports in Surgery</w:t>
      </w:r>
      <w:r>
        <w:rPr>
          <w:rFonts w:ascii="Arial" w:hAnsi="Arial" w:eastAsia="Arial"/>
          <w:b w:val="0"/>
          <w:i w:val="0"/>
          <w:color w:val="5D6878"/>
          <w:sz w:val="16"/>
        </w:rPr>
        <w:t xml:space="preserve"> (2020)</w:t>
      </w:r>
    </w:p>
    <w:p>
      <w:pPr>
        <w:spacing w:before="100" w:after="40"/>
      </w:pPr>
      <w:r>
        <w:rPr>
          <w:rFonts w:ascii="Arial" w:hAnsi="Arial" w:eastAsia="Arial"/>
          <w:b/>
          <w:i w:val="0"/>
          <w:color w:val="1A4D7C"/>
          <w:sz w:val="19"/>
        </w:rPr>
        <w:t>Letters / Editorials</w:t>
      </w:r>
    </w:p>
    <w:p>
      <w:pPr>
        <w:spacing w:after="40"/>
        <w:ind w:left="360" w:hanging="360"/>
      </w:pPr>
      <w:r>
        <w:rPr>
          <w:rFonts w:ascii="Arial" w:hAnsi="Arial" w:eastAsia="Arial"/>
          <w:b/>
          <w:i w:val="0"/>
          <w:color w:val="1F3864"/>
          <w:sz w:val="16"/>
        </w:rPr>
        <w:t xml:space="preserve">191. </w:t>
      </w:r>
      <w:r>
        <w:rPr>
          <w:rFonts w:ascii="Arial" w:hAnsi="Arial" w:eastAsia="Arial"/>
          <w:b/>
          <w:i w:val="0"/>
          <w:sz w:val="16"/>
        </w:rPr>
        <w:t>Shahriarirad R</w:t>
      </w:r>
      <w:r>
        <w:rPr>
          <w:rFonts w:ascii="Arial" w:hAnsi="Arial" w:eastAsia="Arial"/>
          <w:b w:val="0"/>
          <w:i w:val="0"/>
          <w:sz w:val="16"/>
        </w:rPr>
        <w:t>, Fallahi MJ*</w:t>
      </w:r>
      <w:r>
        <w:rPr>
          <w:rFonts w:ascii="Arial" w:hAnsi="Arial" w:eastAsia="Arial"/>
          <w:b w:val="0"/>
          <w:i w:val="0"/>
          <w:sz w:val="16"/>
        </w:rPr>
        <w:t xml:space="preserve"> TB and the COVID-19 Pandemic: Brothers in Arms against Lung Health. </w:t>
      </w:r>
      <w:r>
        <w:rPr>
          <w:rFonts w:ascii="Arial" w:hAnsi="Arial" w:eastAsia="Arial"/>
          <w:b w:val="0"/>
          <w:i/>
          <w:sz w:val="16"/>
        </w:rPr>
        <w:t>The International Journal of Tuberculosis and Lung Disease</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192.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COVID-19: Clinical or Laboratory Diagnosis? A Matter of Debate. </w:t>
      </w:r>
      <w:r>
        <w:rPr>
          <w:rFonts w:ascii="Arial" w:hAnsi="Arial" w:eastAsia="Arial"/>
          <w:b w:val="0"/>
          <w:i/>
          <w:sz w:val="16"/>
        </w:rPr>
        <w:t>Tropical Doctor</w:t>
      </w:r>
      <w:r>
        <w:rPr>
          <w:rFonts w:ascii="Arial" w:hAnsi="Arial" w:eastAsia="Arial"/>
          <w:b w:val="0"/>
          <w:i w:val="0"/>
          <w:color w:val="5D6878"/>
          <w:sz w:val="16"/>
        </w:rPr>
        <w:t xml:space="preserve"> (2020)</w:t>
      </w: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B: JOURNALS REVIEWED</w:t>
      </w:r>
    </w:p>
    <w:tbl>
      <w:tblPr>
        <w:tblStyle w:val="TableGrid"/>
        <w:tblW w:type="auto" w:w="0"/>
        <w:jc w:val="left"/>
        <w:tblLayout w:type="autofit"/>
        <w:tblLook w:firstColumn="1" w:firstRow="1" w:lastColumn="0" w:lastRow="0" w:noHBand="0" w:noVBand="1" w:val="04A0"/>
      </w:tblPr>
      <w:tblGrid>
        <w:gridCol w:w="5184"/>
        <w:gridCol w:w="5184"/>
      </w:tblGrid>
      <w:tr>
        <w:tc>
          <w:tcPr>
            <w:tcW w:type="dxa" w:w="4752"/>
            <w:vAlign w:val="center"/>
          </w:tcPr>
          <w:p>
            <w:pPr>
              <w:spacing w:after="0"/>
            </w:pPr>
            <w:r/>
            <w:r>
              <w:rPr>
                <w:rFonts w:ascii="Arial" w:hAnsi="Arial" w:eastAsia="Arial"/>
                <w:b w:val="0"/>
                <w:i w:val="0"/>
                <w:sz w:val="17"/>
              </w:rPr>
              <w:t>American Journal of Tropical Medicine &amp; Hygiene</w:t>
            </w:r>
          </w:p>
        </w:tc>
        <w:tc>
          <w:tcPr>
            <w:tcW w:type="dxa" w:w="4752"/>
            <w:vAlign w:val="center"/>
          </w:tcPr>
          <w:p>
            <w:pPr>
              <w:spacing w:after="0"/>
            </w:pPr>
            <w:r/>
            <w:r>
              <w:rPr>
                <w:rFonts w:ascii="Arial" w:hAnsi="Arial" w:eastAsia="Arial"/>
                <w:b w:val="0"/>
                <w:i w:val="0"/>
                <w:sz w:val="17"/>
              </w:rPr>
              <w:t>International Journal of Surgery</w:t>
            </w:r>
          </w:p>
        </w:tc>
      </w:tr>
      <w:tr>
        <w:tc>
          <w:tcPr>
            <w:tcW w:type="dxa" w:w="4752"/>
            <w:vAlign w:val="center"/>
          </w:tcPr>
          <w:p>
            <w:pPr>
              <w:spacing w:after="0"/>
            </w:pPr>
            <w:r/>
            <w:r>
              <w:rPr>
                <w:rFonts w:ascii="Arial" w:hAnsi="Arial" w:eastAsia="Arial"/>
                <w:b w:val="0"/>
                <w:i w:val="0"/>
                <w:sz w:val="17"/>
              </w:rPr>
              <w:t>Annals of Medicine and Surgery</w:t>
            </w:r>
          </w:p>
        </w:tc>
        <w:tc>
          <w:tcPr>
            <w:tcW w:type="dxa" w:w="4752"/>
            <w:vAlign w:val="center"/>
          </w:tcPr>
          <w:p>
            <w:pPr>
              <w:spacing w:after="0"/>
            </w:pPr>
            <w:r/>
            <w:r>
              <w:rPr>
                <w:rFonts w:ascii="Arial" w:hAnsi="Arial" w:eastAsia="Arial"/>
                <w:b w:val="0"/>
                <w:i w:val="0"/>
                <w:sz w:val="17"/>
              </w:rPr>
              <w:t>International Journal of Tropical Disease and Health</w:t>
            </w:r>
          </w:p>
        </w:tc>
      </w:tr>
      <w:tr>
        <w:tc>
          <w:tcPr>
            <w:tcW w:type="dxa" w:w="4752"/>
            <w:vAlign w:val="center"/>
          </w:tcPr>
          <w:p>
            <w:pPr>
              <w:spacing w:after="0"/>
            </w:pPr>
            <w:r/>
            <w:r>
              <w:rPr>
                <w:rFonts w:ascii="Arial" w:hAnsi="Arial" w:eastAsia="Arial"/>
                <w:b w:val="0"/>
                <w:i w:val="0"/>
                <w:sz w:val="17"/>
              </w:rPr>
              <w:t>Asian Journal of Research and Reports in Neurology</w:t>
            </w:r>
          </w:p>
        </w:tc>
        <w:tc>
          <w:tcPr>
            <w:tcW w:type="dxa" w:w="4752"/>
            <w:vAlign w:val="center"/>
          </w:tcPr>
          <w:p>
            <w:pPr>
              <w:spacing w:after="0"/>
            </w:pPr>
            <w:r/>
            <w:r>
              <w:rPr>
                <w:rFonts w:ascii="Arial" w:hAnsi="Arial" w:eastAsia="Arial"/>
                <w:b w:val="0"/>
                <w:i w:val="0"/>
                <w:sz w:val="17"/>
              </w:rPr>
              <w:t>Infection and Drug Resistance</w:t>
            </w:r>
          </w:p>
        </w:tc>
      </w:tr>
      <w:tr>
        <w:tc>
          <w:tcPr>
            <w:tcW w:type="dxa" w:w="4752"/>
            <w:vAlign w:val="center"/>
          </w:tcPr>
          <w:p>
            <w:pPr>
              <w:spacing w:after="0"/>
            </w:pPr>
            <w:r/>
            <w:r>
              <w:rPr>
                <w:rFonts w:ascii="Arial" w:hAnsi="Arial" w:eastAsia="Arial"/>
                <w:b w:val="0"/>
                <w:i w:val="0"/>
                <w:sz w:val="17"/>
              </w:rPr>
              <w:t>BMJ Case Reports</w:t>
            </w:r>
          </w:p>
        </w:tc>
        <w:tc>
          <w:tcPr>
            <w:tcW w:type="dxa" w:w="4752"/>
            <w:vAlign w:val="center"/>
          </w:tcPr>
          <w:p>
            <w:pPr>
              <w:spacing w:after="0"/>
            </w:pPr>
            <w:r/>
            <w:r>
              <w:rPr>
                <w:rFonts w:ascii="Arial" w:hAnsi="Arial" w:eastAsia="Arial"/>
                <w:b w:val="0"/>
                <w:i w:val="0"/>
                <w:sz w:val="17"/>
              </w:rPr>
              <w:t>Intensive Care Research</w:t>
            </w:r>
          </w:p>
        </w:tc>
      </w:tr>
      <w:tr>
        <w:tc>
          <w:tcPr>
            <w:tcW w:type="dxa" w:w="4752"/>
            <w:vAlign w:val="center"/>
          </w:tcPr>
          <w:p>
            <w:pPr>
              <w:spacing w:after="0"/>
            </w:pPr>
            <w:r/>
            <w:r>
              <w:rPr>
                <w:rFonts w:ascii="Arial" w:hAnsi="Arial" w:eastAsia="Arial"/>
                <w:b w:val="0"/>
                <w:i w:val="0"/>
                <w:sz w:val="17"/>
              </w:rPr>
              <w:t>BMJ Open</w:t>
            </w:r>
          </w:p>
        </w:tc>
        <w:tc>
          <w:tcPr>
            <w:tcW w:type="dxa" w:w="4752"/>
            <w:vAlign w:val="center"/>
          </w:tcPr>
          <w:p>
            <w:pPr>
              <w:spacing w:after="0"/>
            </w:pPr>
            <w:r/>
            <w:r>
              <w:rPr>
                <w:rFonts w:ascii="Arial" w:hAnsi="Arial" w:eastAsia="Arial"/>
                <w:b w:val="0"/>
                <w:i w:val="0"/>
                <w:sz w:val="17"/>
              </w:rPr>
              <w:t>International Quarterly of Community Health Education</w:t>
            </w:r>
          </w:p>
        </w:tc>
      </w:tr>
      <w:tr>
        <w:tc>
          <w:tcPr>
            <w:tcW w:type="dxa" w:w="4752"/>
            <w:vAlign w:val="center"/>
          </w:tcPr>
          <w:p>
            <w:pPr>
              <w:spacing w:after="0"/>
            </w:pPr>
            <w:r/>
            <w:r>
              <w:rPr>
                <w:rFonts w:ascii="Arial" w:hAnsi="Arial" w:eastAsia="Arial"/>
                <w:b w:val="0"/>
                <w:i w:val="0"/>
                <w:sz w:val="17"/>
              </w:rPr>
              <w:t>BMC Research Notes</w:t>
            </w:r>
          </w:p>
        </w:tc>
        <w:tc>
          <w:tcPr>
            <w:tcW w:type="dxa" w:w="4752"/>
            <w:vAlign w:val="center"/>
          </w:tcPr>
          <w:p>
            <w:pPr>
              <w:spacing w:after="0"/>
            </w:pPr>
            <w:r/>
            <w:r>
              <w:rPr>
                <w:rFonts w:ascii="Arial" w:hAnsi="Arial" w:eastAsia="Arial"/>
                <w:b w:val="0"/>
                <w:i w:val="0"/>
                <w:sz w:val="17"/>
              </w:rPr>
              <w:t>International Research Journal of Gastroenterology and Hepatology</w:t>
            </w:r>
          </w:p>
        </w:tc>
      </w:tr>
      <w:tr>
        <w:tc>
          <w:tcPr>
            <w:tcW w:type="dxa" w:w="4752"/>
            <w:vAlign w:val="center"/>
          </w:tcPr>
          <w:p>
            <w:pPr>
              <w:spacing w:after="0"/>
            </w:pPr>
            <w:r/>
            <w:r>
              <w:rPr>
                <w:rFonts w:ascii="Arial" w:hAnsi="Arial" w:eastAsia="Arial"/>
                <w:b w:val="0"/>
                <w:i w:val="0"/>
                <w:sz w:val="17"/>
              </w:rPr>
              <w:t>Bulletin of Emergency and Trauma</w:t>
            </w:r>
          </w:p>
        </w:tc>
        <w:tc>
          <w:tcPr>
            <w:tcW w:type="dxa" w:w="4752"/>
            <w:vAlign w:val="center"/>
          </w:tcPr>
          <w:p>
            <w:pPr>
              <w:spacing w:after="0"/>
            </w:pPr>
            <w:r/>
            <w:r>
              <w:rPr>
                <w:rFonts w:ascii="Arial" w:hAnsi="Arial" w:eastAsia="Arial"/>
                <w:b w:val="0"/>
                <w:i w:val="0"/>
                <w:sz w:val="17"/>
              </w:rPr>
              <w:t>JMIR Formative Research</w:t>
            </w:r>
          </w:p>
        </w:tc>
      </w:tr>
      <w:tr>
        <w:tc>
          <w:tcPr>
            <w:tcW w:type="dxa" w:w="4752"/>
            <w:vAlign w:val="center"/>
          </w:tcPr>
          <w:p>
            <w:pPr>
              <w:spacing w:after="0"/>
            </w:pPr>
            <w:r/>
            <w:r>
              <w:rPr>
                <w:rFonts w:ascii="Arial" w:hAnsi="Arial" w:eastAsia="Arial"/>
                <w:b w:val="0"/>
                <w:i w:val="0"/>
                <w:sz w:val="17"/>
              </w:rPr>
              <w:t>Cancer Management and Research</w:t>
            </w:r>
          </w:p>
        </w:tc>
        <w:tc>
          <w:tcPr>
            <w:tcW w:type="dxa" w:w="4752"/>
            <w:vAlign w:val="center"/>
          </w:tcPr>
          <w:p>
            <w:pPr>
              <w:spacing w:after="0"/>
            </w:pPr>
            <w:r/>
            <w:r>
              <w:rPr>
                <w:rFonts w:ascii="Arial" w:hAnsi="Arial" w:eastAsia="Arial"/>
                <w:b w:val="0"/>
                <w:i w:val="0"/>
                <w:sz w:val="17"/>
              </w:rPr>
              <w:t>JMIR Public Health and Surveillance</w:t>
            </w:r>
          </w:p>
        </w:tc>
      </w:tr>
      <w:tr>
        <w:tc>
          <w:tcPr>
            <w:tcW w:type="dxa" w:w="4752"/>
            <w:vAlign w:val="center"/>
          </w:tcPr>
          <w:p>
            <w:pPr>
              <w:spacing w:after="0"/>
            </w:pPr>
            <w:r/>
            <w:r>
              <w:rPr>
                <w:rFonts w:ascii="Arial" w:hAnsi="Arial" w:eastAsia="Arial"/>
                <w:b w:val="0"/>
                <w:i w:val="0"/>
                <w:sz w:val="17"/>
              </w:rPr>
              <w:t>Case Reports in Infectious Diseases</w:t>
            </w:r>
          </w:p>
        </w:tc>
        <w:tc>
          <w:tcPr>
            <w:tcW w:type="dxa" w:w="4752"/>
            <w:vAlign w:val="center"/>
          </w:tcPr>
          <w:p>
            <w:pPr>
              <w:spacing w:after="0"/>
            </w:pPr>
            <w:r/>
            <w:r>
              <w:rPr>
                <w:rFonts w:ascii="Arial" w:hAnsi="Arial" w:eastAsia="Arial"/>
                <w:b w:val="0"/>
                <w:i w:val="0"/>
                <w:sz w:val="17"/>
              </w:rPr>
              <w:t>JMIR Research Protocols</w:t>
            </w:r>
          </w:p>
        </w:tc>
      </w:tr>
      <w:tr>
        <w:tc>
          <w:tcPr>
            <w:tcW w:type="dxa" w:w="4752"/>
            <w:vAlign w:val="center"/>
          </w:tcPr>
          <w:p>
            <w:pPr>
              <w:spacing w:after="0"/>
            </w:pPr>
            <w:r/>
            <w:r>
              <w:rPr>
                <w:rFonts w:ascii="Arial" w:hAnsi="Arial" w:eastAsia="Arial"/>
                <w:b w:val="0"/>
                <w:i w:val="0"/>
                <w:sz w:val="17"/>
              </w:rPr>
              <w:t>Clinical Case Reports</w:t>
            </w:r>
          </w:p>
        </w:tc>
        <w:tc>
          <w:tcPr>
            <w:tcW w:type="dxa" w:w="4752"/>
            <w:vAlign w:val="center"/>
          </w:tcPr>
          <w:p>
            <w:pPr>
              <w:spacing w:after="0"/>
            </w:pPr>
            <w:r/>
            <w:r>
              <w:rPr>
                <w:rFonts w:ascii="Arial" w:hAnsi="Arial" w:eastAsia="Arial"/>
                <w:b w:val="0"/>
                <w:i w:val="0"/>
                <w:sz w:val="17"/>
              </w:rPr>
              <w:t>JMIRx Med</w:t>
            </w:r>
          </w:p>
        </w:tc>
      </w:tr>
      <w:tr>
        <w:tc>
          <w:tcPr>
            <w:tcW w:type="dxa" w:w="4752"/>
            <w:vAlign w:val="center"/>
          </w:tcPr>
          <w:p>
            <w:pPr>
              <w:spacing w:after="0"/>
            </w:pPr>
            <w:r/>
            <w:r>
              <w:rPr>
                <w:rFonts w:ascii="Arial" w:hAnsi="Arial" w:eastAsia="Arial"/>
                <w:b w:val="0"/>
                <w:i w:val="0"/>
                <w:sz w:val="17"/>
              </w:rPr>
              <w:t>Clinical Medicine Insights</w:t>
            </w:r>
          </w:p>
        </w:tc>
        <w:tc>
          <w:tcPr>
            <w:tcW w:type="dxa" w:w="4752"/>
            <w:vAlign w:val="center"/>
          </w:tcPr>
          <w:p>
            <w:pPr>
              <w:spacing w:after="0"/>
            </w:pPr>
            <w:r/>
            <w:r>
              <w:rPr>
                <w:rFonts w:ascii="Arial" w:hAnsi="Arial" w:eastAsia="Arial"/>
                <w:b w:val="0"/>
                <w:i w:val="0"/>
                <w:sz w:val="17"/>
              </w:rPr>
              <w:t>Journal of Clinical Medicine</w:t>
            </w:r>
          </w:p>
        </w:tc>
      </w:tr>
      <w:tr>
        <w:tc>
          <w:tcPr>
            <w:tcW w:type="dxa" w:w="4752"/>
            <w:vAlign w:val="center"/>
          </w:tcPr>
          <w:p>
            <w:pPr>
              <w:spacing w:after="0"/>
            </w:pPr>
            <w:r/>
            <w:r>
              <w:rPr>
                <w:rFonts w:ascii="Arial" w:hAnsi="Arial" w:eastAsia="Arial"/>
                <w:b w:val="0"/>
                <w:i w:val="0"/>
                <w:sz w:val="17"/>
              </w:rPr>
              <w:t>Community Health Equity Research and Policy</w:t>
            </w:r>
          </w:p>
        </w:tc>
        <w:tc>
          <w:tcPr>
            <w:tcW w:type="dxa" w:w="4752"/>
            <w:vAlign w:val="center"/>
          </w:tcPr>
          <w:p>
            <w:pPr>
              <w:spacing w:after="0"/>
            </w:pPr>
            <w:r/>
            <w:r>
              <w:rPr>
                <w:rFonts w:ascii="Arial" w:hAnsi="Arial" w:eastAsia="Arial"/>
                <w:b w:val="0"/>
                <w:i w:val="0"/>
                <w:sz w:val="17"/>
              </w:rPr>
              <w:t>Journal of Medical Internet Research</w:t>
            </w:r>
          </w:p>
        </w:tc>
      </w:tr>
      <w:tr>
        <w:tc>
          <w:tcPr>
            <w:tcW w:type="dxa" w:w="4752"/>
            <w:vAlign w:val="center"/>
          </w:tcPr>
          <w:p>
            <w:pPr>
              <w:spacing w:after="0"/>
            </w:pPr>
            <w:r/>
            <w:r>
              <w:rPr>
                <w:rFonts w:ascii="Arial" w:hAnsi="Arial" w:eastAsia="Arial"/>
                <w:b w:val="0"/>
                <w:i w:val="0"/>
                <w:sz w:val="17"/>
              </w:rPr>
              <w:t>Critical Care Research and Practice</w:t>
            </w:r>
          </w:p>
        </w:tc>
        <w:tc>
          <w:tcPr>
            <w:tcW w:type="dxa" w:w="4752"/>
            <w:vAlign w:val="center"/>
          </w:tcPr>
          <w:p>
            <w:pPr>
              <w:spacing w:after="0"/>
            </w:pPr>
            <w:r/>
            <w:r>
              <w:rPr>
                <w:rFonts w:ascii="Arial" w:hAnsi="Arial" w:eastAsia="Arial"/>
                <w:b w:val="0"/>
                <w:i w:val="0"/>
                <w:sz w:val="17"/>
              </w:rPr>
              <w:t>Journal of Multidisciplinary Healthcare</w:t>
            </w:r>
          </w:p>
        </w:tc>
      </w:tr>
      <w:tr>
        <w:tc>
          <w:tcPr>
            <w:tcW w:type="dxa" w:w="4752"/>
            <w:vAlign w:val="center"/>
          </w:tcPr>
          <w:p>
            <w:pPr>
              <w:spacing w:after="0"/>
            </w:pPr>
            <w:r/>
            <w:r>
              <w:rPr>
                <w:rFonts w:ascii="Arial" w:hAnsi="Arial" w:eastAsia="Arial"/>
                <w:b w:val="0"/>
                <w:i w:val="0"/>
                <w:sz w:val="17"/>
              </w:rPr>
              <w:t>Cureus</w:t>
            </w:r>
          </w:p>
        </w:tc>
        <w:tc>
          <w:tcPr>
            <w:tcW w:type="dxa" w:w="4752"/>
            <w:vAlign w:val="center"/>
          </w:tcPr>
          <w:p>
            <w:pPr>
              <w:spacing w:after="0"/>
            </w:pPr>
            <w:r/>
            <w:r>
              <w:rPr>
                <w:rFonts w:ascii="Arial" w:hAnsi="Arial" w:eastAsia="Arial"/>
                <w:b w:val="0"/>
                <w:i w:val="0"/>
                <w:sz w:val="17"/>
              </w:rPr>
              <w:t>Journal of Nursing and Healthcare Management</w:t>
            </w:r>
          </w:p>
        </w:tc>
      </w:tr>
      <w:tr>
        <w:tc>
          <w:tcPr>
            <w:tcW w:type="dxa" w:w="4752"/>
            <w:vAlign w:val="center"/>
          </w:tcPr>
          <w:p>
            <w:pPr>
              <w:spacing w:after="0"/>
            </w:pPr>
            <w:r/>
            <w:r>
              <w:rPr>
                <w:rFonts w:ascii="Arial" w:hAnsi="Arial" w:eastAsia="Arial"/>
                <w:b w:val="0"/>
                <w:i w:val="0"/>
                <w:sz w:val="17"/>
              </w:rPr>
              <w:t>Current Research in Psychiatry</w:t>
            </w:r>
          </w:p>
        </w:tc>
        <w:tc>
          <w:tcPr>
            <w:tcW w:type="dxa" w:w="4752"/>
            <w:vAlign w:val="center"/>
          </w:tcPr>
          <w:p>
            <w:pPr>
              <w:spacing w:after="0"/>
            </w:pPr>
            <w:r/>
            <w:r>
              <w:rPr>
                <w:rFonts w:ascii="Arial" w:hAnsi="Arial" w:eastAsia="Arial"/>
                <w:b w:val="0"/>
                <w:i w:val="0"/>
                <w:sz w:val="17"/>
              </w:rPr>
              <w:t>Journal of Personalized Medicine</w:t>
            </w:r>
          </w:p>
        </w:tc>
      </w:tr>
      <w:tr>
        <w:tc>
          <w:tcPr>
            <w:tcW w:type="dxa" w:w="4752"/>
            <w:vAlign w:val="center"/>
          </w:tcPr>
          <w:p>
            <w:pPr>
              <w:spacing w:after="0"/>
            </w:pPr>
            <w:r/>
            <w:r>
              <w:rPr>
                <w:rFonts w:ascii="Arial" w:hAnsi="Arial" w:eastAsia="Arial"/>
                <w:b w:val="0"/>
                <w:i w:val="0"/>
                <w:sz w:val="17"/>
              </w:rPr>
              <w:t>Ear, Nose &amp; Throat Journal</w:t>
            </w:r>
          </w:p>
        </w:tc>
        <w:tc>
          <w:tcPr>
            <w:tcW w:type="dxa" w:w="4752"/>
            <w:vAlign w:val="center"/>
          </w:tcPr>
          <w:p>
            <w:pPr>
              <w:spacing w:after="0"/>
            </w:pPr>
            <w:r/>
            <w:r>
              <w:rPr>
                <w:rFonts w:ascii="Arial" w:hAnsi="Arial" w:eastAsia="Arial"/>
                <w:b w:val="0"/>
                <w:i w:val="0"/>
                <w:sz w:val="17"/>
              </w:rPr>
              <w:t>Journal of Pain Research</w:t>
            </w:r>
          </w:p>
        </w:tc>
      </w:tr>
      <w:tr>
        <w:tc>
          <w:tcPr>
            <w:tcW w:type="dxa" w:w="4752"/>
            <w:vAlign w:val="center"/>
          </w:tcPr>
          <w:p>
            <w:pPr>
              <w:spacing w:after="0"/>
            </w:pPr>
            <w:r/>
            <w:r>
              <w:rPr>
                <w:rFonts w:ascii="Arial" w:hAnsi="Arial" w:eastAsia="Arial"/>
                <w:b w:val="0"/>
                <w:i w:val="0"/>
                <w:sz w:val="17"/>
              </w:rPr>
              <w:t>Educational Research Journal</w:t>
            </w:r>
          </w:p>
        </w:tc>
        <w:tc>
          <w:tcPr>
            <w:tcW w:type="dxa" w:w="4752"/>
            <w:vAlign w:val="center"/>
          </w:tcPr>
          <w:p>
            <w:pPr>
              <w:spacing w:after="0"/>
            </w:pPr>
            <w:r/>
            <w:r>
              <w:rPr>
                <w:rFonts w:ascii="Arial" w:hAnsi="Arial" w:eastAsia="Arial"/>
                <w:b w:val="0"/>
                <w:i w:val="0"/>
                <w:sz w:val="17"/>
              </w:rPr>
              <w:t>Journal of Pharmaceutical Research International</w:t>
            </w:r>
          </w:p>
        </w:tc>
      </w:tr>
      <w:tr>
        <w:tc>
          <w:tcPr>
            <w:tcW w:type="dxa" w:w="4752"/>
            <w:vAlign w:val="center"/>
          </w:tcPr>
          <w:p>
            <w:pPr>
              <w:spacing w:after="0"/>
            </w:pPr>
            <w:r/>
            <w:r>
              <w:rPr>
                <w:rFonts w:ascii="Arial" w:hAnsi="Arial" w:eastAsia="Arial"/>
                <w:b w:val="0"/>
                <w:i w:val="0"/>
                <w:sz w:val="17"/>
              </w:rPr>
              <w:t>Emergency Medicine International</w:t>
            </w:r>
          </w:p>
        </w:tc>
        <w:tc>
          <w:tcPr>
            <w:tcW w:type="dxa" w:w="4752"/>
            <w:vAlign w:val="center"/>
          </w:tcPr>
          <w:p>
            <w:pPr>
              <w:spacing w:after="0"/>
            </w:pPr>
            <w:r/>
            <w:r>
              <w:rPr>
                <w:rFonts w:ascii="Arial" w:hAnsi="Arial" w:eastAsia="Arial"/>
                <w:b w:val="0"/>
                <w:i w:val="0"/>
                <w:sz w:val="17"/>
              </w:rPr>
              <w:t>Journal of Radiology Case Reports</w:t>
            </w:r>
          </w:p>
        </w:tc>
      </w:tr>
      <w:tr>
        <w:tc>
          <w:tcPr>
            <w:tcW w:type="dxa" w:w="4752"/>
            <w:vAlign w:val="center"/>
          </w:tcPr>
          <w:p>
            <w:pPr>
              <w:spacing w:after="0"/>
            </w:pPr>
            <w:r/>
            <w:r>
              <w:rPr>
                <w:rFonts w:ascii="Arial" w:hAnsi="Arial" w:eastAsia="Arial"/>
                <w:b w:val="0"/>
                <w:i w:val="0"/>
                <w:sz w:val="17"/>
              </w:rPr>
              <w:t>European Journal of Dermatology</w:t>
            </w:r>
          </w:p>
        </w:tc>
        <w:tc>
          <w:tcPr>
            <w:tcW w:type="dxa" w:w="4752"/>
            <w:vAlign w:val="center"/>
          </w:tcPr>
          <w:p>
            <w:pPr>
              <w:spacing w:after="0"/>
            </w:pPr>
            <w:r/>
            <w:r>
              <w:rPr>
                <w:rFonts w:ascii="Arial" w:hAnsi="Arial" w:eastAsia="Arial"/>
                <w:b w:val="0"/>
                <w:i w:val="0"/>
                <w:sz w:val="17"/>
              </w:rPr>
              <w:t>Langenbeck's Archives of Surgery</w:t>
            </w:r>
          </w:p>
        </w:tc>
      </w:tr>
      <w:tr>
        <w:tc>
          <w:tcPr>
            <w:tcW w:type="dxa" w:w="4752"/>
            <w:vAlign w:val="center"/>
          </w:tcPr>
          <w:p>
            <w:pPr>
              <w:spacing w:after="0"/>
            </w:pPr>
            <w:r/>
            <w:r>
              <w:rPr>
                <w:rFonts w:ascii="Arial" w:hAnsi="Arial" w:eastAsia="Arial"/>
                <w:b w:val="0"/>
                <w:i w:val="0"/>
                <w:sz w:val="17"/>
              </w:rPr>
              <w:t>Expert Review of Endocrinology &amp; Metabolism</w:t>
            </w:r>
          </w:p>
        </w:tc>
        <w:tc>
          <w:tcPr>
            <w:tcW w:type="dxa" w:w="4752"/>
            <w:vAlign w:val="center"/>
          </w:tcPr>
          <w:p>
            <w:pPr>
              <w:spacing w:after="0"/>
            </w:pPr>
            <w:r/>
            <w:r>
              <w:rPr>
                <w:rFonts w:ascii="Arial" w:hAnsi="Arial" w:eastAsia="Arial"/>
                <w:b w:val="0"/>
                <w:i w:val="0"/>
                <w:sz w:val="17"/>
              </w:rPr>
              <w:t>Libyan Journal of Medicine</w:t>
            </w:r>
          </w:p>
        </w:tc>
      </w:tr>
      <w:tr>
        <w:tc>
          <w:tcPr>
            <w:tcW w:type="dxa" w:w="4752"/>
            <w:vAlign w:val="center"/>
          </w:tcPr>
          <w:p>
            <w:pPr>
              <w:spacing w:after="0"/>
            </w:pPr>
            <w:r/>
            <w:r>
              <w:rPr>
                <w:rFonts w:ascii="Arial" w:hAnsi="Arial" w:eastAsia="Arial"/>
                <w:b w:val="0"/>
                <w:i w:val="0"/>
                <w:sz w:val="17"/>
              </w:rPr>
              <w:t>Frontiers in Medicine</w:t>
            </w:r>
          </w:p>
        </w:tc>
        <w:tc>
          <w:tcPr>
            <w:tcW w:type="dxa" w:w="4752"/>
            <w:vAlign w:val="center"/>
          </w:tcPr>
          <w:p>
            <w:pPr>
              <w:spacing w:after="0"/>
            </w:pPr>
            <w:r/>
            <w:r>
              <w:rPr>
                <w:rFonts w:ascii="Arial" w:hAnsi="Arial" w:eastAsia="Arial"/>
                <w:b w:val="0"/>
                <w:i w:val="0"/>
                <w:sz w:val="17"/>
              </w:rPr>
              <w:t>PeerJ Journal</w:t>
            </w:r>
          </w:p>
        </w:tc>
      </w:tr>
      <w:tr>
        <w:tc>
          <w:tcPr>
            <w:tcW w:type="dxa" w:w="4752"/>
            <w:vAlign w:val="center"/>
          </w:tcPr>
          <w:p>
            <w:pPr>
              <w:spacing w:after="0"/>
            </w:pPr>
            <w:r/>
            <w:r>
              <w:rPr>
                <w:rFonts w:ascii="Arial" w:hAnsi="Arial" w:eastAsia="Arial"/>
                <w:b w:val="0"/>
                <w:i w:val="0"/>
                <w:sz w:val="17"/>
              </w:rPr>
              <w:t>Frontiers in Oncology</w:t>
            </w:r>
          </w:p>
        </w:tc>
        <w:tc>
          <w:tcPr>
            <w:tcW w:type="dxa" w:w="4752"/>
            <w:vAlign w:val="center"/>
          </w:tcPr>
          <w:p>
            <w:pPr>
              <w:spacing w:after="0"/>
            </w:pPr>
            <w:r/>
            <w:r>
              <w:rPr>
                <w:rFonts w:ascii="Arial" w:hAnsi="Arial" w:eastAsia="Arial"/>
                <w:b w:val="0"/>
                <w:i w:val="0"/>
                <w:sz w:val="17"/>
              </w:rPr>
              <w:t>Mediastinum</w:t>
            </w:r>
          </w:p>
        </w:tc>
      </w:tr>
      <w:tr>
        <w:tc>
          <w:tcPr>
            <w:tcW w:type="dxa" w:w="4752"/>
            <w:vAlign w:val="center"/>
          </w:tcPr>
          <w:p>
            <w:pPr>
              <w:spacing w:after="0"/>
            </w:pPr>
            <w:r/>
            <w:r>
              <w:rPr>
                <w:rFonts w:ascii="Arial" w:hAnsi="Arial" w:eastAsia="Arial"/>
                <w:b w:val="0"/>
                <w:i w:val="0"/>
                <w:sz w:val="17"/>
              </w:rPr>
              <w:t>Frontiers in Neurology</w:t>
            </w:r>
          </w:p>
        </w:tc>
        <w:tc>
          <w:tcPr>
            <w:tcW w:type="dxa" w:w="4752"/>
            <w:vAlign w:val="center"/>
          </w:tcPr>
          <w:p>
            <w:pPr>
              <w:spacing w:after="0"/>
            </w:pPr>
            <w:r/>
            <w:r>
              <w:rPr>
                <w:rFonts w:ascii="Arial" w:hAnsi="Arial" w:eastAsia="Arial"/>
                <w:b w:val="0"/>
                <w:i w:val="0"/>
                <w:sz w:val="17"/>
              </w:rPr>
              <w:t>PLOS Global Public Health</w:t>
            </w:r>
          </w:p>
        </w:tc>
      </w:tr>
      <w:tr>
        <w:tc>
          <w:tcPr>
            <w:tcW w:type="dxa" w:w="4752"/>
            <w:vAlign w:val="center"/>
          </w:tcPr>
          <w:p>
            <w:pPr>
              <w:spacing w:after="0"/>
            </w:pPr>
            <w:r/>
            <w:r>
              <w:rPr>
                <w:rFonts w:ascii="Arial" w:hAnsi="Arial" w:eastAsia="Arial"/>
                <w:b w:val="0"/>
                <w:i w:val="0"/>
                <w:sz w:val="17"/>
              </w:rPr>
              <w:t>Frontiers in Public Health</w:t>
            </w:r>
          </w:p>
        </w:tc>
        <w:tc>
          <w:tcPr>
            <w:tcW w:type="dxa" w:w="4752"/>
            <w:vAlign w:val="center"/>
          </w:tcPr>
          <w:p>
            <w:pPr>
              <w:spacing w:after="0"/>
            </w:pPr>
            <w:r/>
            <w:r>
              <w:rPr>
                <w:rFonts w:ascii="Arial" w:hAnsi="Arial" w:eastAsia="Arial"/>
                <w:b w:val="0"/>
                <w:i w:val="0"/>
                <w:sz w:val="17"/>
              </w:rPr>
              <w:t>PLOS One</w:t>
            </w:r>
          </w:p>
        </w:tc>
      </w:tr>
      <w:tr>
        <w:tc>
          <w:tcPr>
            <w:tcW w:type="dxa" w:w="4752"/>
            <w:vAlign w:val="center"/>
          </w:tcPr>
          <w:p>
            <w:pPr>
              <w:spacing w:after="0"/>
            </w:pPr>
            <w:r/>
            <w:r>
              <w:rPr>
                <w:rFonts w:ascii="Arial" w:hAnsi="Arial" w:eastAsia="Arial"/>
                <w:b w:val="0"/>
                <w:i w:val="0"/>
                <w:sz w:val="17"/>
              </w:rPr>
              <w:t>Frontiers in Psychiatry</w:t>
            </w:r>
          </w:p>
        </w:tc>
        <w:tc>
          <w:tcPr>
            <w:tcW w:type="dxa" w:w="4752"/>
            <w:vAlign w:val="center"/>
          </w:tcPr>
          <w:p>
            <w:pPr>
              <w:spacing w:after="0"/>
            </w:pPr>
            <w:r/>
            <w:r>
              <w:rPr>
                <w:rFonts w:ascii="Arial" w:hAnsi="Arial" w:eastAsia="Arial"/>
                <w:b w:val="0"/>
                <w:i w:val="0"/>
                <w:sz w:val="17"/>
              </w:rPr>
              <w:t>Postgraduate Medicine</w:t>
            </w:r>
          </w:p>
        </w:tc>
      </w:tr>
      <w:tr>
        <w:tc>
          <w:tcPr>
            <w:tcW w:type="dxa" w:w="4752"/>
            <w:vAlign w:val="center"/>
          </w:tcPr>
          <w:p>
            <w:pPr>
              <w:spacing w:after="0"/>
            </w:pPr>
            <w:r/>
            <w:r>
              <w:rPr>
                <w:rFonts w:ascii="Arial" w:hAnsi="Arial" w:eastAsia="Arial"/>
                <w:b w:val="0"/>
                <w:i w:val="0"/>
                <w:sz w:val="17"/>
              </w:rPr>
              <w:t>Frontiers in Surgery</w:t>
            </w:r>
          </w:p>
        </w:tc>
        <w:tc>
          <w:tcPr>
            <w:tcW w:type="dxa" w:w="4752"/>
            <w:vAlign w:val="center"/>
          </w:tcPr>
          <w:p>
            <w:pPr>
              <w:spacing w:after="0"/>
            </w:pPr>
            <w:r/>
            <w:r>
              <w:rPr>
                <w:rFonts w:ascii="Arial" w:hAnsi="Arial" w:eastAsia="Arial"/>
                <w:b w:val="0"/>
                <w:i w:val="0"/>
                <w:sz w:val="17"/>
              </w:rPr>
              <w:t>Risk Management and Healthcare Policy</w:t>
            </w:r>
          </w:p>
        </w:tc>
      </w:tr>
      <w:tr>
        <w:tc>
          <w:tcPr>
            <w:tcW w:type="dxa" w:w="4752"/>
            <w:vAlign w:val="center"/>
          </w:tcPr>
          <w:p>
            <w:pPr>
              <w:spacing w:after="0"/>
            </w:pPr>
            <w:r/>
            <w:r>
              <w:rPr>
                <w:rFonts w:ascii="Arial" w:hAnsi="Arial" w:eastAsia="Arial"/>
                <w:b w:val="0"/>
                <w:i w:val="0"/>
                <w:sz w:val="17"/>
              </w:rPr>
              <w:t>Future Cardiology</w:t>
            </w:r>
          </w:p>
        </w:tc>
        <w:tc>
          <w:tcPr>
            <w:tcW w:type="dxa" w:w="4752"/>
            <w:vAlign w:val="center"/>
          </w:tcPr>
          <w:p>
            <w:pPr>
              <w:spacing w:after="0"/>
            </w:pPr>
            <w:r/>
            <w:r>
              <w:rPr>
                <w:rFonts w:ascii="Arial" w:hAnsi="Arial" w:eastAsia="Arial"/>
                <w:b w:val="0"/>
                <w:i w:val="0"/>
                <w:sz w:val="17"/>
              </w:rPr>
              <w:t>Shiraz E Medical Journal</w:t>
            </w:r>
          </w:p>
        </w:tc>
      </w:tr>
      <w:tr>
        <w:tc>
          <w:tcPr>
            <w:tcW w:type="dxa" w:w="4752"/>
            <w:vAlign w:val="center"/>
          </w:tcPr>
          <w:p>
            <w:pPr>
              <w:spacing w:after="0"/>
            </w:pPr>
            <w:r/>
            <w:r>
              <w:rPr>
                <w:rFonts w:ascii="Arial" w:hAnsi="Arial" w:eastAsia="Arial"/>
                <w:b w:val="0"/>
                <w:i w:val="0"/>
                <w:sz w:val="17"/>
              </w:rPr>
              <w:t>GERMS</w:t>
            </w:r>
          </w:p>
        </w:tc>
        <w:tc>
          <w:tcPr>
            <w:tcW w:type="dxa" w:w="4752"/>
            <w:vAlign w:val="center"/>
          </w:tcPr>
          <w:p>
            <w:pPr>
              <w:spacing w:after="0"/>
            </w:pPr>
            <w:r/>
            <w:r>
              <w:rPr>
                <w:rFonts w:ascii="Arial" w:hAnsi="Arial" w:eastAsia="Arial"/>
                <w:b w:val="0"/>
                <w:i w:val="0"/>
                <w:sz w:val="17"/>
              </w:rPr>
              <w:t>Scientific Reports</w:t>
            </w:r>
          </w:p>
        </w:tc>
      </w:tr>
      <w:tr>
        <w:tc>
          <w:tcPr>
            <w:tcW w:type="dxa" w:w="4752"/>
            <w:vAlign w:val="center"/>
          </w:tcPr>
          <w:p>
            <w:pPr>
              <w:spacing w:after="0"/>
            </w:pPr>
            <w:r/>
            <w:r>
              <w:rPr>
                <w:rFonts w:ascii="Arial" w:hAnsi="Arial" w:eastAsia="Arial"/>
                <w:b w:val="0"/>
                <w:i w:val="0"/>
                <w:sz w:val="17"/>
              </w:rPr>
              <w:t>Gland Surgery</w:t>
            </w:r>
          </w:p>
        </w:tc>
        <w:tc>
          <w:tcPr>
            <w:tcW w:type="dxa" w:w="4752"/>
            <w:vAlign w:val="center"/>
          </w:tcPr>
          <w:p>
            <w:pPr>
              <w:spacing w:after="0"/>
            </w:pPr>
            <w:r/>
            <w:r>
              <w:rPr>
                <w:rFonts w:ascii="Arial" w:hAnsi="Arial" w:eastAsia="Arial"/>
                <w:b w:val="0"/>
                <w:i w:val="0"/>
                <w:sz w:val="17"/>
              </w:rPr>
              <w:t>Therapeutic Advances in Respiratory Disease</w:t>
            </w:r>
          </w:p>
        </w:tc>
      </w:tr>
      <w:tr>
        <w:tc>
          <w:tcPr>
            <w:tcW w:type="dxa" w:w="4752"/>
            <w:vAlign w:val="center"/>
          </w:tcPr>
          <w:p>
            <w:pPr>
              <w:spacing w:after="0"/>
            </w:pPr>
            <w:r/>
            <w:r>
              <w:rPr>
                <w:rFonts w:ascii="Arial" w:hAnsi="Arial" w:eastAsia="Arial"/>
                <w:b w:val="0"/>
                <w:i w:val="0"/>
                <w:sz w:val="17"/>
              </w:rPr>
              <w:t>Global Pediatric Health</w:t>
            </w:r>
          </w:p>
        </w:tc>
        <w:tc>
          <w:tcPr>
            <w:tcW w:type="dxa" w:w="4752"/>
            <w:vAlign w:val="center"/>
          </w:tcPr>
          <w:p>
            <w:pPr>
              <w:spacing w:after="0"/>
            </w:pPr>
            <w:r/>
            <w:r>
              <w:rPr>
                <w:rFonts w:ascii="Arial" w:hAnsi="Arial" w:eastAsia="Arial"/>
                <w:b w:val="0"/>
                <w:i w:val="0"/>
                <w:sz w:val="17"/>
              </w:rPr>
              <w:t>The Breast</w:t>
            </w:r>
          </w:p>
        </w:tc>
      </w:tr>
      <w:tr>
        <w:tc>
          <w:tcPr>
            <w:tcW w:type="dxa" w:w="4752"/>
            <w:vAlign w:val="center"/>
          </w:tcPr>
          <w:p>
            <w:pPr>
              <w:spacing w:after="0"/>
            </w:pPr>
            <w:r/>
            <w:r>
              <w:rPr>
                <w:rFonts w:ascii="Arial" w:hAnsi="Arial" w:eastAsia="Arial"/>
                <w:b w:val="0"/>
                <w:i w:val="0"/>
                <w:sz w:val="17"/>
              </w:rPr>
              <w:t>Heliyon</w:t>
            </w:r>
          </w:p>
        </w:tc>
        <w:tc>
          <w:tcPr>
            <w:tcW w:type="dxa" w:w="4752"/>
            <w:vAlign w:val="center"/>
          </w:tcPr>
          <w:p>
            <w:pPr>
              <w:spacing w:after="0"/>
            </w:pPr>
            <w:r/>
            <w:r>
              <w:rPr>
                <w:rFonts w:ascii="Arial" w:hAnsi="Arial" w:eastAsia="Arial"/>
                <w:b w:val="0"/>
                <w:i w:val="0"/>
                <w:sz w:val="17"/>
              </w:rPr>
              <w:t>The International Research Journal of Public and Environmental Health</w:t>
            </w:r>
          </w:p>
        </w:tc>
      </w:tr>
      <w:tr>
        <w:tc>
          <w:tcPr>
            <w:tcW w:type="dxa" w:w="4752"/>
            <w:vAlign w:val="center"/>
          </w:tcPr>
          <w:p>
            <w:pPr>
              <w:spacing w:after="0"/>
            </w:pPr>
            <w:r/>
            <w:r>
              <w:rPr>
                <w:rFonts w:ascii="Arial" w:hAnsi="Arial" w:eastAsia="Arial"/>
                <w:b w:val="0"/>
                <w:i w:val="0"/>
                <w:sz w:val="17"/>
              </w:rPr>
              <w:t>Health Science Reports</w:t>
            </w:r>
          </w:p>
        </w:tc>
        <w:tc>
          <w:tcPr>
            <w:tcW w:type="dxa" w:w="4752"/>
            <w:vAlign w:val="center"/>
          </w:tcPr>
          <w:p>
            <w:pPr>
              <w:spacing w:after="0"/>
            </w:pPr>
            <w:r/>
            <w:r>
              <w:rPr>
                <w:rFonts w:ascii="Arial" w:hAnsi="Arial" w:eastAsia="Arial"/>
                <w:b w:val="0"/>
                <w:i w:val="0"/>
                <w:sz w:val="17"/>
              </w:rPr>
              <w:t>Trauma</w:t>
            </w:r>
          </w:p>
        </w:tc>
      </w:tr>
      <w:tr>
        <w:tc>
          <w:tcPr>
            <w:tcW w:type="dxa" w:w="4752"/>
            <w:vAlign w:val="center"/>
          </w:tcPr>
          <w:p>
            <w:pPr>
              <w:spacing w:after="0"/>
            </w:pPr>
            <w:r/>
            <w:r>
              <w:rPr>
                <w:rFonts w:ascii="Arial" w:hAnsi="Arial" w:eastAsia="Arial"/>
                <w:b w:val="0"/>
                <w:i w:val="0"/>
                <w:sz w:val="17"/>
              </w:rPr>
              <w:t>International Journal of Advanced and Applied Sciences</w:t>
            </w:r>
          </w:p>
        </w:tc>
        <w:tc>
          <w:tcPr>
            <w:tcW w:type="dxa" w:w="4752"/>
            <w:vAlign w:val="center"/>
          </w:tcPr>
          <w:p>
            <w:pPr>
              <w:spacing w:after="0"/>
            </w:pPr>
            <w:r/>
            <w:r>
              <w:rPr>
                <w:rFonts w:ascii="Arial" w:hAnsi="Arial" w:eastAsia="Arial"/>
                <w:b w:val="0"/>
                <w:i w:val="0"/>
                <w:sz w:val="17"/>
              </w:rPr>
              <w:t>World Journal of Surgical Oncology</w:t>
            </w:r>
          </w:p>
        </w:tc>
      </w:tr>
      <w:tr>
        <w:tc>
          <w:tcPr>
            <w:tcW w:type="dxa" w:w="4752"/>
            <w:vAlign w:val="center"/>
          </w:tcPr>
          <w:p>
            <w:pPr>
              <w:spacing w:after="0"/>
            </w:pPr>
            <w:r/>
            <w:r>
              <w:rPr>
                <w:rFonts w:ascii="Arial" w:hAnsi="Arial" w:eastAsia="Arial"/>
                <w:b w:val="0"/>
                <w:i w:val="0"/>
                <w:sz w:val="17"/>
              </w:rPr>
              <w:t>International Journal of Journalism and Mass Communication</w:t>
            </w:r>
          </w:p>
        </w:tc>
        <w:tc>
          <w:tcPr>
            <w:tcW w:type="dxa" w:w="4752"/>
            <w:vAlign w:val="center"/>
          </w:tcPr>
          <w:p>
            <w:pPr>
              <w:spacing w:after="0"/>
            </w:pPr>
            <w:r/>
            <w:r>
              <w:rPr>
                <w:rFonts w:ascii="Arial" w:hAnsi="Arial" w:eastAsia="Arial"/>
                <w:b w:val="0"/>
                <w:i w:val="0"/>
                <w:sz w:val="17"/>
              </w:rPr>
            </w:r>
          </w:p>
        </w:tc>
      </w:tr>
    </w:tbl>
    <w:p>
      <w:pPr>
        <w:spacing w:after="40" w:before="0"/>
      </w:pP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C: PRESENTATIONS</w:t>
      </w:r>
    </w:p>
    <w:tbl>
      <w:tblPr>
        <w:tblStyle w:val="TableGrid"/>
        <w:tblW w:type="auto" w:w="0"/>
        <w:jc w:val="left"/>
        <w:tblLayout w:type="autofit"/>
        <w:tblLook w:firstColumn="1" w:firstRow="1" w:lastColumn="0" w:lastRow="0" w:noHBand="0" w:noVBand="1" w:val="04A0"/>
      </w:tblPr>
      <w:tblGrid>
        <w:gridCol w:w="2074"/>
        <w:gridCol w:w="2074"/>
        <w:gridCol w:w="2074"/>
        <w:gridCol w:w="2074"/>
        <w:gridCol w:w="2074"/>
      </w:tblGrid>
      <w:tr>
        <w:tc>
          <w:tcPr>
            <w:tcW w:type="dxa" w:w="504"/>
            <w:vAlign w:val="center"/>
            <w:shd w:fill="D9EAF7"/>
          </w:tcPr>
          <w:p>
            <w:pPr>
              <w:spacing w:after="0"/>
            </w:pPr>
            <w:r/>
            <w:r>
              <w:rPr>
                <w:rFonts w:ascii="Arial" w:hAnsi="Arial" w:eastAsia="Arial"/>
                <w:b/>
                <w:i w:val="0"/>
                <w:color w:val="1F3864"/>
                <w:sz w:val="17"/>
              </w:rPr>
              <w:t>#</w:t>
            </w:r>
          </w:p>
        </w:tc>
        <w:tc>
          <w:tcPr>
            <w:tcW w:type="dxa" w:w="1152"/>
            <w:vAlign w:val="center"/>
            <w:shd w:fill="D9EAF7"/>
          </w:tcPr>
          <w:p>
            <w:pPr>
              <w:spacing w:after="0"/>
            </w:pPr>
            <w:r/>
            <w:r>
              <w:rPr>
                <w:rFonts w:ascii="Arial" w:hAnsi="Arial" w:eastAsia="Arial"/>
                <w:b/>
                <w:i w:val="0"/>
                <w:color w:val="1F3864"/>
                <w:sz w:val="17"/>
              </w:rPr>
              <w:t>Date</w:t>
            </w:r>
          </w:p>
        </w:tc>
        <w:tc>
          <w:tcPr>
            <w:tcW w:type="dxa" w:w="1008"/>
            <w:vAlign w:val="center"/>
            <w:shd w:fill="D9EAF7"/>
          </w:tcPr>
          <w:p>
            <w:pPr>
              <w:spacing w:after="0"/>
            </w:pPr>
            <w:r/>
            <w:r>
              <w:rPr>
                <w:rFonts w:ascii="Arial" w:hAnsi="Arial" w:eastAsia="Arial"/>
                <w:b/>
                <w:i w:val="0"/>
                <w:color w:val="1F3864"/>
                <w:sz w:val="17"/>
              </w:rPr>
              <w:t>Type</w:t>
            </w:r>
          </w:p>
        </w:tc>
        <w:tc>
          <w:tcPr>
            <w:tcW w:type="dxa" w:w="4464"/>
            <w:vAlign w:val="center"/>
            <w:shd w:fill="D9EAF7"/>
          </w:tcPr>
          <w:p>
            <w:pPr>
              <w:spacing w:after="0"/>
            </w:pPr>
            <w:r/>
            <w:r>
              <w:rPr>
                <w:rFonts w:ascii="Arial" w:hAnsi="Arial" w:eastAsia="Arial"/>
                <w:b/>
                <w:i w:val="0"/>
                <w:color w:val="1F3864"/>
                <w:sz w:val="17"/>
              </w:rPr>
              <w:t>Title</w:t>
            </w:r>
          </w:p>
        </w:tc>
        <w:tc>
          <w:tcPr>
            <w:tcW w:type="dxa" w:w="2880"/>
            <w:vAlign w:val="center"/>
            <w:shd w:fill="D9EAF7"/>
          </w:tcPr>
          <w:p>
            <w:pPr>
              <w:spacing w:after="0"/>
            </w:pPr>
            <w:r/>
            <w:r>
              <w:rPr>
                <w:rFonts w:ascii="Arial" w:hAnsi="Arial" w:eastAsia="Arial"/>
                <w:b/>
                <w:i w:val="0"/>
                <w:color w:val="1F3864"/>
                <w:sz w:val="17"/>
              </w:rPr>
              <w:t>Venue / location</w:t>
            </w:r>
          </w:p>
        </w:tc>
      </w:tr>
      <w:tr>
        <w:tc>
          <w:tcPr>
            <w:tcW w:type="dxa" w:w="504"/>
            <w:vAlign w:val="center"/>
          </w:tcPr>
          <w:p>
            <w:pPr>
              <w:spacing w:after="0"/>
            </w:pPr>
            <w:r/>
            <w:r>
              <w:rPr>
                <w:rFonts w:ascii="Arial" w:hAnsi="Arial" w:eastAsia="Arial"/>
                <w:b w:val="0"/>
                <w:i w:val="0"/>
                <w:sz w:val="17"/>
              </w:rPr>
              <w:t>1</w:t>
            </w:r>
          </w:p>
        </w:tc>
        <w:tc>
          <w:tcPr>
            <w:tcW w:type="dxa" w:w="1152"/>
            <w:vAlign w:val="center"/>
          </w:tcPr>
          <w:p>
            <w:pPr>
              <w:spacing w:after="0"/>
            </w:pPr>
            <w:r/>
            <w:r>
              <w:rPr>
                <w:rFonts w:ascii="Arial" w:hAnsi="Arial" w:eastAsia="Arial"/>
                <w:b w:val="0"/>
                <w:i w:val="0"/>
                <w:sz w:val="17"/>
              </w:rPr>
              <w:t>Jul 6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Automating Abdominal Wall Reconstruction Consultation Triage: A Rules-Based Scheduling Algorithm to Reduce Clinical Review Burden</w:t>
            </w:r>
          </w:p>
        </w:tc>
        <w:tc>
          <w:tcPr>
            <w:tcW w:type="dxa" w:w="2880"/>
            <w:vAlign w:val="center"/>
          </w:tcPr>
          <w:p>
            <w:pPr>
              <w:spacing w:after="0"/>
            </w:pPr>
            <w:r/>
            <w:r>
              <w:rPr>
                <w:rFonts w:ascii="Arial" w:hAnsi="Arial" w:eastAsia="Arial"/>
                <w:b w:val="0"/>
                <w:i w:val="0"/>
                <w:sz w:val="17"/>
              </w:rPr>
              <w:t>Mayo Clinic AI Summit; United States</w:t>
            </w:r>
          </w:p>
        </w:tc>
      </w:tr>
      <w:tr>
        <w:tc>
          <w:tcPr>
            <w:tcW w:type="dxa" w:w="504"/>
            <w:vAlign w:val="center"/>
          </w:tcPr>
          <w:p>
            <w:pPr>
              <w:spacing w:after="0"/>
            </w:pPr>
            <w:r/>
            <w:r>
              <w:rPr>
                <w:rFonts w:ascii="Arial" w:hAnsi="Arial" w:eastAsia="Arial"/>
                <w:b w:val="0"/>
                <w:i w:val="0"/>
                <w:sz w:val="17"/>
              </w:rPr>
              <w:t>2</w:t>
            </w:r>
          </w:p>
        </w:tc>
        <w:tc>
          <w:tcPr>
            <w:tcW w:type="dxa" w:w="1152"/>
            <w:vAlign w:val="center"/>
          </w:tcPr>
          <w:p>
            <w:pPr>
              <w:spacing w:after="0"/>
            </w:pPr>
            <w:r/>
            <w:r>
              <w:rPr>
                <w:rFonts w:ascii="Arial" w:hAnsi="Arial" w:eastAsia="Arial"/>
                <w:b w:val="0"/>
                <w:i w:val="0"/>
                <w:sz w:val="17"/>
              </w:rPr>
              <w:t>Jul 6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Establishment of a Personalized AI-Based Decision Aid for Breast Reconstruction Surgery Candidates: Pilot Study of the BRIDGE AI Tool</w:t>
            </w:r>
          </w:p>
        </w:tc>
        <w:tc>
          <w:tcPr>
            <w:tcW w:type="dxa" w:w="2880"/>
            <w:vAlign w:val="center"/>
          </w:tcPr>
          <w:p>
            <w:pPr>
              <w:spacing w:after="0"/>
            </w:pPr>
            <w:r/>
            <w:r>
              <w:rPr>
                <w:rFonts w:ascii="Arial" w:hAnsi="Arial" w:eastAsia="Arial"/>
                <w:b w:val="0"/>
                <w:i w:val="0"/>
                <w:sz w:val="17"/>
              </w:rPr>
              <w:t>Mayo Clinic AI Summit; United States</w:t>
            </w:r>
          </w:p>
        </w:tc>
      </w:tr>
      <w:tr>
        <w:tc>
          <w:tcPr>
            <w:tcW w:type="dxa" w:w="504"/>
            <w:vAlign w:val="center"/>
          </w:tcPr>
          <w:p>
            <w:pPr>
              <w:spacing w:after="0"/>
            </w:pPr>
            <w:r/>
            <w:r>
              <w:rPr>
                <w:rFonts w:ascii="Arial" w:hAnsi="Arial" w:eastAsia="Arial"/>
                <w:b w:val="0"/>
                <w:i w:val="0"/>
                <w:sz w:val="17"/>
              </w:rPr>
              <w:t>3</w:t>
            </w:r>
          </w:p>
        </w:tc>
        <w:tc>
          <w:tcPr>
            <w:tcW w:type="dxa" w:w="1152"/>
            <w:vAlign w:val="center"/>
          </w:tcPr>
          <w:p>
            <w:pPr>
              <w:spacing w:after="0"/>
            </w:pPr>
            <w:r/>
            <w:r>
              <w:rPr>
                <w:rFonts w:ascii="Arial" w:hAnsi="Arial" w:eastAsia="Arial"/>
                <w:b w:val="0"/>
                <w:i w:val="0"/>
                <w:sz w:val="17"/>
              </w:rPr>
              <w:t>Jul 6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Biological Age Reversal Following Bariatric Surgery: A Longitudinal Cohort Study Using AI-Derived ECG Age</w:t>
            </w:r>
          </w:p>
        </w:tc>
        <w:tc>
          <w:tcPr>
            <w:tcW w:type="dxa" w:w="2880"/>
            <w:vAlign w:val="center"/>
          </w:tcPr>
          <w:p>
            <w:pPr>
              <w:spacing w:after="0"/>
            </w:pPr>
            <w:r/>
            <w:r>
              <w:rPr>
                <w:rFonts w:ascii="Arial" w:hAnsi="Arial" w:eastAsia="Arial"/>
                <w:b w:val="0"/>
                <w:i w:val="0"/>
                <w:sz w:val="17"/>
              </w:rPr>
              <w:t>Mayo Clinic AI Summit; United States</w:t>
            </w:r>
          </w:p>
        </w:tc>
      </w:tr>
      <w:tr>
        <w:tc>
          <w:tcPr>
            <w:tcW w:type="dxa" w:w="504"/>
            <w:vAlign w:val="center"/>
          </w:tcPr>
          <w:p>
            <w:pPr>
              <w:spacing w:after="0"/>
            </w:pPr>
            <w:r/>
            <w:r>
              <w:rPr>
                <w:rFonts w:ascii="Arial" w:hAnsi="Arial" w:eastAsia="Arial"/>
                <w:b w:val="0"/>
                <w:i w:val="0"/>
                <w:sz w:val="17"/>
              </w:rPr>
              <w:t>4</w:t>
            </w:r>
          </w:p>
        </w:tc>
        <w:tc>
          <w:tcPr>
            <w:tcW w:type="dxa" w:w="1152"/>
            <w:vAlign w:val="center"/>
          </w:tcPr>
          <w:p>
            <w:pPr>
              <w:spacing w:after="0"/>
            </w:pPr>
            <w:r/>
            <w:r>
              <w:rPr>
                <w:rFonts w:ascii="Arial" w:hAnsi="Arial" w:eastAsia="Arial"/>
                <w:b w:val="0"/>
                <w:i w:val="0"/>
                <w:sz w:val="17"/>
              </w:rPr>
              <w:t>Apr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Mayo Obesity Staging Index: A Novel Obesity Classification System</w:t>
            </w:r>
          </w:p>
        </w:tc>
        <w:tc>
          <w:tcPr>
            <w:tcW w:type="dxa" w:w="2880"/>
            <w:vAlign w:val="center"/>
          </w:tcPr>
          <w:p>
            <w:pPr>
              <w:spacing w:after="0"/>
            </w:pPr>
            <w:r/>
            <w:r>
              <w:rPr>
                <w:rFonts w:ascii="Arial" w:hAnsi="Arial" w:eastAsia="Arial"/>
                <w:b w:val="0"/>
                <w:i w:val="0"/>
                <w:sz w:val="17"/>
              </w:rPr>
              <w:t>American Society for Metabolic and Bariatric Surgery (ASMBS); United States</w:t>
            </w:r>
          </w:p>
        </w:tc>
      </w:tr>
      <w:tr>
        <w:tc>
          <w:tcPr>
            <w:tcW w:type="dxa" w:w="504"/>
            <w:vAlign w:val="center"/>
          </w:tcPr>
          <w:p>
            <w:pPr>
              <w:spacing w:after="0"/>
            </w:pPr>
            <w:r/>
            <w:r>
              <w:rPr>
                <w:rFonts w:ascii="Arial" w:hAnsi="Arial" w:eastAsia="Arial"/>
                <w:b w:val="0"/>
                <w:i w:val="0"/>
                <w:sz w:val="17"/>
              </w:rPr>
              <w:t>5</w:t>
            </w:r>
          </w:p>
        </w:tc>
        <w:tc>
          <w:tcPr>
            <w:tcW w:type="dxa" w:w="1152"/>
            <w:vAlign w:val="center"/>
          </w:tcPr>
          <w:p>
            <w:pPr>
              <w:spacing w:after="0"/>
            </w:pPr>
            <w:r/>
            <w:r>
              <w:rPr>
                <w:rFonts w:ascii="Arial" w:hAnsi="Arial" w:eastAsia="Arial"/>
                <w:b w:val="0"/>
                <w:i w:val="0"/>
                <w:sz w:val="17"/>
              </w:rPr>
              <w:t>Jun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Peripheral Nerve Fellowship Programs In The U.S.: A Cross-sectional Study of Online Information Accessibility</w:t>
            </w:r>
          </w:p>
        </w:tc>
        <w:tc>
          <w:tcPr>
            <w:tcW w:type="dxa" w:w="2880"/>
            <w:vAlign w:val="center"/>
          </w:tcPr>
          <w:p>
            <w:pPr>
              <w:spacing w:after="0"/>
            </w:pPr>
            <w:r/>
            <w:r>
              <w:rPr>
                <w:rFonts w:ascii="Arial" w:hAnsi="Arial" w:eastAsia="Arial"/>
                <w:b w:val="0"/>
                <w:i w:val="0"/>
                <w:sz w:val="17"/>
              </w:rPr>
              <w:t>Plastic Surgery Research Council (PSRC); United States</w:t>
            </w:r>
          </w:p>
        </w:tc>
      </w:tr>
      <w:tr>
        <w:tc>
          <w:tcPr>
            <w:tcW w:type="dxa" w:w="504"/>
            <w:vAlign w:val="center"/>
          </w:tcPr>
          <w:p>
            <w:pPr>
              <w:spacing w:after="0"/>
            </w:pPr>
            <w:r/>
            <w:r>
              <w:rPr>
                <w:rFonts w:ascii="Arial" w:hAnsi="Arial" w:eastAsia="Arial"/>
                <w:b w:val="0"/>
                <w:i w:val="0"/>
                <w:sz w:val="17"/>
              </w:rPr>
              <w:t>6</w:t>
            </w:r>
          </w:p>
        </w:tc>
        <w:tc>
          <w:tcPr>
            <w:tcW w:type="dxa" w:w="1152"/>
            <w:vAlign w:val="center"/>
          </w:tcPr>
          <w:p>
            <w:pPr>
              <w:spacing w:after="0"/>
            </w:pPr>
            <w:r/>
            <w:r>
              <w:rPr>
                <w:rFonts w:ascii="Arial" w:hAnsi="Arial" w:eastAsia="Arial"/>
                <w:b w:val="0"/>
                <w:i w:val="0"/>
                <w:sz w:val="17"/>
              </w:rPr>
              <w:t>Mar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Short and Long Term Oncologic Outcomes of Minimally Invasive Surgery for Gastric Gastrointestinal Stromal Tumors</w:t>
            </w:r>
          </w:p>
        </w:tc>
        <w:tc>
          <w:tcPr>
            <w:tcW w:type="dxa" w:w="2880"/>
            <w:vAlign w:val="center"/>
          </w:tcPr>
          <w:p>
            <w:pPr>
              <w:spacing w:after="0"/>
            </w:pPr>
            <w:r/>
            <w:r>
              <w:rPr>
                <w:rFonts w:ascii="Arial" w:hAnsi="Arial" w:eastAsia="Arial"/>
                <w:b w:val="0"/>
                <w:i w:val="0"/>
                <w:sz w:val="17"/>
              </w:rPr>
              <w:t>Society of Surgical Oncology (SSO); United States</w:t>
            </w:r>
          </w:p>
        </w:tc>
      </w:tr>
      <w:tr>
        <w:tc>
          <w:tcPr>
            <w:tcW w:type="dxa" w:w="504"/>
            <w:vAlign w:val="center"/>
          </w:tcPr>
          <w:p>
            <w:pPr>
              <w:spacing w:after="0"/>
            </w:pPr>
            <w:r/>
            <w:r>
              <w:rPr>
                <w:rFonts w:ascii="Arial" w:hAnsi="Arial" w:eastAsia="Arial"/>
                <w:b w:val="0"/>
                <w:i w:val="0"/>
                <w:sz w:val="17"/>
              </w:rPr>
              <w:t>7</w:t>
            </w:r>
          </w:p>
        </w:tc>
        <w:tc>
          <w:tcPr>
            <w:tcW w:type="dxa" w:w="1152"/>
            <w:vAlign w:val="center"/>
          </w:tcPr>
          <w:p>
            <w:pPr>
              <w:spacing w:after="0"/>
            </w:pPr>
            <w:r/>
            <w:r>
              <w:rPr>
                <w:rFonts w:ascii="Arial" w:hAnsi="Arial" w:eastAsia="Arial"/>
                <w:b w:val="0"/>
                <w:i w:val="0"/>
                <w:sz w:val="17"/>
              </w:rPr>
              <w:t>Dec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An Experimental In Vitro and In Vivo Study on Achilles Tendon Regeneration Using Ostrich Eggshell Membrane Combined with Platelet-Rich Plasma</w:t>
            </w:r>
          </w:p>
        </w:tc>
        <w:tc>
          <w:tcPr>
            <w:tcW w:type="dxa" w:w="2880"/>
            <w:vAlign w:val="center"/>
          </w:tcPr>
          <w:p>
            <w:pPr>
              <w:spacing w:after="0"/>
            </w:pPr>
            <w:r/>
            <w:r>
              <w:rPr>
                <w:rFonts w:ascii="Arial" w:hAnsi="Arial" w:eastAsia="Arial"/>
                <w:b w:val="0"/>
                <w:i w:val="0"/>
                <w:sz w:val="17"/>
              </w:rPr>
              <w:t>American Orthopaedic Foot &amp; Ankle Society (AOFAS) Annual Meeting 2025; United States</w:t>
            </w:r>
          </w:p>
        </w:tc>
      </w:tr>
      <w:tr>
        <w:tc>
          <w:tcPr>
            <w:tcW w:type="dxa" w:w="504"/>
            <w:vAlign w:val="center"/>
          </w:tcPr>
          <w:p>
            <w:pPr>
              <w:spacing w:after="0"/>
            </w:pPr>
            <w:r/>
            <w:r>
              <w:rPr>
                <w:rFonts w:ascii="Arial" w:hAnsi="Arial" w:eastAsia="Arial"/>
                <w:b w:val="0"/>
                <w:i w:val="0"/>
                <w:sz w:val="17"/>
              </w:rPr>
              <w:t>8</w:t>
            </w:r>
          </w:p>
        </w:tc>
        <w:tc>
          <w:tcPr>
            <w:tcW w:type="dxa" w:w="1152"/>
            <w:vAlign w:val="center"/>
          </w:tcPr>
          <w:p>
            <w:pPr>
              <w:spacing w:after="0"/>
            </w:pPr>
            <w:r/>
            <w:r>
              <w:rPr>
                <w:rFonts w:ascii="Arial" w:hAnsi="Arial" w:eastAsia="Arial"/>
                <w:b w:val="0"/>
                <w:i w:val="0"/>
                <w:sz w:val="17"/>
              </w:rPr>
              <w:t>Oct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Mapping Global Trends in Robotic Surgery in Plastic and Reconstructive Surgery: A Bibliometric Analysis</w:t>
            </w:r>
          </w:p>
        </w:tc>
        <w:tc>
          <w:tcPr>
            <w:tcW w:type="dxa" w:w="2880"/>
            <w:vAlign w:val="center"/>
          </w:tcPr>
          <w:p>
            <w:pPr>
              <w:spacing w:after="0"/>
            </w:pPr>
            <w:r/>
            <w:r>
              <w:rPr>
                <w:rFonts w:ascii="Arial" w:hAnsi="Arial" w:eastAsia="Arial"/>
                <w:b w:val="0"/>
                <w:i w:val="0"/>
                <w:sz w:val="17"/>
              </w:rPr>
              <w:t>Annual Balfour Surgery Research Symposium; United States</w:t>
            </w:r>
          </w:p>
        </w:tc>
      </w:tr>
      <w:tr>
        <w:tc>
          <w:tcPr>
            <w:tcW w:type="dxa" w:w="504"/>
            <w:vAlign w:val="center"/>
          </w:tcPr>
          <w:p>
            <w:pPr>
              <w:spacing w:after="0"/>
            </w:pPr>
            <w:r/>
            <w:r>
              <w:rPr>
                <w:rFonts w:ascii="Arial" w:hAnsi="Arial" w:eastAsia="Arial"/>
                <w:b w:val="0"/>
                <w:i w:val="0"/>
                <w:sz w:val="17"/>
              </w:rPr>
              <w:t>9</w:t>
            </w:r>
          </w:p>
        </w:tc>
        <w:tc>
          <w:tcPr>
            <w:tcW w:type="dxa" w:w="1152"/>
            <w:vAlign w:val="center"/>
          </w:tcPr>
          <w:p>
            <w:pPr>
              <w:spacing w:after="0"/>
            </w:pPr>
            <w:r/>
            <w:r>
              <w:rPr>
                <w:rFonts w:ascii="Arial" w:hAnsi="Arial" w:eastAsia="Arial"/>
                <w:b w:val="0"/>
                <w:i w:val="0"/>
                <w:sz w:val="17"/>
              </w:rPr>
              <w:t>Oct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Evaluation of the Operational Effectiveness of the Mayo Clinic Mastectomy Interactive Care Plan</w:t>
            </w:r>
          </w:p>
        </w:tc>
        <w:tc>
          <w:tcPr>
            <w:tcW w:type="dxa" w:w="2880"/>
            <w:vAlign w:val="center"/>
          </w:tcPr>
          <w:p>
            <w:pPr>
              <w:spacing w:after="0"/>
            </w:pPr>
            <w:r/>
            <w:r>
              <w:rPr>
                <w:rFonts w:ascii="Arial" w:hAnsi="Arial" w:eastAsia="Arial"/>
                <w:b w:val="0"/>
                <w:i w:val="0"/>
                <w:sz w:val="17"/>
              </w:rPr>
              <w:t>Annual Balfour Surgery Research Symposium; United States</w:t>
            </w:r>
          </w:p>
        </w:tc>
      </w:tr>
      <w:tr>
        <w:tc>
          <w:tcPr>
            <w:tcW w:type="dxa" w:w="504"/>
            <w:vAlign w:val="center"/>
          </w:tcPr>
          <w:p>
            <w:pPr>
              <w:spacing w:after="0"/>
            </w:pPr>
            <w:r/>
            <w:r>
              <w:rPr>
                <w:rFonts w:ascii="Arial" w:hAnsi="Arial" w:eastAsia="Arial"/>
                <w:b w:val="0"/>
                <w:i w:val="0"/>
                <w:sz w:val="17"/>
              </w:rPr>
              <w:t>10</w:t>
            </w:r>
          </w:p>
        </w:tc>
        <w:tc>
          <w:tcPr>
            <w:tcW w:type="dxa" w:w="1152"/>
            <w:vAlign w:val="center"/>
          </w:tcPr>
          <w:p>
            <w:pPr>
              <w:spacing w:after="0"/>
            </w:pPr>
            <w:r/>
            <w:r>
              <w:rPr>
                <w:rFonts w:ascii="Arial" w:hAnsi="Arial" w:eastAsia="Arial"/>
                <w:b w:val="0"/>
                <w:i w:val="0"/>
                <w:sz w:val="17"/>
              </w:rPr>
              <w:t>Jul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Trend and Changes in AI based on Patient Perspectives</w:t>
            </w:r>
          </w:p>
        </w:tc>
        <w:tc>
          <w:tcPr>
            <w:tcW w:type="dxa" w:w="2880"/>
            <w:vAlign w:val="center"/>
          </w:tcPr>
          <w:p>
            <w:pPr>
              <w:spacing w:after="0"/>
            </w:pPr>
            <w:r/>
            <w:r>
              <w:rPr>
                <w:rFonts w:ascii="Arial" w:hAnsi="Arial" w:eastAsia="Arial"/>
                <w:b w:val="0"/>
                <w:i w:val="0"/>
                <w:sz w:val="17"/>
              </w:rPr>
              <w:t>Mayo Clinic AI Summit; United States</w:t>
            </w:r>
          </w:p>
        </w:tc>
      </w:tr>
      <w:tr>
        <w:tc>
          <w:tcPr>
            <w:tcW w:type="dxa" w:w="504"/>
            <w:vAlign w:val="center"/>
          </w:tcPr>
          <w:p>
            <w:pPr>
              <w:spacing w:after="0"/>
            </w:pPr>
            <w:r/>
            <w:r>
              <w:rPr>
                <w:rFonts w:ascii="Arial" w:hAnsi="Arial" w:eastAsia="Arial"/>
                <w:b w:val="0"/>
                <w:i w:val="0"/>
                <w:sz w:val="17"/>
              </w:rPr>
              <w:t>11</w:t>
            </w:r>
          </w:p>
        </w:tc>
        <w:tc>
          <w:tcPr>
            <w:tcW w:type="dxa" w:w="1152"/>
            <w:vAlign w:val="center"/>
          </w:tcPr>
          <w:p>
            <w:pPr>
              <w:spacing w:after="0"/>
            </w:pPr>
            <w:r/>
            <w:r>
              <w:rPr>
                <w:rFonts w:ascii="Arial" w:hAnsi="Arial" w:eastAsia="Arial"/>
                <w:b w:val="0"/>
                <w:i w:val="0"/>
                <w:sz w:val="17"/>
              </w:rPr>
              <w:t>Apr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Molecular Analysis of Suspected or High-Risk Lung Cancer to Drive Individualized Care (INTERCEPTioN): A Pilot Study</w:t>
            </w:r>
          </w:p>
        </w:tc>
        <w:tc>
          <w:tcPr>
            <w:tcW w:type="dxa" w:w="2880"/>
            <w:vAlign w:val="center"/>
          </w:tcPr>
          <w:p>
            <w:pPr>
              <w:spacing w:after="0"/>
            </w:pPr>
            <w:r/>
            <w:r>
              <w:rPr>
                <w:rFonts w:ascii="Arial" w:hAnsi="Arial" w:eastAsia="Arial"/>
                <w:b w:val="0"/>
                <w:i w:val="0"/>
                <w:sz w:val="17"/>
              </w:rPr>
              <w:t>Advanced Robotic Surgery Conference 2025; United States</w:t>
            </w:r>
          </w:p>
        </w:tc>
      </w:tr>
      <w:tr>
        <w:tc>
          <w:tcPr>
            <w:tcW w:type="dxa" w:w="504"/>
            <w:vAlign w:val="center"/>
          </w:tcPr>
          <w:p>
            <w:pPr>
              <w:spacing w:after="0"/>
            </w:pPr>
            <w:r/>
            <w:r>
              <w:rPr>
                <w:rFonts w:ascii="Arial" w:hAnsi="Arial" w:eastAsia="Arial"/>
                <w:b w:val="0"/>
                <w:i w:val="0"/>
                <w:sz w:val="17"/>
              </w:rPr>
              <w:t>12</w:t>
            </w:r>
          </w:p>
        </w:tc>
        <w:tc>
          <w:tcPr>
            <w:tcW w:type="dxa" w:w="1152"/>
            <w:vAlign w:val="center"/>
          </w:tcPr>
          <w:p>
            <w:pPr>
              <w:spacing w:after="0"/>
            </w:pPr>
            <w:r/>
            <w:r>
              <w:rPr>
                <w:rFonts w:ascii="Arial" w:hAnsi="Arial" w:eastAsia="Arial"/>
                <w:b w:val="0"/>
                <w:i w:val="0"/>
                <w:sz w:val="17"/>
              </w:rPr>
              <w:t>Dec 2022</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COVID-19 Versus Applied Infection Control Policies in a Major Transplant Center in Iran</w:t>
            </w:r>
          </w:p>
        </w:tc>
        <w:tc>
          <w:tcPr>
            <w:tcW w:type="dxa" w:w="2880"/>
            <w:vAlign w:val="center"/>
          </w:tcPr>
          <w:p>
            <w:pPr>
              <w:spacing w:after="0"/>
            </w:pPr>
            <w:r/>
            <w:r>
              <w:rPr>
                <w:rFonts w:ascii="Arial" w:hAnsi="Arial" w:eastAsia="Arial"/>
                <w:b w:val="0"/>
                <w:i w:val="0"/>
                <w:sz w:val="17"/>
              </w:rPr>
              <w:t>Organ Transplantation before and during the COVID-19 era; Iran</w:t>
            </w:r>
          </w:p>
        </w:tc>
      </w:tr>
      <w:tr>
        <w:tc>
          <w:tcPr>
            <w:tcW w:type="dxa" w:w="504"/>
            <w:vAlign w:val="center"/>
          </w:tcPr>
          <w:p>
            <w:pPr>
              <w:spacing w:after="0"/>
            </w:pPr>
            <w:r/>
            <w:r>
              <w:rPr>
                <w:rFonts w:ascii="Arial" w:hAnsi="Arial" w:eastAsia="Arial"/>
                <w:b w:val="0"/>
                <w:i w:val="0"/>
                <w:sz w:val="17"/>
              </w:rPr>
              <w:t>13</w:t>
            </w:r>
          </w:p>
        </w:tc>
        <w:tc>
          <w:tcPr>
            <w:tcW w:type="dxa" w:w="1152"/>
            <w:vAlign w:val="center"/>
          </w:tcPr>
          <w:p>
            <w:pPr>
              <w:spacing w:after="0"/>
            </w:pPr>
            <w:r/>
            <w:r>
              <w:rPr>
                <w:rFonts w:ascii="Arial" w:hAnsi="Arial" w:eastAsia="Arial"/>
                <w:b w:val="0"/>
                <w:i w:val="0"/>
                <w:sz w:val="17"/>
              </w:rPr>
              <w:t>Oct 2022</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Comparison of Ghost Ileostomy and Protective Ileostomy in Rectal Cancer Patients Undergoing Neoadjuvant Chemoradiotherapy</w:t>
            </w:r>
          </w:p>
        </w:tc>
        <w:tc>
          <w:tcPr>
            <w:tcW w:type="dxa" w:w="2880"/>
            <w:vAlign w:val="center"/>
          </w:tcPr>
          <w:p>
            <w:pPr>
              <w:spacing w:after="0"/>
            </w:pPr>
            <w:r/>
            <w:r>
              <w:rPr>
                <w:rFonts w:ascii="Arial" w:hAnsi="Arial" w:eastAsia="Arial"/>
                <w:b w:val="0"/>
                <w:i w:val="0"/>
                <w:sz w:val="17"/>
              </w:rPr>
              <w:t>31st Biennial Congress of International Society of University Colon and Rectal Surgeons (ISUCRS); Turkey</w:t>
            </w:r>
          </w:p>
        </w:tc>
      </w:tr>
      <w:tr>
        <w:tc>
          <w:tcPr>
            <w:tcW w:type="dxa" w:w="504"/>
            <w:vAlign w:val="center"/>
          </w:tcPr>
          <w:p>
            <w:pPr>
              <w:spacing w:after="0"/>
            </w:pPr>
            <w:r/>
            <w:r>
              <w:rPr>
                <w:rFonts w:ascii="Arial" w:hAnsi="Arial" w:eastAsia="Arial"/>
                <w:b w:val="0"/>
                <w:i w:val="0"/>
                <w:sz w:val="17"/>
              </w:rPr>
              <w:t>14</w:t>
            </w:r>
          </w:p>
        </w:tc>
        <w:tc>
          <w:tcPr>
            <w:tcW w:type="dxa" w:w="1152"/>
            <w:vAlign w:val="center"/>
          </w:tcPr>
          <w:p>
            <w:pPr>
              <w:spacing w:after="0"/>
            </w:pPr>
            <w:r/>
            <w:r>
              <w:rPr>
                <w:rFonts w:ascii="Arial" w:hAnsi="Arial" w:eastAsia="Arial"/>
                <w:b w:val="0"/>
                <w:i w:val="0"/>
                <w:sz w:val="17"/>
              </w:rPr>
              <w:t>Oct 2021</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Suicide by Self-immolation in Southern Iran: An Epidemiological Study</w:t>
            </w:r>
          </w:p>
        </w:tc>
        <w:tc>
          <w:tcPr>
            <w:tcW w:type="dxa" w:w="2880"/>
            <w:vAlign w:val="center"/>
          </w:tcPr>
          <w:p>
            <w:pPr>
              <w:spacing w:after="0"/>
            </w:pPr>
            <w:r/>
            <w:r>
              <w:rPr>
                <w:rFonts w:ascii="Arial" w:hAnsi="Arial" w:eastAsia="Arial"/>
                <w:b w:val="0"/>
                <w:i w:val="0"/>
                <w:sz w:val="17"/>
              </w:rPr>
              <w:t>10th National Burn Congress 2021; Iran</w:t>
            </w:r>
          </w:p>
        </w:tc>
      </w:tr>
      <w:tr>
        <w:tc>
          <w:tcPr>
            <w:tcW w:type="dxa" w:w="504"/>
            <w:vAlign w:val="center"/>
          </w:tcPr>
          <w:p>
            <w:pPr>
              <w:spacing w:after="0"/>
            </w:pPr>
            <w:r/>
            <w:r>
              <w:rPr>
                <w:rFonts w:ascii="Arial" w:hAnsi="Arial" w:eastAsia="Arial"/>
                <w:b w:val="0"/>
                <w:i w:val="0"/>
                <w:sz w:val="17"/>
              </w:rPr>
              <w:t>15</w:t>
            </w:r>
          </w:p>
        </w:tc>
        <w:tc>
          <w:tcPr>
            <w:tcW w:type="dxa" w:w="1152"/>
            <w:vAlign w:val="center"/>
          </w:tcPr>
          <w:p>
            <w:pPr>
              <w:spacing w:after="0"/>
            </w:pPr>
            <w:r/>
            <w:r>
              <w:rPr>
                <w:rFonts w:ascii="Arial" w:hAnsi="Arial" w:eastAsia="Arial"/>
                <w:b w:val="0"/>
                <w:i w:val="0"/>
                <w:sz w:val="17"/>
              </w:rPr>
              <w:t>Jul 2021</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Management of Intestinal Failure from an Intestinal Rehabilitation Unit in the Middle East</w:t>
            </w:r>
          </w:p>
        </w:tc>
        <w:tc>
          <w:tcPr>
            <w:tcW w:type="dxa" w:w="2880"/>
            <w:vAlign w:val="center"/>
          </w:tcPr>
          <w:p>
            <w:pPr>
              <w:spacing w:after="0"/>
            </w:pPr>
            <w:r/>
            <w:r>
              <w:rPr>
                <w:rFonts w:ascii="Arial" w:hAnsi="Arial" w:eastAsia="Arial"/>
                <w:b w:val="0"/>
                <w:i w:val="0"/>
                <w:sz w:val="17"/>
              </w:rPr>
              <w:t>Transplantation (International Congress); Iran</w:t>
            </w:r>
          </w:p>
        </w:tc>
      </w:tr>
      <w:tr>
        <w:tc>
          <w:tcPr>
            <w:tcW w:type="dxa" w:w="504"/>
            <w:vAlign w:val="center"/>
          </w:tcPr>
          <w:p>
            <w:pPr>
              <w:spacing w:after="0"/>
            </w:pPr>
            <w:r/>
            <w:r>
              <w:rPr>
                <w:rFonts w:ascii="Arial" w:hAnsi="Arial" w:eastAsia="Arial"/>
                <w:b w:val="0"/>
                <w:i w:val="0"/>
                <w:sz w:val="17"/>
              </w:rPr>
              <w:t>16</w:t>
            </w:r>
          </w:p>
        </w:tc>
        <w:tc>
          <w:tcPr>
            <w:tcW w:type="dxa" w:w="1152"/>
            <w:vAlign w:val="center"/>
          </w:tcPr>
          <w:p>
            <w:pPr>
              <w:spacing w:after="0"/>
            </w:pPr>
            <w:r/>
            <w:r>
              <w:rPr>
                <w:rFonts w:ascii="Arial" w:hAnsi="Arial" w:eastAsia="Arial"/>
                <w:b w:val="0"/>
                <w:i w:val="0"/>
                <w:sz w:val="17"/>
              </w:rPr>
              <w:t>Sep 2020</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Multisystem Inflammatory Syndrome with Features of Atypical Kawasaki Disease: A Case Report from Iran during the COVID-19 Pandemic</w:t>
            </w:r>
          </w:p>
        </w:tc>
        <w:tc>
          <w:tcPr>
            <w:tcW w:type="dxa" w:w="2880"/>
            <w:vAlign w:val="center"/>
          </w:tcPr>
          <w:p>
            <w:pPr>
              <w:spacing w:after="0"/>
            </w:pPr>
            <w:r/>
            <w:r>
              <w:rPr>
                <w:rFonts w:ascii="Arial" w:hAnsi="Arial" w:eastAsia="Arial"/>
                <w:b w:val="0"/>
                <w:i w:val="0"/>
                <w:sz w:val="17"/>
              </w:rPr>
              <w:t>26th European Paediatric Rheumatology e-Congress (PReS); Netherlands</w:t>
            </w:r>
          </w:p>
        </w:tc>
      </w:tr>
      <w:tr>
        <w:tc>
          <w:tcPr>
            <w:tcW w:type="dxa" w:w="504"/>
            <w:vAlign w:val="center"/>
          </w:tcPr>
          <w:p>
            <w:pPr>
              <w:spacing w:after="0"/>
            </w:pPr>
            <w:r/>
            <w:r>
              <w:rPr>
                <w:rFonts w:ascii="Arial" w:hAnsi="Arial" w:eastAsia="Arial"/>
                <w:b w:val="0"/>
                <w:i w:val="0"/>
                <w:sz w:val="17"/>
              </w:rPr>
              <w:t>17</w:t>
            </w:r>
          </w:p>
        </w:tc>
        <w:tc>
          <w:tcPr>
            <w:tcW w:type="dxa" w:w="1152"/>
            <w:vAlign w:val="center"/>
          </w:tcPr>
          <w:p>
            <w:pPr>
              <w:spacing w:after="0"/>
            </w:pPr>
            <w:r/>
            <w:r>
              <w:rPr>
                <w:rFonts w:ascii="Arial" w:hAnsi="Arial" w:eastAsia="Arial"/>
                <w:b w:val="0"/>
                <w:i w:val="0"/>
                <w:sz w:val="17"/>
              </w:rPr>
              <w:t>Oct 2019</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Seroprevalence of Toxocariasis and Its Related Risk Factors among Municipal Street Sweepers in Shiraz, Southern Iran</w:t>
            </w:r>
          </w:p>
        </w:tc>
        <w:tc>
          <w:tcPr>
            <w:tcW w:type="dxa" w:w="2880"/>
            <w:vAlign w:val="center"/>
          </w:tcPr>
          <w:p>
            <w:pPr>
              <w:spacing w:after="0"/>
            </w:pPr>
            <w:r/>
            <w:r>
              <w:rPr>
                <w:rFonts w:ascii="Arial" w:hAnsi="Arial" w:eastAsia="Arial"/>
                <w:b w:val="0"/>
                <w:i w:val="0"/>
                <w:sz w:val="17"/>
              </w:rPr>
              <w:t>4th International &amp; 11th National Congress of Parasitology &amp; Parasitic Diseases of Iran (NICOPA11); Iran</w:t>
            </w:r>
          </w:p>
        </w:tc>
      </w:tr>
      <w:tr>
        <w:tc>
          <w:tcPr>
            <w:tcW w:type="dxa" w:w="504"/>
            <w:vAlign w:val="center"/>
          </w:tcPr>
          <w:p>
            <w:pPr>
              <w:spacing w:after="0"/>
            </w:pPr>
            <w:r/>
            <w:r>
              <w:rPr>
                <w:rFonts w:ascii="Arial" w:hAnsi="Arial" w:eastAsia="Arial"/>
                <w:b w:val="0"/>
                <w:i w:val="0"/>
                <w:sz w:val="17"/>
              </w:rPr>
              <w:t>18</w:t>
            </w:r>
          </w:p>
        </w:tc>
        <w:tc>
          <w:tcPr>
            <w:tcW w:type="dxa" w:w="1152"/>
            <w:vAlign w:val="center"/>
          </w:tcPr>
          <w:p>
            <w:pPr>
              <w:spacing w:after="0"/>
            </w:pPr>
            <w:r/>
            <w:r>
              <w:rPr>
                <w:rFonts w:ascii="Arial" w:hAnsi="Arial" w:eastAsia="Arial"/>
                <w:b w:val="0"/>
                <w:i w:val="0"/>
                <w:sz w:val="17"/>
              </w:rPr>
              <w:t>Apr 2016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The Effect of Aqueous Alcoholic Extract of Melissa Officinalis in the Treatment of Acetic Acid Induced Ulcerative Colitis in Rats</w:t>
            </w:r>
          </w:p>
        </w:tc>
        <w:tc>
          <w:tcPr>
            <w:tcW w:type="dxa" w:w="2880"/>
            <w:vAlign w:val="center"/>
          </w:tcPr>
          <w:p>
            <w:pPr>
              <w:spacing w:after="0"/>
            </w:pPr>
            <w:r/>
            <w:r>
              <w:rPr>
                <w:rFonts w:ascii="Arial" w:hAnsi="Arial" w:eastAsia="Arial"/>
                <w:b w:val="0"/>
                <w:i w:val="0"/>
                <w:sz w:val="17"/>
              </w:rPr>
              <w:t>First National Congress on Animal Models in Experimental Medical Researches; Iran</w:t>
            </w:r>
          </w:p>
        </w:tc>
      </w:tr>
      <w:tr>
        <w:tc>
          <w:tcPr>
            <w:tcW w:type="dxa" w:w="504"/>
            <w:vAlign w:val="center"/>
          </w:tcPr>
          <w:p>
            <w:pPr>
              <w:spacing w:after="0"/>
            </w:pPr>
            <w:r/>
            <w:r>
              <w:rPr>
                <w:rFonts w:ascii="Arial" w:hAnsi="Arial" w:eastAsia="Arial"/>
                <w:b w:val="0"/>
                <w:i w:val="0"/>
                <w:sz w:val="17"/>
              </w:rPr>
              <w:t>19</w:t>
            </w:r>
          </w:p>
        </w:tc>
        <w:tc>
          <w:tcPr>
            <w:tcW w:type="dxa" w:w="1152"/>
            <w:vAlign w:val="center"/>
          </w:tcPr>
          <w:p>
            <w:pPr>
              <w:spacing w:after="0"/>
            </w:pPr>
            <w:r/>
            <w:r>
              <w:rPr>
                <w:rFonts w:ascii="Arial" w:hAnsi="Arial" w:eastAsia="Arial"/>
                <w:b w:val="0"/>
                <w:i w:val="0"/>
                <w:sz w:val="17"/>
              </w:rPr>
              <w:t>Mar 2016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Successful Use of Persian Medicine Preparation Ma'aljobon in a Patient with Chronic Cough</w:t>
            </w:r>
          </w:p>
        </w:tc>
        <w:tc>
          <w:tcPr>
            <w:tcW w:type="dxa" w:w="2880"/>
            <w:vAlign w:val="center"/>
          </w:tcPr>
          <w:p>
            <w:pPr>
              <w:spacing w:after="0"/>
            </w:pPr>
            <w:r/>
            <w:r>
              <w:rPr>
                <w:rFonts w:ascii="Arial" w:hAnsi="Arial" w:eastAsia="Arial"/>
                <w:b w:val="0"/>
                <w:i w:val="0"/>
                <w:sz w:val="17"/>
              </w:rPr>
              <w:t>3rd Professor Amirhakimi Pediatric Congress; Iran</w:t>
            </w:r>
          </w:p>
        </w:tc>
      </w:tr>
      <w:tr>
        <w:tc>
          <w:tcPr>
            <w:tcW w:type="dxa" w:w="504"/>
            <w:vAlign w:val="center"/>
          </w:tcPr>
          <w:p>
            <w:pPr>
              <w:spacing w:after="0"/>
            </w:pPr>
            <w:r/>
            <w:r>
              <w:rPr>
                <w:rFonts w:ascii="Arial" w:hAnsi="Arial" w:eastAsia="Arial"/>
                <w:b w:val="0"/>
                <w:i w:val="0"/>
                <w:sz w:val="17"/>
              </w:rPr>
              <w:t>20</w:t>
            </w:r>
          </w:p>
        </w:tc>
        <w:tc>
          <w:tcPr>
            <w:tcW w:type="dxa" w:w="1152"/>
            <w:vAlign w:val="center"/>
          </w:tcPr>
          <w:p>
            <w:pPr>
              <w:spacing w:after="0"/>
            </w:pPr>
            <w:r/>
            <w:r>
              <w:rPr>
                <w:rFonts w:ascii="Arial" w:hAnsi="Arial" w:eastAsia="Arial"/>
                <w:b w:val="0"/>
                <w:i w:val="0"/>
                <w:sz w:val="17"/>
              </w:rPr>
              <w:t>Jun 2015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Evaluation of Rectally Administered Salvia Officinalis in the Treatment of Ulcerative Colitis</w:t>
            </w:r>
          </w:p>
        </w:tc>
        <w:tc>
          <w:tcPr>
            <w:tcW w:type="dxa" w:w="2880"/>
            <w:vAlign w:val="center"/>
          </w:tcPr>
          <w:p>
            <w:pPr>
              <w:spacing w:after="0"/>
            </w:pPr>
            <w:r/>
            <w:r>
              <w:rPr>
                <w:rFonts w:ascii="Arial" w:hAnsi="Arial" w:eastAsia="Arial"/>
                <w:b w:val="0"/>
                <w:i w:val="0"/>
                <w:sz w:val="17"/>
              </w:rPr>
              <w:t>International Student Congress of (bio)Medical Sciences 2015 (ISCOMS); Netherlands</w:t>
            </w:r>
          </w:p>
        </w:tc>
      </w:tr>
      <w:tr>
        <w:tc>
          <w:tcPr>
            <w:tcW w:type="dxa" w:w="504"/>
            <w:vAlign w:val="center"/>
          </w:tcPr>
          <w:p>
            <w:pPr>
              <w:spacing w:after="0"/>
            </w:pPr>
            <w:r/>
            <w:r>
              <w:rPr>
                <w:rFonts w:ascii="Arial" w:hAnsi="Arial" w:eastAsia="Arial"/>
                <w:b w:val="0"/>
                <w:i w:val="0"/>
                <w:sz w:val="17"/>
              </w:rPr>
              <w:t>21</w:t>
            </w:r>
          </w:p>
        </w:tc>
        <w:tc>
          <w:tcPr>
            <w:tcW w:type="dxa" w:w="1152"/>
            <w:vAlign w:val="center"/>
          </w:tcPr>
          <w:p>
            <w:pPr>
              <w:spacing w:after="0"/>
            </w:pPr>
            <w:r/>
            <w:r>
              <w:rPr>
                <w:rFonts w:ascii="Arial" w:hAnsi="Arial" w:eastAsia="Arial"/>
                <w:b w:val="0"/>
                <w:i w:val="0"/>
                <w:sz w:val="17"/>
              </w:rPr>
              <w:t>Jun 2015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Ulcerative Colitis Treatment with Rectal Administration of Colostrum in Rats</w:t>
            </w:r>
          </w:p>
        </w:tc>
        <w:tc>
          <w:tcPr>
            <w:tcW w:type="dxa" w:w="2880"/>
            <w:vAlign w:val="center"/>
          </w:tcPr>
          <w:p>
            <w:pPr>
              <w:spacing w:after="0"/>
            </w:pPr>
            <w:r/>
            <w:r>
              <w:rPr>
                <w:rFonts w:ascii="Arial" w:hAnsi="Arial" w:eastAsia="Arial"/>
                <w:b w:val="0"/>
                <w:i w:val="0"/>
                <w:sz w:val="17"/>
              </w:rPr>
              <w:t>International Student Congress of (bio)Medical Sciences 2015 (ISCOMS); Netherlands</w:t>
            </w:r>
          </w:p>
        </w:tc>
      </w:tr>
    </w:tbl>
    <w:p>
      <w:pPr>
        <w:spacing w:after="40" w:before="0"/>
      </w:pPr>
    </w:p>
    <w:sectPr w:rsidR="00FC693F" w:rsidRPr="0006063C" w:rsidSect="00034616">
      <w:pgSz w:w="12240" w:h="15840"/>
      <w:pgMar w:top="893" w:right="936" w:bottom="893"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color w:val="222A35"/>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