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70715876"/>
        <w:docPartObj>
          <w:docPartGallery w:val="Cover Pages"/>
          <w:docPartUnique/>
        </w:docPartObj>
      </w:sdtPr>
      <w:sdtEndPr>
        <w:rPr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1A6044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0075A2" w:themeFill="accent2" w:themeFillShade="BF"/>
              </w:tcPr>
              <w:p w:rsidR="001A6044" w:rsidRDefault="001A6044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F061F39805F247E492F6C17DC9FF3D0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0075A2" w:themeFill="accent2" w:themeFillShade="BF"/>
                    <w:vAlign w:val="bottom"/>
                  </w:tcPr>
                  <w:p w:rsidR="001A6044" w:rsidRDefault="001A6044" w:rsidP="001A604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IIM</w:t>
                    </w:r>
                  </w:p>
                </w:tc>
              </w:sdtContent>
            </w:sdt>
          </w:tr>
          <w:tr w:rsidR="001A6044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1A6044" w:rsidRDefault="001A6044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089BA2" w:themeColor="accent3" w:themeShade="BF"/>
                  </w:rPr>
                  <w:alias w:val="Company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1A6044" w:rsidRDefault="001A6044">
                    <w:pPr>
                      <w:pStyle w:val="NoSpacing"/>
                      <w:rPr>
                        <w:color w:val="089BA2" w:themeColor="accent3" w:themeShade="BF"/>
                      </w:rPr>
                    </w:pPr>
                    <w:r>
                      <w:rPr>
                        <w:color w:val="089BA2" w:themeColor="accent3" w:themeShade="BF"/>
                      </w:rPr>
                      <w:t>Hengtian Software</w:t>
                    </w:r>
                  </w:p>
                </w:sdtContent>
              </w:sdt>
              <w:p w:rsidR="001A6044" w:rsidRDefault="001A6044">
                <w:pPr>
                  <w:pStyle w:val="NoSpacing"/>
                  <w:rPr>
                    <w:color w:val="089BA2" w:themeColor="accent3" w:themeShade="BF"/>
                  </w:rPr>
                </w:pPr>
              </w:p>
              <w:sdt>
                <w:sdtPr>
                  <w:rPr>
                    <w:color w:val="089BA2" w:themeColor="accent3" w:themeShade="BF"/>
                  </w:rPr>
                  <w:alias w:val="Auth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A6044" w:rsidRDefault="001A6044" w:rsidP="001A6044">
                    <w:pPr>
                      <w:pStyle w:val="NoSpacing"/>
                      <w:rPr>
                        <w:color w:val="089BA2" w:themeColor="accent3" w:themeShade="BF"/>
                      </w:rPr>
                    </w:pPr>
                    <w:r>
                      <w:rPr>
                        <w:color w:val="089BA2" w:themeColor="accent3" w:themeShade="BF"/>
                      </w:rPr>
                      <w:t>Zhong Dai</w:t>
                    </w:r>
                  </w:p>
                </w:sdtContent>
              </w:sdt>
              <w:p w:rsidR="001A6044" w:rsidRDefault="001A6044">
                <w:pPr>
                  <w:pStyle w:val="NoSpacing"/>
                  <w:rPr>
                    <w:color w:val="089BA2" w:themeColor="accent3" w:themeShade="BF"/>
                  </w:rPr>
                </w:pPr>
              </w:p>
              <w:p w:rsidR="001A6044" w:rsidRDefault="001A6044">
                <w:pPr>
                  <w:pStyle w:val="NoSpacing"/>
                  <w:rPr>
                    <w:color w:val="089BA2" w:themeColor="accent3" w:themeShade="BF"/>
                  </w:rPr>
                </w:pPr>
                <w:r>
                  <w:rPr>
                    <w:color w:val="089BA2" w:themeColor="accent3" w:themeShade="BF"/>
                  </w:rPr>
                  <w:t>V0.1</w:t>
                </w:r>
              </w:p>
              <w:p w:rsidR="001A6044" w:rsidRDefault="001A6044">
                <w:pPr>
                  <w:pStyle w:val="NoSpacing"/>
                  <w:rPr>
                    <w:color w:val="089BA2" w:themeColor="accent3" w:themeShade="BF"/>
                  </w:rPr>
                </w:pPr>
              </w:p>
            </w:tc>
          </w:tr>
        </w:tbl>
        <w:p w:rsidR="001A6044" w:rsidRDefault="001A6044"/>
        <w:p w:rsidR="001A6044" w:rsidRDefault="001A604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1A6044">
            <w:tc>
              <w:tcPr>
                <w:tcW w:w="0" w:type="auto"/>
              </w:tcPr>
              <w:p w:rsidR="001A6044" w:rsidRDefault="001A6044" w:rsidP="001A6044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089BA2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PROpoSAL OF iim BACKEND </w:t>
                    </w:r>
                  </w:sdtContent>
                </w:sdt>
                <w:r>
                  <w:rPr>
                    <w:b/>
                    <w:bCs/>
                    <w:caps/>
                    <w:color w:val="089BA2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1A6044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1A6044" w:rsidRDefault="001A6044" w:rsidP="001A6044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Prepared for Pier7Mobile, by Insigma Hengtian Software</w:t>
                    </w:r>
                  </w:p>
                </w:tc>
              </w:sdtContent>
            </w:sdt>
          </w:tr>
        </w:tbl>
        <w:p w:rsidR="001A6044" w:rsidRDefault="001A6044"/>
        <w:p w:rsidR="001A6044" w:rsidRDefault="001A6044">
          <w:pPr>
            <w:rPr>
              <w:szCs w:val="72"/>
            </w:rPr>
          </w:pPr>
          <w:r>
            <w:rPr>
              <w:szCs w:val="72"/>
            </w:rPr>
            <w:br w:type="page"/>
          </w:r>
        </w:p>
      </w:sdtContent>
    </w:sdt>
    <w:p w:rsidR="00EB5E03" w:rsidRDefault="001A6044" w:rsidP="001A6044">
      <w:pPr>
        <w:pStyle w:val="Heading2"/>
      </w:pPr>
      <w:r>
        <w:lastRenderedPageBreak/>
        <w:t>Executive Summary</w:t>
      </w:r>
    </w:p>
    <w:p w:rsidR="001A6044" w:rsidRDefault="001A6044" w:rsidP="001A6044"/>
    <w:p w:rsidR="001A6044" w:rsidRDefault="001A6044" w:rsidP="001A6044">
      <w:pPr>
        <w:rPr>
          <w:rFonts w:ascii="Times New Roman" w:hAnsi="Times New Roman" w:cs="Times New Roman"/>
        </w:rPr>
      </w:pPr>
      <w:r w:rsidRPr="001A6044">
        <w:rPr>
          <w:rFonts w:ascii="Times New Roman" w:hAnsi="Times New Roman" w:cs="Times New Roman"/>
        </w:rPr>
        <w:t xml:space="preserve">This document is to define the scope </w:t>
      </w:r>
      <w:r w:rsidR="00A15B29">
        <w:rPr>
          <w:rFonts w:ascii="Times New Roman" w:hAnsi="Times New Roman" w:cs="Times New Roman"/>
        </w:rPr>
        <w:t xml:space="preserve">and estimate effort </w:t>
      </w:r>
      <w:r w:rsidRPr="001A6044">
        <w:rPr>
          <w:rFonts w:ascii="Times New Roman" w:hAnsi="Times New Roman" w:cs="Times New Roman"/>
        </w:rPr>
        <w:t>of IIM backend solution.</w:t>
      </w:r>
      <w:r>
        <w:rPr>
          <w:rFonts w:ascii="Times New Roman" w:hAnsi="Times New Roman" w:cs="Times New Roman"/>
        </w:rPr>
        <w:t xml:space="preserve"> IIM App is an iPad based application, which is an information delivery client for end users. IIM backend is </w:t>
      </w:r>
      <w:r w:rsidR="00A15B29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SOA based solution to provide the accessibility for IIM App. </w:t>
      </w:r>
      <w:r w:rsidR="00244325">
        <w:rPr>
          <w:rFonts w:ascii="Times New Roman" w:hAnsi="Times New Roman" w:cs="Times New Roman"/>
        </w:rPr>
        <w:t>There are three major parts of IIM backend, IIM Web, IIM Service and Daemon Process.</w:t>
      </w:r>
    </w:p>
    <w:p w:rsidR="00244325" w:rsidRDefault="00EE4035" w:rsidP="001A6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effort estimation as below</w:t>
      </w:r>
    </w:p>
    <w:p w:rsidR="00EE4035" w:rsidRDefault="00EE4035" w:rsidP="00EE403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IIM Web and infrastructure </w:t>
      </w:r>
      <w:r>
        <w:rPr>
          <w:rFonts w:ascii="Times New Roman" w:hAnsi="Times New Roman" w:cs="Times New Roman"/>
        </w:rPr>
        <w:tab/>
        <w:t xml:space="preserve">21 </w:t>
      </w:r>
      <w:r>
        <w:rPr>
          <w:rFonts w:ascii="Times New Roman" w:hAnsi="Times New Roman" w:cs="Times New Roman"/>
        </w:rPr>
        <w:tab/>
        <w:t>man-days</w:t>
      </w:r>
    </w:p>
    <w:p w:rsidR="00EE4035" w:rsidRDefault="00EE4035" w:rsidP="00EE403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IIM Service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8 </w:t>
      </w:r>
      <w:r>
        <w:rPr>
          <w:rFonts w:ascii="Times New Roman" w:hAnsi="Times New Roman" w:cs="Times New Roman"/>
        </w:rPr>
        <w:tab/>
        <w:t>man-days</w:t>
      </w:r>
    </w:p>
    <w:p w:rsidR="00EE4035" w:rsidRDefault="00EE4035" w:rsidP="00EE403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Process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</w:t>
      </w:r>
      <w:r>
        <w:rPr>
          <w:rFonts w:ascii="Times New Roman" w:hAnsi="Times New Roman" w:cs="Times New Roman"/>
        </w:rPr>
        <w:tab/>
        <w:t>man-days</w:t>
      </w:r>
    </w:p>
    <w:p w:rsidR="00EE4035" w:rsidRDefault="00EE4035" w:rsidP="00EE403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and Documentation</w:t>
      </w:r>
      <w:r>
        <w:rPr>
          <w:rFonts w:ascii="Times New Roman" w:hAnsi="Times New Roman" w:cs="Times New Roman"/>
        </w:rPr>
        <w:tab/>
        <w:t>10</w:t>
      </w:r>
      <w:r>
        <w:rPr>
          <w:rFonts w:ascii="Times New Roman" w:hAnsi="Times New Roman" w:cs="Times New Roman"/>
        </w:rPr>
        <w:tab/>
        <w:t>man-days</w:t>
      </w:r>
    </w:p>
    <w:p w:rsidR="00CC5790" w:rsidRDefault="00CC5790" w:rsidP="00CC5790"/>
    <w:p w:rsidR="00CC5790" w:rsidRPr="00CC5790" w:rsidRDefault="00201A69" w:rsidP="00CC5790">
      <w:pPr>
        <w:rPr>
          <w:rFonts w:ascii="Times New Roman" w:eastAsia="SimSun" w:hAnsi="Times New Roman" w:cs="Times New Roman"/>
        </w:rPr>
      </w:pPr>
      <w:r>
        <w:rPr>
          <w:rFonts w:ascii="Times New Roman" w:hAnsi="Times New Roman" w:cs="Times New Roman"/>
        </w:rPr>
        <w:t>Insigma Hengtian will quote on the basis of a fixed price for such a small project. The average hourly rate is $20 per resource, and the</w:t>
      </w:r>
      <w:r w:rsidR="00CC5790" w:rsidRPr="00CC5790">
        <w:rPr>
          <w:rFonts w:ascii="Times New Roman" w:eastAsia="SimSun" w:hAnsi="Times New Roman" w:cs="Times New Roman"/>
        </w:rPr>
        <w:t xml:space="preserve"> total effort estimation is </w:t>
      </w:r>
      <w:r w:rsidR="00CC5790">
        <w:rPr>
          <w:rFonts w:ascii="Times New Roman" w:hAnsi="Times New Roman" w:cs="Times New Roman"/>
        </w:rPr>
        <w:t xml:space="preserve">46 man-days. </w:t>
      </w:r>
      <w:r>
        <w:rPr>
          <w:rFonts w:ascii="Times New Roman" w:hAnsi="Times New Roman" w:cs="Times New Roman"/>
        </w:rPr>
        <w:t>Then t</w:t>
      </w:r>
      <w:r w:rsidR="00CC5790" w:rsidRPr="00CC5790">
        <w:rPr>
          <w:rFonts w:ascii="Times New Roman" w:eastAsia="SimSun" w:hAnsi="Times New Roman" w:cs="Times New Roman"/>
        </w:rPr>
        <w:t>he amount of cost for this project is $</w:t>
      </w:r>
      <w:r w:rsidR="00CC5790">
        <w:rPr>
          <w:rFonts w:ascii="Times New Roman" w:hAnsi="Times New Roman" w:cs="Times New Roman"/>
        </w:rPr>
        <w:t>7,360</w:t>
      </w:r>
      <w:r>
        <w:rPr>
          <w:rFonts w:ascii="Times New Roman" w:hAnsi="Times New Roman" w:cs="Times New Roman"/>
        </w:rPr>
        <w:t>. The payment is made by twice, 50% after the kick-off and another 50% after the project delivery.</w:t>
      </w:r>
    </w:p>
    <w:p w:rsidR="00EE4035" w:rsidRDefault="00EE4035" w:rsidP="001A6044">
      <w:pPr>
        <w:rPr>
          <w:rFonts w:ascii="Times New Roman" w:hAnsi="Times New Roman" w:cs="Times New Roman"/>
        </w:rPr>
      </w:pPr>
    </w:p>
    <w:p w:rsidR="00244325" w:rsidRDefault="00244325" w:rsidP="00244325">
      <w:pPr>
        <w:pStyle w:val="Heading2"/>
      </w:pPr>
      <w:r>
        <w:rPr>
          <w:rFonts w:ascii="Times New Roman" w:hAnsi="Times New Roman" w:cs="Times New Roman"/>
        </w:rPr>
        <w:t xml:space="preserve">IIM Backend </w:t>
      </w:r>
      <w:r w:rsidRPr="00244325">
        <w:t>Architecture</w:t>
      </w:r>
    </w:p>
    <w:p w:rsidR="00244325" w:rsidRDefault="00244325" w:rsidP="00244325"/>
    <w:p w:rsidR="00244325" w:rsidRDefault="00244325" w:rsidP="00244325">
      <w:pPr>
        <w:keepNext/>
        <w:jc w:val="center"/>
      </w:pPr>
      <w:r>
        <w:object w:dxaOrig="8430" w:dyaOrig="4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8pt;height:230.95pt" o:ole="">
            <v:imagedata r:id="rId6" o:title=""/>
          </v:shape>
          <o:OLEObject Type="Embed" ProgID="Visio.Drawing.11" ShapeID="_x0000_i1025" DrawAspect="Content" ObjectID="_1392740349" r:id="rId7"/>
        </w:object>
      </w:r>
    </w:p>
    <w:p w:rsidR="00244325" w:rsidRDefault="00244325" w:rsidP="00244325">
      <w:pPr>
        <w:pStyle w:val="Caption"/>
        <w:jc w:val="center"/>
      </w:pPr>
      <w:r>
        <w:t xml:space="preserve">Diagram </w:t>
      </w:r>
      <w:fldSimple w:instr=" SEQ Diagram \* ARABIC ">
        <w:r>
          <w:rPr>
            <w:noProof/>
          </w:rPr>
          <w:t>1</w:t>
        </w:r>
      </w:fldSimple>
      <w:r>
        <w:t xml:space="preserve"> IIM Backend Architecture</w:t>
      </w:r>
    </w:p>
    <w:p w:rsidR="00244325" w:rsidRDefault="00244325" w:rsidP="00244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0382">
        <w:rPr>
          <w:rFonts w:ascii="Times New Roman" w:hAnsi="Times New Roman" w:cs="Times New Roman"/>
        </w:rPr>
        <w:t>IIM</w:t>
      </w:r>
      <w:r>
        <w:rPr>
          <w:rFonts w:ascii="Times New Roman" w:hAnsi="Times New Roman" w:cs="Times New Roman"/>
        </w:rPr>
        <w:t xml:space="preserve"> Server is a LAMP based solution, there are below major modules</w:t>
      </w:r>
    </w:p>
    <w:p w:rsidR="00244325" w:rsidRDefault="00244325" w:rsidP="00244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IIM Web – web site for user perform normal operation, such as registration, upgrade account</w:t>
      </w:r>
    </w:p>
    <w:p w:rsidR="00244325" w:rsidRDefault="00244325" w:rsidP="00244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IIM Service – a set of </w:t>
      </w:r>
      <w:proofErr w:type="spellStart"/>
      <w:r>
        <w:rPr>
          <w:rFonts w:ascii="Times New Roman" w:hAnsi="Times New Roman" w:cs="Times New Roman"/>
        </w:rPr>
        <w:t>RESTFul</w:t>
      </w:r>
      <w:proofErr w:type="spellEnd"/>
      <w:r>
        <w:rPr>
          <w:rFonts w:ascii="Times New Roman" w:hAnsi="Times New Roman" w:cs="Times New Roman"/>
        </w:rPr>
        <w:t xml:space="preserve"> API consumed by IIM App</w:t>
      </w:r>
    </w:p>
    <w:p w:rsidR="00244325" w:rsidRDefault="00244325" w:rsidP="00244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Daemon Process – a Java process to fetch email from Google App and store files to box.com storage</w:t>
      </w:r>
    </w:p>
    <w:p w:rsidR="00244325" w:rsidRDefault="00244325" w:rsidP="00244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1 – Java daemon process access Google App Mail through POP3</w:t>
      </w:r>
    </w:p>
    <w:p w:rsidR="00244325" w:rsidRDefault="00244325" w:rsidP="00244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2 – User access IIM Web through HTTP/HTTPS</w:t>
      </w:r>
    </w:p>
    <w:p w:rsidR="00244325" w:rsidRDefault="00244325" w:rsidP="00244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3 – IIM App consume APIs of IIM Service through HTTP/HTTPS</w:t>
      </w:r>
    </w:p>
    <w:p w:rsidR="00244325" w:rsidRDefault="00244325" w:rsidP="00244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4 – All modules may access box.com through box.com API</w:t>
      </w:r>
    </w:p>
    <w:p w:rsidR="00244325" w:rsidRDefault="00244325">
      <w:r>
        <w:br w:type="page"/>
      </w:r>
    </w:p>
    <w:p w:rsidR="00244325" w:rsidRDefault="00244325" w:rsidP="00244325">
      <w:pPr>
        <w:pStyle w:val="Heading2"/>
      </w:pPr>
      <w:r>
        <w:lastRenderedPageBreak/>
        <w:t>IIM Backend Modules</w:t>
      </w:r>
    </w:p>
    <w:p w:rsidR="00244325" w:rsidRDefault="00244325" w:rsidP="00244325"/>
    <w:p w:rsidR="00244325" w:rsidRDefault="00244325" w:rsidP="00244325">
      <w:pPr>
        <w:jc w:val="center"/>
      </w:pPr>
      <w:r>
        <w:object w:dxaOrig="5674" w:dyaOrig="3520">
          <v:shape id="_x0000_i1026" type="#_x0000_t75" style="width:283.9pt;height:175.9pt" o:ole="">
            <v:imagedata r:id="rId8" o:title=""/>
          </v:shape>
          <o:OLEObject Type="Embed" ProgID="Visio.Drawing.11" ShapeID="_x0000_i1026" DrawAspect="Content" ObjectID="_1392740350" r:id="rId9"/>
        </w:object>
      </w:r>
    </w:p>
    <w:p w:rsidR="00244325" w:rsidRDefault="00244325" w:rsidP="00244325">
      <w:pPr>
        <w:jc w:val="center"/>
      </w:pPr>
    </w:p>
    <w:tbl>
      <w:tblPr>
        <w:tblStyle w:val="LightList-Accent1"/>
        <w:tblW w:w="0" w:type="auto"/>
        <w:tblLook w:val="04A0"/>
      </w:tblPr>
      <w:tblGrid>
        <w:gridCol w:w="1458"/>
        <w:gridCol w:w="1710"/>
        <w:gridCol w:w="3510"/>
        <w:gridCol w:w="2898"/>
      </w:tblGrid>
      <w:tr w:rsidR="00244325" w:rsidTr="00244325">
        <w:trPr>
          <w:cnfStyle w:val="100000000000"/>
        </w:trPr>
        <w:tc>
          <w:tcPr>
            <w:cnfStyle w:val="001000000000"/>
            <w:tcW w:w="1458" w:type="dxa"/>
          </w:tcPr>
          <w:p w:rsidR="00244325" w:rsidRDefault="00244325" w:rsidP="00A512D2"/>
        </w:tc>
        <w:tc>
          <w:tcPr>
            <w:tcW w:w="1710" w:type="dxa"/>
          </w:tcPr>
          <w:p w:rsidR="00244325" w:rsidRDefault="00244325" w:rsidP="00A512D2">
            <w:pPr>
              <w:cnfStyle w:val="100000000000"/>
            </w:pPr>
            <w:r>
              <w:t>Java Mail Class</w:t>
            </w:r>
          </w:p>
        </w:tc>
        <w:tc>
          <w:tcPr>
            <w:tcW w:w="3510" w:type="dxa"/>
          </w:tcPr>
          <w:p w:rsidR="00244325" w:rsidRDefault="00244325" w:rsidP="00A512D2">
            <w:pPr>
              <w:cnfStyle w:val="100000000000"/>
            </w:pPr>
            <w:r>
              <w:t>Box.net API</w:t>
            </w:r>
          </w:p>
        </w:tc>
        <w:tc>
          <w:tcPr>
            <w:tcW w:w="2898" w:type="dxa"/>
          </w:tcPr>
          <w:p w:rsidR="00244325" w:rsidRDefault="00244325" w:rsidP="00A512D2">
            <w:pPr>
              <w:cnfStyle w:val="100000000000"/>
            </w:pPr>
            <w:proofErr w:type="spellStart"/>
            <w:r>
              <w:t>MySQL</w:t>
            </w:r>
            <w:proofErr w:type="spellEnd"/>
            <w:r>
              <w:t xml:space="preserve"> Access</w:t>
            </w:r>
          </w:p>
        </w:tc>
      </w:tr>
      <w:tr w:rsidR="00244325" w:rsidTr="00244325">
        <w:trPr>
          <w:cnfStyle w:val="000000100000"/>
        </w:trPr>
        <w:tc>
          <w:tcPr>
            <w:cnfStyle w:val="001000000000"/>
            <w:tcW w:w="1458" w:type="dxa"/>
          </w:tcPr>
          <w:p w:rsidR="00244325" w:rsidRDefault="00244325" w:rsidP="00A512D2">
            <w:r>
              <w:t>IIM Service</w:t>
            </w:r>
          </w:p>
        </w:tc>
        <w:tc>
          <w:tcPr>
            <w:tcW w:w="1710" w:type="dxa"/>
          </w:tcPr>
          <w:p w:rsidR="00244325" w:rsidRDefault="00244325" w:rsidP="00A512D2">
            <w:pPr>
              <w:cnfStyle w:val="000000100000"/>
            </w:pPr>
            <w:r>
              <w:t>n/a</w:t>
            </w:r>
          </w:p>
        </w:tc>
        <w:tc>
          <w:tcPr>
            <w:tcW w:w="3510" w:type="dxa"/>
          </w:tcPr>
          <w:p w:rsidR="00244325" w:rsidRDefault="00244325" w:rsidP="00244325">
            <w:pPr>
              <w:pStyle w:val="ListParagraph"/>
              <w:numPr>
                <w:ilvl w:val="0"/>
                <w:numId w:val="2"/>
              </w:numPr>
              <w:cnfStyle w:val="000000100000"/>
            </w:pPr>
            <w:r>
              <w:t>get user profile of box.net</w:t>
            </w:r>
          </w:p>
          <w:p w:rsidR="00244325" w:rsidRPr="00F45616" w:rsidRDefault="00244325" w:rsidP="00244325">
            <w:pPr>
              <w:pStyle w:val="ListParagraph"/>
              <w:numPr>
                <w:ilvl w:val="0"/>
                <w:numId w:val="2"/>
              </w:numPr>
              <w:cnfStyle w:val="000000100000"/>
            </w:pPr>
            <w:r>
              <w:t>redirect to box.net login page</w:t>
            </w:r>
          </w:p>
        </w:tc>
        <w:tc>
          <w:tcPr>
            <w:tcW w:w="2898" w:type="dxa"/>
          </w:tcPr>
          <w:p w:rsidR="00244325" w:rsidRDefault="00244325" w:rsidP="00244325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get Notes data</w:t>
            </w:r>
          </w:p>
          <w:p w:rsidR="00244325" w:rsidRDefault="00244325" w:rsidP="00244325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verify login</w:t>
            </w:r>
          </w:p>
          <w:p w:rsidR="00244325" w:rsidRPr="00F45616" w:rsidRDefault="00244325" w:rsidP="00244325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registration</w:t>
            </w:r>
          </w:p>
        </w:tc>
      </w:tr>
      <w:tr w:rsidR="00244325" w:rsidTr="00244325">
        <w:tc>
          <w:tcPr>
            <w:cnfStyle w:val="001000000000"/>
            <w:tcW w:w="1458" w:type="dxa"/>
          </w:tcPr>
          <w:p w:rsidR="00244325" w:rsidRDefault="00244325" w:rsidP="00A512D2">
            <w:r>
              <w:t>IIM Web</w:t>
            </w:r>
          </w:p>
        </w:tc>
        <w:tc>
          <w:tcPr>
            <w:tcW w:w="1710" w:type="dxa"/>
          </w:tcPr>
          <w:p w:rsidR="00244325" w:rsidRDefault="00244325" w:rsidP="00A512D2">
            <w:pPr>
              <w:cnfStyle w:val="000000000000"/>
            </w:pPr>
            <w:r>
              <w:t>n/a</w:t>
            </w:r>
          </w:p>
        </w:tc>
        <w:tc>
          <w:tcPr>
            <w:tcW w:w="3510" w:type="dxa"/>
          </w:tcPr>
          <w:p w:rsidR="00244325" w:rsidRDefault="00244325" w:rsidP="00244325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create box.net account</w:t>
            </w:r>
          </w:p>
          <w:p w:rsidR="00244325" w:rsidRDefault="00244325" w:rsidP="00244325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get necessary information about box.net account</w:t>
            </w:r>
          </w:p>
          <w:p w:rsidR="00244325" w:rsidRPr="00F45616" w:rsidRDefault="00244325" w:rsidP="00A512D2">
            <w:pPr>
              <w:ind w:left="360"/>
              <w:cnfStyle w:val="000000000000"/>
            </w:pPr>
          </w:p>
        </w:tc>
        <w:tc>
          <w:tcPr>
            <w:tcW w:w="2898" w:type="dxa"/>
          </w:tcPr>
          <w:p w:rsidR="00244325" w:rsidRDefault="00244325" w:rsidP="00244325">
            <w:pPr>
              <w:pStyle w:val="ListParagraph"/>
              <w:numPr>
                <w:ilvl w:val="0"/>
                <w:numId w:val="5"/>
              </w:numPr>
              <w:cnfStyle w:val="000000000000"/>
            </w:pPr>
            <w:r>
              <w:t>Create IIM user</w:t>
            </w:r>
          </w:p>
          <w:p w:rsidR="00244325" w:rsidRDefault="00244325" w:rsidP="00244325">
            <w:pPr>
              <w:pStyle w:val="ListParagraph"/>
              <w:numPr>
                <w:ilvl w:val="0"/>
                <w:numId w:val="5"/>
              </w:numPr>
              <w:cnfStyle w:val="000000000000"/>
            </w:pPr>
            <w:r>
              <w:t>Update IIM user profile</w:t>
            </w:r>
          </w:p>
          <w:p w:rsidR="00244325" w:rsidRDefault="00244325" w:rsidP="00244325">
            <w:pPr>
              <w:pStyle w:val="ListParagraph"/>
              <w:numPr>
                <w:ilvl w:val="0"/>
                <w:numId w:val="5"/>
              </w:numPr>
              <w:cnfStyle w:val="000000000000"/>
            </w:pPr>
            <w:r>
              <w:t>Payment process</w:t>
            </w:r>
          </w:p>
          <w:p w:rsidR="00244325" w:rsidRPr="00F45616" w:rsidRDefault="00244325" w:rsidP="00244325">
            <w:pPr>
              <w:pStyle w:val="ListParagraph"/>
              <w:numPr>
                <w:ilvl w:val="0"/>
                <w:numId w:val="5"/>
              </w:numPr>
              <w:cnfStyle w:val="000000000000"/>
            </w:pPr>
            <w:r>
              <w:t>Upgrade process</w:t>
            </w:r>
          </w:p>
        </w:tc>
      </w:tr>
      <w:tr w:rsidR="00244325" w:rsidTr="00244325">
        <w:trPr>
          <w:cnfStyle w:val="000000100000"/>
        </w:trPr>
        <w:tc>
          <w:tcPr>
            <w:cnfStyle w:val="001000000000"/>
            <w:tcW w:w="1458" w:type="dxa"/>
          </w:tcPr>
          <w:p w:rsidR="00244325" w:rsidRDefault="00244325" w:rsidP="00A512D2">
            <w:r>
              <w:t>Java Process</w:t>
            </w:r>
          </w:p>
        </w:tc>
        <w:tc>
          <w:tcPr>
            <w:tcW w:w="1710" w:type="dxa"/>
          </w:tcPr>
          <w:p w:rsidR="00244325" w:rsidRDefault="00244325" w:rsidP="00A512D2">
            <w:pPr>
              <w:cnfStyle w:val="000000100000"/>
            </w:pPr>
            <w:r>
              <w:t>Access Google Mail through POP3</w:t>
            </w:r>
          </w:p>
        </w:tc>
        <w:tc>
          <w:tcPr>
            <w:tcW w:w="3510" w:type="dxa"/>
          </w:tcPr>
          <w:p w:rsidR="00244325" w:rsidRPr="00F45616" w:rsidRDefault="00244325" w:rsidP="00244325">
            <w:pPr>
              <w:pStyle w:val="ListParagraph"/>
              <w:numPr>
                <w:ilvl w:val="0"/>
                <w:numId w:val="6"/>
              </w:numPr>
              <w:cnfStyle w:val="000000100000"/>
            </w:pPr>
            <w:r>
              <w:t>Send email attachment to box.net</w:t>
            </w:r>
          </w:p>
        </w:tc>
        <w:tc>
          <w:tcPr>
            <w:tcW w:w="2898" w:type="dxa"/>
          </w:tcPr>
          <w:p w:rsidR="00244325" w:rsidRDefault="00244325" w:rsidP="00244325">
            <w:pPr>
              <w:pStyle w:val="ListParagraph"/>
              <w:numPr>
                <w:ilvl w:val="0"/>
                <w:numId w:val="7"/>
              </w:numPr>
              <w:cnfStyle w:val="000000100000"/>
            </w:pPr>
            <w:r>
              <w:t>Write the log</w:t>
            </w:r>
          </w:p>
          <w:p w:rsidR="00244325" w:rsidRPr="00F45616" w:rsidRDefault="00244325" w:rsidP="00833EEA">
            <w:pPr>
              <w:ind w:left="360"/>
              <w:cnfStyle w:val="000000100000"/>
            </w:pPr>
          </w:p>
        </w:tc>
      </w:tr>
    </w:tbl>
    <w:p w:rsidR="00244325" w:rsidRDefault="00244325" w:rsidP="00244325"/>
    <w:p w:rsidR="00244325" w:rsidRDefault="00244325">
      <w:r>
        <w:br w:type="page"/>
      </w:r>
    </w:p>
    <w:p w:rsidR="00244325" w:rsidRDefault="00986232" w:rsidP="001536E4">
      <w:pPr>
        <w:pStyle w:val="Heading2"/>
      </w:pPr>
      <w:r>
        <w:lastRenderedPageBreak/>
        <w:t>Estimation</w:t>
      </w:r>
    </w:p>
    <w:p w:rsidR="001536E4" w:rsidRDefault="001536E4" w:rsidP="001536E4"/>
    <w:p w:rsidR="00643AE3" w:rsidRDefault="00643AE3" w:rsidP="00643AE3">
      <w:pPr>
        <w:pStyle w:val="Heading3"/>
      </w:pPr>
      <w:r>
        <w:t>In scope</w:t>
      </w:r>
    </w:p>
    <w:p w:rsidR="00643AE3" w:rsidRPr="00446B30" w:rsidRDefault="00643AE3" w:rsidP="00446B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46B30">
        <w:rPr>
          <w:rFonts w:ascii="Times New Roman" w:hAnsi="Times New Roman" w:cs="Times New Roman"/>
        </w:rPr>
        <w:t>The Web page developmen</w:t>
      </w:r>
      <w:r w:rsidR="00344009" w:rsidRPr="00446B30">
        <w:rPr>
          <w:rFonts w:ascii="Times New Roman" w:hAnsi="Times New Roman" w:cs="Times New Roman"/>
        </w:rPr>
        <w:t xml:space="preserve">t with PHP + </w:t>
      </w:r>
      <w:proofErr w:type="spellStart"/>
      <w:r w:rsidR="00344009" w:rsidRPr="00446B30">
        <w:rPr>
          <w:rFonts w:ascii="Times New Roman" w:hAnsi="Times New Roman" w:cs="Times New Roman"/>
        </w:rPr>
        <w:t>MySQL</w:t>
      </w:r>
      <w:proofErr w:type="spellEnd"/>
      <w:r w:rsidR="00344009" w:rsidRPr="00446B30">
        <w:rPr>
          <w:rFonts w:ascii="Times New Roman" w:hAnsi="Times New Roman" w:cs="Times New Roman"/>
        </w:rPr>
        <w:t xml:space="preserve"> technology</w:t>
      </w:r>
    </w:p>
    <w:p w:rsidR="00344009" w:rsidRPr="00446B30" w:rsidRDefault="00344009" w:rsidP="00446B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46B30">
        <w:rPr>
          <w:rFonts w:ascii="Times New Roman" w:hAnsi="Times New Roman" w:cs="Times New Roman"/>
        </w:rPr>
        <w:t xml:space="preserve">The API development with PHP + </w:t>
      </w:r>
      <w:proofErr w:type="spellStart"/>
      <w:r w:rsidRPr="00446B30">
        <w:rPr>
          <w:rFonts w:ascii="Times New Roman" w:hAnsi="Times New Roman" w:cs="Times New Roman"/>
        </w:rPr>
        <w:t>MySQL</w:t>
      </w:r>
      <w:proofErr w:type="spellEnd"/>
      <w:r w:rsidRPr="00446B30">
        <w:rPr>
          <w:rFonts w:ascii="Times New Roman" w:hAnsi="Times New Roman" w:cs="Times New Roman"/>
        </w:rPr>
        <w:t xml:space="preserve"> technology</w:t>
      </w:r>
    </w:p>
    <w:p w:rsidR="00344009" w:rsidRPr="00446B30" w:rsidRDefault="00344009" w:rsidP="00446B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46B30">
        <w:rPr>
          <w:rFonts w:ascii="Times New Roman" w:hAnsi="Times New Roman" w:cs="Times New Roman"/>
        </w:rPr>
        <w:t xml:space="preserve">The Daemon Process development with Java </w:t>
      </w:r>
    </w:p>
    <w:p w:rsidR="00344009" w:rsidRPr="00446B30" w:rsidRDefault="00344009" w:rsidP="00446B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46B30">
        <w:rPr>
          <w:rFonts w:ascii="Times New Roman" w:hAnsi="Times New Roman" w:cs="Times New Roman"/>
        </w:rPr>
        <w:t xml:space="preserve">The configuration of Apache, PHP and </w:t>
      </w:r>
      <w:proofErr w:type="spellStart"/>
      <w:r w:rsidRPr="00446B30">
        <w:rPr>
          <w:rFonts w:ascii="Times New Roman" w:hAnsi="Times New Roman" w:cs="Times New Roman"/>
        </w:rPr>
        <w:t>MySQL</w:t>
      </w:r>
      <w:proofErr w:type="spellEnd"/>
    </w:p>
    <w:p w:rsidR="00344009" w:rsidRPr="00446B30" w:rsidRDefault="00344009" w:rsidP="00446B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46B30">
        <w:rPr>
          <w:rFonts w:ascii="Times New Roman" w:hAnsi="Times New Roman" w:cs="Times New Roman"/>
        </w:rPr>
        <w:t>The system test and test report</w:t>
      </w:r>
    </w:p>
    <w:p w:rsidR="00643AE3" w:rsidRDefault="00643AE3" w:rsidP="00643AE3">
      <w:pPr>
        <w:pStyle w:val="Heading3"/>
      </w:pPr>
      <w:r>
        <w:t>Out of scope</w:t>
      </w:r>
    </w:p>
    <w:p w:rsidR="00344009" w:rsidRPr="00446B30" w:rsidRDefault="00344009" w:rsidP="00446B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46B30">
        <w:rPr>
          <w:rFonts w:ascii="Times New Roman" w:hAnsi="Times New Roman" w:cs="Times New Roman"/>
        </w:rPr>
        <w:t>The UI/UE design, Pier7Mobile would provide the PSD file of Web pages</w:t>
      </w:r>
    </w:p>
    <w:p w:rsidR="00643AE3" w:rsidRPr="00446B30" w:rsidRDefault="00344009" w:rsidP="00446B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46B30">
        <w:rPr>
          <w:rFonts w:ascii="Times New Roman" w:hAnsi="Times New Roman" w:cs="Times New Roman"/>
        </w:rPr>
        <w:t>The deployment of Web site, Web service and Java program</w:t>
      </w:r>
    </w:p>
    <w:p w:rsidR="00643AE3" w:rsidRDefault="00643AE3" w:rsidP="00643AE3">
      <w:pPr>
        <w:pStyle w:val="Heading3"/>
      </w:pPr>
      <w:r>
        <w:t>Assumption</w:t>
      </w:r>
    </w:p>
    <w:p w:rsidR="00344009" w:rsidRPr="00446B30" w:rsidRDefault="00344009" w:rsidP="0034400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46B30">
        <w:rPr>
          <w:rFonts w:ascii="Times New Roman" w:hAnsi="Times New Roman" w:cs="Times New Roman"/>
        </w:rPr>
        <w:t>Insigma Hengtian can access Google product without any spam from Mainland</w:t>
      </w:r>
    </w:p>
    <w:p w:rsidR="00344009" w:rsidRPr="00446B30" w:rsidRDefault="00344009" w:rsidP="0034400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46B30">
        <w:rPr>
          <w:rFonts w:ascii="Times New Roman" w:hAnsi="Times New Roman" w:cs="Times New Roman"/>
        </w:rPr>
        <w:t>Insigma Hengtian can access the Payment Gateway without any span from Mainland</w:t>
      </w:r>
    </w:p>
    <w:p w:rsidR="00344009" w:rsidRPr="00344009" w:rsidRDefault="00446B30" w:rsidP="00446B30">
      <w:pPr>
        <w:pStyle w:val="Heading3"/>
      </w:pPr>
      <w:r>
        <w:t>Effort and Resource</w:t>
      </w:r>
    </w:p>
    <w:p w:rsidR="00643AE3" w:rsidRPr="001536E4" w:rsidRDefault="00643AE3" w:rsidP="001536E4"/>
    <w:tbl>
      <w:tblPr>
        <w:tblStyle w:val="LightList-Accent1"/>
        <w:tblW w:w="0" w:type="auto"/>
        <w:tblLook w:val="04A0"/>
      </w:tblPr>
      <w:tblGrid>
        <w:gridCol w:w="1643"/>
        <w:gridCol w:w="3577"/>
        <w:gridCol w:w="1511"/>
        <w:gridCol w:w="2845"/>
      </w:tblGrid>
      <w:tr w:rsidR="001536E4" w:rsidTr="00BF1AAA">
        <w:trPr>
          <w:cnfStyle w:val="100000000000"/>
        </w:trPr>
        <w:tc>
          <w:tcPr>
            <w:cnfStyle w:val="001000000000"/>
            <w:tcW w:w="1458" w:type="dxa"/>
          </w:tcPr>
          <w:p w:rsidR="001536E4" w:rsidRDefault="001536E4" w:rsidP="00A512D2"/>
        </w:tc>
        <w:tc>
          <w:tcPr>
            <w:tcW w:w="3690" w:type="dxa"/>
          </w:tcPr>
          <w:p w:rsidR="001536E4" w:rsidRDefault="001536E4" w:rsidP="00A512D2">
            <w:pPr>
              <w:cnfStyle w:val="100000000000"/>
            </w:pPr>
            <w:r>
              <w:t>Function Point</w:t>
            </w:r>
          </w:p>
        </w:tc>
        <w:tc>
          <w:tcPr>
            <w:tcW w:w="1530" w:type="dxa"/>
          </w:tcPr>
          <w:p w:rsidR="001536E4" w:rsidRPr="001536E4" w:rsidRDefault="001536E4" w:rsidP="001536E4">
            <w:pPr>
              <w:ind w:left="360"/>
              <w:cnfStyle w:val="100000000000"/>
            </w:pPr>
            <w:r w:rsidRPr="001536E4">
              <w:t>Effort (man-day)</w:t>
            </w:r>
          </w:p>
        </w:tc>
        <w:tc>
          <w:tcPr>
            <w:tcW w:w="2898" w:type="dxa"/>
          </w:tcPr>
          <w:p w:rsidR="001536E4" w:rsidRPr="001536E4" w:rsidRDefault="00201A69" w:rsidP="001536E4">
            <w:pPr>
              <w:ind w:left="360"/>
              <w:cnfStyle w:val="100000000000"/>
            </w:pPr>
            <w:r>
              <w:t>Tasks</w:t>
            </w:r>
          </w:p>
        </w:tc>
      </w:tr>
      <w:tr w:rsidR="001536E4" w:rsidTr="00EE4035">
        <w:trPr>
          <w:cnfStyle w:val="000000100000"/>
        </w:trPr>
        <w:tc>
          <w:tcPr>
            <w:cnfStyle w:val="001000000000"/>
            <w:tcW w:w="1458" w:type="dxa"/>
            <w:vMerge w:val="restart"/>
            <w:shd w:val="clear" w:color="auto" w:fill="E4F4DF" w:themeFill="accent5" w:themeFillTint="33"/>
          </w:tcPr>
          <w:p w:rsidR="001536E4" w:rsidRDefault="001536E4" w:rsidP="001536E4">
            <w:r>
              <w:t>IIM Web</w:t>
            </w:r>
            <w:r w:rsidR="00EE4035">
              <w:t xml:space="preserve"> and infrastructure</w:t>
            </w:r>
          </w:p>
        </w:tc>
        <w:tc>
          <w:tcPr>
            <w:tcW w:w="3690" w:type="dxa"/>
            <w:shd w:val="clear" w:color="auto" w:fill="E4F4DF" w:themeFill="accent5" w:themeFillTint="33"/>
          </w:tcPr>
          <w:p w:rsidR="001536E4" w:rsidRDefault="001536E4" w:rsidP="00A512D2">
            <w:pPr>
              <w:cnfStyle w:val="000000100000"/>
            </w:pPr>
            <w:r>
              <w:t>Framework</w:t>
            </w:r>
          </w:p>
        </w:tc>
        <w:tc>
          <w:tcPr>
            <w:tcW w:w="1530" w:type="dxa"/>
            <w:shd w:val="clear" w:color="auto" w:fill="E4F4DF" w:themeFill="accent5" w:themeFillTint="33"/>
          </w:tcPr>
          <w:p w:rsidR="001536E4" w:rsidRPr="00BF1AAA" w:rsidRDefault="001536E4" w:rsidP="001536E4">
            <w:pPr>
              <w:ind w:left="360"/>
              <w:cnfStyle w:val="000000100000"/>
              <w:rPr>
                <w:b/>
              </w:rPr>
            </w:pPr>
            <w:r w:rsidRPr="00BF1AAA">
              <w:rPr>
                <w:b/>
              </w:rPr>
              <w:t>5</w:t>
            </w:r>
          </w:p>
        </w:tc>
        <w:tc>
          <w:tcPr>
            <w:tcW w:w="2898" w:type="dxa"/>
            <w:shd w:val="clear" w:color="auto" w:fill="E4F4DF" w:themeFill="accent5" w:themeFillTint="33"/>
          </w:tcPr>
          <w:p w:rsidR="001536E4" w:rsidRPr="00F45616" w:rsidRDefault="00833EEA" w:rsidP="001536E4">
            <w:pPr>
              <w:ind w:left="360"/>
              <w:cnfStyle w:val="000000100000"/>
            </w:pPr>
            <w:r>
              <w:t>PHP framework setup</w:t>
            </w:r>
          </w:p>
        </w:tc>
      </w:tr>
      <w:tr w:rsidR="001536E4" w:rsidTr="00EE4035">
        <w:tc>
          <w:tcPr>
            <w:cnfStyle w:val="001000000000"/>
            <w:tcW w:w="1458" w:type="dxa"/>
            <w:vMerge/>
            <w:shd w:val="clear" w:color="auto" w:fill="E4F4DF" w:themeFill="accent5" w:themeFillTint="33"/>
          </w:tcPr>
          <w:p w:rsidR="001536E4" w:rsidRDefault="001536E4" w:rsidP="00A512D2"/>
        </w:tc>
        <w:tc>
          <w:tcPr>
            <w:tcW w:w="3690" w:type="dxa"/>
            <w:shd w:val="clear" w:color="auto" w:fill="E4F4DF" w:themeFill="accent5" w:themeFillTint="33"/>
          </w:tcPr>
          <w:p w:rsidR="001536E4" w:rsidRDefault="00643AE3" w:rsidP="00A512D2">
            <w:pPr>
              <w:cnfStyle w:val="000000000000"/>
            </w:pPr>
            <w:r>
              <w:t>UI implement and discussion</w:t>
            </w:r>
          </w:p>
        </w:tc>
        <w:tc>
          <w:tcPr>
            <w:tcW w:w="1530" w:type="dxa"/>
            <w:shd w:val="clear" w:color="auto" w:fill="E4F4DF" w:themeFill="accent5" w:themeFillTint="33"/>
          </w:tcPr>
          <w:p w:rsidR="001536E4" w:rsidRPr="00BF1AAA" w:rsidRDefault="00643AE3" w:rsidP="001536E4">
            <w:pPr>
              <w:ind w:left="360"/>
              <w:cnfStyle w:val="0000000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98" w:type="dxa"/>
            <w:shd w:val="clear" w:color="auto" w:fill="E4F4DF" w:themeFill="accent5" w:themeFillTint="33"/>
          </w:tcPr>
          <w:p w:rsidR="001536E4" w:rsidRPr="00F45616" w:rsidRDefault="00833EEA" w:rsidP="001536E4">
            <w:pPr>
              <w:ind w:left="360"/>
              <w:cnfStyle w:val="000000000000"/>
            </w:pPr>
            <w:r>
              <w:t>Convert the PSD to html and feedback for small change</w:t>
            </w:r>
          </w:p>
        </w:tc>
      </w:tr>
      <w:tr w:rsidR="001536E4" w:rsidTr="00EE4035">
        <w:trPr>
          <w:cnfStyle w:val="000000100000"/>
        </w:trPr>
        <w:tc>
          <w:tcPr>
            <w:cnfStyle w:val="001000000000"/>
            <w:tcW w:w="1458" w:type="dxa"/>
            <w:vMerge/>
            <w:shd w:val="clear" w:color="auto" w:fill="E4F4DF" w:themeFill="accent5" w:themeFillTint="33"/>
          </w:tcPr>
          <w:p w:rsidR="001536E4" w:rsidRDefault="001536E4" w:rsidP="00A512D2"/>
        </w:tc>
        <w:tc>
          <w:tcPr>
            <w:tcW w:w="3690" w:type="dxa"/>
            <w:shd w:val="clear" w:color="auto" w:fill="E4F4DF" w:themeFill="accent5" w:themeFillTint="33"/>
          </w:tcPr>
          <w:p w:rsidR="001536E4" w:rsidRDefault="001536E4" w:rsidP="00A512D2">
            <w:pPr>
              <w:cnfStyle w:val="000000100000"/>
            </w:pPr>
            <w:r>
              <w:t>Registration Page</w:t>
            </w:r>
          </w:p>
        </w:tc>
        <w:tc>
          <w:tcPr>
            <w:tcW w:w="1530" w:type="dxa"/>
            <w:shd w:val="clear" w:color="auto" w:fill="E4F4DF" w:themeFill="accent5" w:themeFillTint="33"/>
          </w:tcPr>
          <w:p w:rsidR="001536E4" w:rsidRPr="00BF1AAA" w:rsidRDefault="00833EEA" w:rsidP="001536E4">
            <w:pPr>
              <w:ind w:left="360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98" w:type="dxa"/>
            <w:shd w:val="clear" w:color="auto" w:fill="E4F4DF" w:themeFill="accent5" w:themeFillTint="33"/>
          </w:tcPr>
          <w:p w:rsidR="001536E4" w:rsidRPr="00F45616" w:rsidRDefault="00833EEA" w:rsidP="001536E4">
            <w:pPr>
              <w:ind w:left="360"/>
              <w:cnfStyle w:val="000000100000"/>
            </w:pPr>
            <w:r>
              <w:t>Personal / Company sign up form, and enable box.net account, send back the notification email</w:t>
            </w:r>
          </w:p>
        </w:tc>
      </w:tr>
      <w:tr w:rsidR="001536E4" w:rsidTr="00EE4035">
        <w:tc>
          <w:tcPr>
            <w:cnfStyle w:val="001000000000"/>
            <w:tcW w:w="1458" w:type="dxa"/>
            <w:vMerge/>
            <w:shd w:val="clear" w:color="auto" w:fill="E4F4DF" w:themeFill="accent5" w:themeFillTint="33"/>
          </w:tcPr>
          <w:p w:rsidR="001536E4" w:rsidRDefault="001536E4" w:rsidP="00A512D2"/>
        </w:tc>
        <w:tc>
          <w:tcPr>
            <w:tcW w:w="3690" w:type="dxa"/>
            <w:shd w:val="clear" w:color="auto" w:fill="E4F4DF" w:themeFill="accent5" w:themeFillTint="33"/>
          </w:tcPr>
          <w:p w:rsidR="001536E4" w:rsidRDefault="001536E4" w:rsidP="00A512D2">
            <w:pPr>
              <w:cnfStyle w:val="000000000000"/>
            </w:pPr>
            <w:r>
              <w:t>Payment Gateway</w:t>
            </w:r>
          </w:p>
        </w:tc>
        <w:tc>
          <w:tcPr>
            <w:tcW w:w="1530" w:type="dxa"/>
            <w:shd w:val="clear" w:color="auto" w:fill="E4F4DF" w:themeFill="accent5" w:themeFillTint="33"/>
          </w:tcPr>
          <w:p w:rsidR="001536E4" w:rsidRPr="00BF1AAA" w:rsidRDefault="001536E4" w:rsidP="001536E4">
            <w:pPr>
              <w:ind w:left="360"/>
              <w:cnfStyle w:val="000000000000"/>
              <w:rPr>
                <w:b/>
              </w:rPr>
            </w:pPr>
            <w:r w:rsidRPr="00BF1AAA">
              <w:rPr>
                <w:b/>
              </w:rPr>
              <w:t>5</w:t>
            </w:r>
          </w:p>
        </w:tc>
        <w:tc>
          <w:tcPr>
            <w:tcW w:w="2898" w:type="dxa"/>
            <w:shd w:val="clear" w:color="auto" w:fill="E4F4DF" w:themeFill="accent5" w:themeFillTint="33"/>
          </w:tcPr>
          <w:p w:rsidR="001536E4" w:rsidRPr="00F45616" w:rsidRDefault="001536E4" w:rsidP="001536E4">
            <w:pPr>
              <w:ind w:left="360"/>
              <w:cnfStyle w:val="000000000000"/>
            </w:pPr>
            <w:r>
              <w:t xml:space="preserve">Google Checkout / </w:t>
            </w:r>
            <w:proofErr w:type="spellStart"/>
            <w:r>
              <w:t>Paypal</w:t>
            </w:r>
            <w:proofErr w:type="spellEnd"/>
          </w:p>
        </w:tc>
      </w:tr>
      <w:tr w:rsidR="001536E4" w:rsidTr="00EE4035">
        <w:trPr>
          <w:cnfStyle w:val="000000100000"/>
        </w:trPr>
        <w:tc>
          <w:tcPr>
            <w:cnfStyle w:val="001000000000"/>
            <w:tcW w:w="1458" w:type="dxa"/>
            <w:vMerge/>
            <w:shd w:val="clear" w:color="auto" w:fill="E4F4DF" w:themeFill="accent5" w:themeFillTint="33"/>
          </w:tcPr>
          <w:p w:rsidR="001536E4" w:rsidRDefault="001536E4" w:rsidP="00A512D2"/>
        </w:tc>
        <w:tc>
          <w:tcPr>
            <w:tcW w:w="3690" w:type="dxa"/>
            <w:shd w:val="clear" w:color="auto" w:fill="E4F4DF" w:themeFill="accent5" w:themeFillTint="33"/>
          </w:tcPr>
          <w:p w:rsidR="001536E4" w:rsidRDefault="001536E4" w:rsidP="00A512D2">
            <w:pPr>
              <w:cnfStyle w:val="000000100000"/>
            </w:pPr>
            <w:r>
              <w:t>Other Pages</w:t>
            </w:r>
          </w:p>
        </w:tc>
        <w:tc>
          <w:tcPr>
            <w:tcW w:w="1530" w:type="dxa"/>
            <w:shd w:val="clear" w:color="auto" w:fill="E4F4DF" w:themeFill="accent5" w:themeFillTint="33"/>
          </w:tcPr>
          <w:p w:rsidR="001536E4" w:rsidRPr="00BF1AAA" w:rsidRDefault="001536E4" w:rsidP="001536E4">
            <w:pPr>
              <w:ind w:left="360"/>
              <w:cnfStyle w:val="000000100000"/>
              <w:rPr>
                <w:b/>
              </w:rPr>
            </w:pPr>
            <w:r w:rsidRPr="00BF1AAA">
              <w:rPr>
                <w:b/>
              </w:rPr>
              <w:t>3</w:t>
            </w:r>
          </w:p>
        </w:tc>
        <w:tc>
          <w:tcPr>
            <w:tcW w:w="2898" w:type="dxa"/>
            <w:shd w:val="clear" w:color="auto" w:fill="E4F4DF" w:themeFill="accent5" w:themeFillTint="33"/>
          </w:tcPr>
          <w:p w:rsidR="001536E4" w:rsidRDefault="00833EEA" w:rsidP="001536E4">
            <w:pPr>
              <w:ind w:left="360"/>
              <w:cnfStyle w:val="000000100000"/>
            </w:pPr>
            <w:r>
              <w:t>About Us, Contact Us page, Latest Post page</w:t>
            </w:r>
          </w:p>
        </w:tc>
      </w:tr>
      <w:tr w:rsidR="001536E4" w:rsidTr="00EE4035">
        <w:tc>
          <w:tcPr>
            <w:cnfStyle w:val="001000000000"/>
            <w:tcW w:w="1458" w:type="dxa"/>
            <w:shd w:val="clear" w:color="auto" w:fill="C7E2FA" w:themeFill="accent1" w:themeFillTint="33"/>
          </w:tcPr>
          <w:p w:rsidR="001536E4" w:rsidRDefault="001536E4" w:rsidP="001536E4">
            <w:r>
              <w:t>IIM Service</w:t>
            </w:r>
          </w:p>
        </w:tc>
        <w:tc>
          <w:tcPr>
            <w:tcW w:w="3690" w:type="dxa"/>
            <w:shd w:val="clear" w:color="auto" w:fill="C7E2FA" w:themeFill="accent1" w:themeFillTint="33"/>
          </w:tcPr>
          <w:p w:rsidR="001536E4" w:rsidRDefault="001536E4" w:rsidP="00A512D2">
            <w:pPr>
              <w:cnfStyle w:val="000000000000"/>
            </w:pPr>
            <w:r>
              <w:t>API (about 10 interfaces)</w:t>
            </w:r>
          </w:p>
        </w:tc>
        <w:tc>
          <w:tcPr>
            <w:tcW w:w="1530" w:type="dxa"/>
            <w:shd w:val="clear" w:color="auto" w:fill="C7E2FA" w:themeFill="accent1" w:themeFillTint="33"/>
          </w:tcPr>
          <w:p w:rsidR="001536E4" w:rsidRPr="00BF1AAA" w:rsidRDefault="001536E4" w:rsidP="001536E4">
            <w:pPr>
              <w:ind w:left="360"/>
              <w:cnfStyle w:val="000000000000"/>
              <w:rPr>
                <w:b/>
              </w:rPr>
            </w:pPr>
            <w:r w:rsidRPr="00BF1AAA">
              <w:rPr>
                <w:b/>
              </w:rPr>
              <w:t>8</w:t>
            </w:r>
          </w:p>
        </w:tc>
        <w:tc>
          <w:tcPr>
            <w:tcW w:w="2898" w:type="dxa"/>
            <w:shd w:val="clear" w:color="auto" w:fill="C7E2FA" w:themeFill="accent1" w:themeFillTint="33"/>
          </w:tcPr>
          <w:p w:rsidR="001536E4" w:rsidRPr="00F45616" w:rsidRDefault="00833EEA" w:rsidP="001536E4">
            <w:pPr>
              <w:ind w:left="360"/>
              <w:cnfStyle w:val="000000000000"/>
            </w:pPr>
            <w:r>
              <w:t>Database design almost done, implement the data query and data save, get file id from box.net</w:t>
            </w:r>
          </w:p>
        </w:tc>
      </w:tr>
      <w:tr w:rsidR="001536E4" w:rsidTr="00EE4035">
        <w:trPr>
          <w:cnfStyle w:val="000000100000"/>
        </w:trPr>
        <w:tc>
          <w:tcPr>
            <w:cnfStyle w:val="001000000000"/>
            <w:tcW w:w="1458" w:type="dxa"/>
            <w:vMerge w:val="restart"/>
            <w:shd w:val="clear" w:color="auto" w:fill="E4F4DF" w:themeFill="accent5" w:themeFillTint="33"/>
          </w:tcPr>
          <w:p w:rsidR="001536E4" w:rsidRDefault="001536E4" w:rsidP="00A512D2">
            <w:r>
              <w:t>Java Process</w:t>
            </w:r>
          </w:p>
        </w:tc>
        <w:tc>
          <w:tcPr>
            <w:tcW w:w="3690" w:type="dxa"/>
            <w:shd w:val="clear" w:color="auto" w:fill="E4F4DF" w:themeFill="accent5" w:themeFillTint="33"/>
          </w:tcPr>
          <w:p w:rsidR="001536E4" w:rsidRDefault="001536E4" w:rsidP="00A512D2">
            <w:pPr>
              <w:cnfStyle w:val="000000100000"/>
            </w:pPr>
            <w:r>
              <w:t>POP3 Access</w:t>
            </w:r>
          </w:p>
        </w:tc>
        <w:tc>
          <w:tcPr>
            <w:tcW w:w="1530" w:type="dxa"/>
            <w:shd w:val="clear" w:color="auto" w:fill="E4F4DF" w:themeFill="accent5" w:themeFillTint="33"/>
          </w:tcPr>
          <w:p w:rsidR="001536E4" w:rsidRPr="00BF1AAA" w:rsidRDefault="001536E4" w:rsidP="001536E4">
            <w:pPr>
              <w:ind w:left="360"/>
              <w:cnfStyle w:val="000000100000"/>
              <w:rPr>
                <w:b/>
              </w:rPr>
            </w:pPr>
            <w:r w:rsidRPr="00BF1AAA">
              <w:rPr>
                <w:b/>
              </w:rPr>
              <w:t>4</w:t>
            </w:r>
          </w:p>
        </w:tc>
        <w:tc>
          <w:tcPr>
            <w:tcW w:w="2898" w:type="dxa"/>
            <w:shd w:val="clear" w:color="auto" w:fill="E4F4DF" w:themeFill="accent5" w:themeFillTint="33"/>
          </w:tcPr>
          <w:p w:rsidR="001536E4" w:rsidRPr="00F45616" w:rsidRDefault="00833EEA" w:rsidP="001536E4">
            <w:pPr>
              <w:ind w:left="360"/>
              <w:cnfStyle w:val="000000100000"/>
            </w:pPr>
            <w:r>
              <w:t>Download the Email body and encoded attachment</w:t>
            </w:r>
          </w:p>
        </w:tc>
      </w:tr>
      <w:tr w:rsidR="001536E4" w:rsidTr="00EE4035">
        <w:tc>
          <w:tcPr>
            <w:cnfStyle w:val="001000000000"/>
            <w:tcW w:w="1458" w:type="dxa"/>
            <w:vMerge/>
            <w:shd w:val="clear" w:color="auto" w:fill="E4F4DF" w:themeFill="accent5" w:themeFillTint="33"/>
          </w:tcPr>
          <w:p w:rsidR="001536E4" w:rsidRDefault="001536E4" w:rsidP="00A512D2"/>
        </w:tc>
        <w:tc>
          <w:tcPr>
            <w:tcW w:w="3690" w:type="dxa"/>
            <w:shd w:val="clear" w:color="auto" w:fill="E4F4DF" w:themeFill="accent5" w:themeFillTint="33"/>
          </w:tcPr>
          <w:p w:rsidR="001536E4" w:rsidRDefault="001536E4" w:rsidP="00A512D2">
            <w:pPr>
              <w:cnfStyle w:val="000000000000"/>
            </w:pPr>
            <w:r>
              <w:t>Post to box.com</w:t>
            </w:r>
          </w:p>
        </w:tc>
        <w:tc>
          <w:tcPr>
            <w:tcW w:w="1530" w:type="dxa"/>
            <w:shd w:val="clear" w:color="auto" w:fill="E4F4DF" w:themeFill="accent5" w:themeFillTint="33"/>
          </w:tcPr>
          <w:p w:rsidR="001536E4" w:rsidRPr="00BF1AAA" w:rsidRDefault="001536E4" w:rsidP="001536E4">
            <w:pPr>
              <w:ind w:left="360"/>
              <w:cnfStyle w:val="000000000000"/>
              <w:rPr>
                <w:b/>
              </w:rPr>
            </w:pPr>
            <w:r w:rsidRPr="00BF1AAA">
              <w:rPr>
                <w:b/>
              </w:rPr>
              <w:t>3</w:t>
            </w:r>
          </w:p>
        </w:tc>
        <w:tc>
          <w:tcPr>
            <w:tcW w:w="2898" w:type="dxa"/>
            <w:shd w:val="clear" w:color="auto" w:fill="E4F4DF" w:themeFill="accent5" w:themeFillTint="33"/>
          </w:tcPr>
          <w:p w:rsidR="001536E4" w:rsidRPr="00F45616" w:rsidRDefault="00833EEA" w:rsidP="001536E4">
            <w:pPr>
              <w:ind w:left="360"/>
              <w:cnfStyle w:val="000000000000"/>
            </w:pPr>
            <w:r>
              <w:t xml:space="preserve">Post the attachment to box.net storage based on </w:t>
            </w:r>
            <w:r>
              <w:lastRenderedPageBreak/>
              <w:t>rules</w:t>
            </w:r>
          </w:p>
        </w:tc>
      </w:tr>
      <w:tr w:rsidR="00643AE3" w:rsidTr="00EE4035">
        <w:trPr>
          <w:cnfStyle w:val="000000100000"/>
        </w:trPr>
        <w:tc>
          <w:tcPr>
            <w:cnfStyle w:val="001000000000"/>
            <w:tcW w:w="1458" w:type="dxa"/>
            <w:shd w:val="clear" w:color="auto" w:fill="C7E2FA" w:themeFill="accent1" w:themeFillTint="33"/>
          </w:tcPr>
          <w:p w:rsidR="00643AE3" w:rsidRDefault="00643AE3" w:rsidP="00A512D2">
            <w:r>
              <w:lastRenderedPageBreak/>
              <w:t>Test</w:t>
            </w:r>
          </w:p>
        </w:tc>
        <w:tc>
          <w:tcPr>
            <w:tcW w:w="3690" w:type="dxa"/>
            <w:shd w:val="clear" w:color="auto" w:fill="C7E2FA" w:themeFill="accent1" w:themeFillTint="33"/>
          </w:tcPr>
          <w:p w:rsidR="00643AE3" w:rsidRDefault="00643AE3" w:rsidP="00A512D2">
            <w:pPr>
              <w:cnfStyle w:val="000000100000"/>
            </w:pPr>
            <w:r>
              <w:t>Web Test</w:t>
            </w:r>
          </w:p>
        </w:tc>
        <w:tc>
          <w:tcPr>
            <w:tcW w:w="1530" w:type="dxa"/>
            <w:shd w:val="clear" w:color="auto" w:fill="C7E2FA" w:themeFill="accent1" w:themeFillTint="33"/>
          </w:tcPr>
          <w:p w:rsidR="00643AE3" w:rsidRPr="00BF1AAA" w:rsidRDefault="00643AE3" w:rsidP="001536E4">
            <w:pPr>
              <w:ind w:left="360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98" w:type="dxa"/>
            <w:shd w:val="clear" w:color="auto" w:fill="C7E2FA" w:themeFill="accent1" w:themeFillTint="33"/>
          </w:tcPr>
          <w:p w:rsidR="00643AE3" w:rsidRPr="00F45616" w:rsidRDefault="00833EEA" w:rsidP="001536E4">
            <w:pPr>
              <w:ind w:left="360"/>
              <w:cnfStyle w:val="000000100000"/>
            </w:pPr>
            <w:r>
              <w:t>End to end Web test</w:t>
            </w:r>
          </w:p>
        </w:tc>
      </w:tr>
      <w:tr w:rsidR="00643AE3" w:rsidTr="00EE4035">
        <w:tc>
          <w:tcPr>
            <w:cnfStyle w:val="001000000000"/>
            <w:tcW w:w="1458" w:type="dxa"/>
            <w:shd w:val="clear" w:color="auto" w:fill="C7E2FA" w:themeFill="accent1" w:themeFillTint="33"/>
          </w:tcPr>
          <w:p w:rsidR="00643AE3" w:rsidRDefault="00643AE3" w:rsidP="00A512D2"/>
        </w:tc>
        <w:tc>
          <w:tcPr>
            <w:tcW w:w="3690" w:type="dxa"/>
            <w:shd w:val="clear" w:color="auto" w:fill="C7E2FA" w:themeFill="accent1" w:themeFillTint="33"/>
          </w:tcPr>
          <w:p w:rsidR="00643AE3" w:rsidRDefault="00643AE3" w:rsidP="00A512D2">
            <w:pPr>
              <w:cnfStyle w:val="000000000000"/>
            </w:pPr>
            <w:r>
              <w:t>API Test – use simulator</w:t>
            </w:r>
          </w:p>
        </w:tc>
        <w:tc>
          <w:tcPr>
            <w:tcW w:w="1530" w:type="dxa"/>
            <w:shd w:val="clear" w:color="auto" w:fill="C7E2FA" w:themeFill="accent1" w:themeFillTint="33"/>
          </w:tcPr>
          <w:p w:rsidR="00643AE3" w:rsidRDefault="00643AE3" w:rsidP="001536E4">
            <w:pPr>
              <w:ind w:left="360"/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98" w:type="dxa"/>
            <w:shd w:val="clear" w:color="auto" w:fill="C7E2FA" w:themeFill="accent1" w:themeFillTint="33"/>
          </w:tcPr>
          <w:p w:rsidR="00643AE3" w:rsidRPr="00F45616" w:rsidRDefault="00833EEA" w:rsidP="001536E4">
            <w:pPr>
              <w:ind w:left="360"/>
              <w:cnfStyle w:val="000000000000"/>
            </w:pPr>
            <w:r>
              <w:t>Develop the simulator to go through each interface</w:t>
            </w:r>
          </w:p>
        </w:tc>
      </w:tr>
      <w:tr w:rsidR="00643AE3" w:rsidTr="00EE4035">
        <w:trPr>
          <w:cnfStyle w:val="000000100000"/>
        </w:trPr>
        <w:tc>
          <w:tcPr>
            <w:cnfStyle w:val="001000000000"/>
            <w:tcW w:w="1458" w:type="dxa"/>
            <w:shd w:val="clear" w:color="auto" w:fill="C7E2FA" w:themeFill="accent1" w:themeFillTint="33"/>
          </w:tcPr>
          <w:p w:rsidR="00643AE3" w:rsidRDefault="00643AE3" w:rsidP="00A512D2"/>
        </w:tc>
        <w:tc>
          <w:tcPr>
            <w:tcW w:w="3690" w:type="dxa"/>
            <w:shd w:val="clear" w:color="auto" w:fill="C7E2FA" w:themeFill="accent1" w:themeFillTint="33"/>
          </w:tcPr>
          <w:p w:rsidR="00643AE3" w:rsidRDefault="00643AE3" w:rsidP="00A512D2">
            <w:pPr>
              <w:cnfStyle w:val="000000100000"/>
            </w:pPr>
            <w:r>
              <w:t>Email Handler Test</w:t>
            </w:r>
          </w:p>
        </w:tc>
        <w:tc>
          <w:tcPr>
            <w:tcW w:w="1530" w:type="dxa"/>
            <w:shd w:val="clear" w:color="auto" w:fill="C7E2FA" w:themeFill="accent1" w:themeFillTint="33"/>
          </w:tcPr>
          <w:p w:rsidR="00643AE3" w:rsidRDefault="00643AE3" w:rsidP="001536E4">
            <w:pPr>
              <w:ind w:left="360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98" w:type="dxa"/>
            <w:shd w:val="clear" w:color="auto" w:fill="C7E2FA" w:themeFill="accent1" w:themeFillTint="33"/>
          </w:tcPr>
          <w:p w:rsidR="00643AE3" w:rsidRPr="00F45616" w:rsidRDefault="00833EEA" w:rsidP="001536E4">
            <w:pPr>
              <w:ind w:left="360"/>
              <w:cnfStyle w:val="000000100000"/>
            </w:pPr>
            <w:r>
              <w:t>End to end test for the email handler process, large file and multiple attachments test</w:t>
            </w:r>
          </w:p>
        </w:tc>
      </w:tr>
      <w:tr w:rsidR="00643AE3" w:rsidTr="00EE4035">
        <w:tc>
          <w:tcPr>
            <w:cnfStyle w:val="001000000000"/>
            <w:tcW w:w="1458" w:type="dxa"/>
            <w:shd w:val="clear" w:color="auto" w:fill="E4F4DF" w:themeFill="accent5" w:themeFillTint="33"/>
          </w:tcPr>
          <w:p w:rsidR="00643AE3" w:rsidRDefault="00643AE3" w:rsidP="00A512D2">
            <w:r>
              <w:t>Documentation</w:t>
            </w:r>
          </w:p>
        </w:tc>
        <w:tc>
          <w:tcPr>
            <w:tcW w:w="3690" w:type="dxa"/>
            <w:shd w:val="clear" w:color="auto" w:fill="E4F4DF" w:themeFill="accent5" w:themeFillTint="33"/>
          </w:tcPr>
          <w:p w:rsidR="00643AE3" w:rsidRDefault="00643AE3" w:rsidP="00A512D2">
            <w:pPr>
              <w:cnfStyle w:val="000000000000"/>
            </w:pPr>
            <w:r>
              <w:t>API Doc</w:t>
            </w:r>
          </w:p>
          <w:p w:rsidR="00643AE3" w:rsidRDefault="00643AE3" w:rsidP="00A512D2">
            <w:pPr>
              <w:cnfStyle w:val="000000000000"/>
            </w:pPr>
            <w:r>
              <w:t>DB Design Doc</w:t>
            </w:r>
          </w:p>
        </w:tc>
        <w:tc>
          <w:tcPr>
            <w:tcW w:w="1530" w:type="dxa"/>
            <w:shd w:val="clear" w:color="auto" w:fill="E4F4DF" w:themeFill="accent5" w:themeFillTint="33"/>
          </w:tcPr>
          <w:p w:rsidR="00643AE3" w:rsidRDefault="00643AE3" w:rsidP="001536E4">
            <w:pPr>
              <w:ind w:left="360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98" w:type="dxa"/>
            <w:shd w:val="clear" w:color="auto" w:fill="E4F4DF" w:themeFill="accent5" w:themeFillTint="33"/>
          </w:tcPr>
          <w:p w:rsidR="00643AE3" w:rsidRPr="00F45616" w:rsidRDefault="00833EEA" w:rsidP="001536E4">
            <w:pPr>
              <w:ind w:left="360"/>
              <w:cnfStyle w:val="000000000000"/>
            </w:pPr>
            <w:r>
              <w:t>API Doc for the development of next stage</w:t>
            </w:r>
          </w:p>
        </w:tc>
      </w:tr>
      <w:tr w:rsidR="001536E4" w:rsidTr="00BF1AAA">
        <w:trPr>
          <w:cnfStyle w:val="000000100000"/>
        </w:trPr>
        <w:tc>
          <w:tcPr>
            <w:cnfStyle w:val="001000000000"/>
            <w:tcW w:w="1458" w:type="dxa"/>
          </w:tcPr>
          <w:p w:rsidR="001536E4" w:rsidRDefault="001536E4" w:rsidP="00A512D2">
            <w:r>
              <w:t>Total</w:t>
            </w:r>
          </w:p>
        </w:tc>
        <w:tc>
          <w:tcPr>
            <w:tcW w:w="3690" w:type="dxa"/>
          </w:tcPr>
          <w:p w:rsidR="001536E4" w:rsidRDefault="001536E4" w:rsidP="00A512D2">
            <w:pPr>
              <w:cnfStyle w:val="000000100000"/>
            </w:pPr>
          </w:p>
        </w:tc>
        <w:tc>
          <w:tcPr>
            <w:tcW w:w="1530" w:type="dxa"/>
          </w:tcPr>
          <w:p w:rsidR="001536E4" w:rsidRPr="00BF1AAA" w:rsidRDefault="00EE4035" w:rsidP="001536E4">
            <w:pPr>
              <w:ind w:left="360"/>
              <w:cnfStyle w:val="000000100000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2898" w:type="dxa"/>
          </w:tcPr>
          <w:p w:rsidR="001536E4" w:rsidRPr="00F45616" w:rsidRDefault="001536E4" w:rsidP="001536E4">
            <w:pPr>
              <w:ind w:left="360"/>
              <w:cnfStyle w:val="000000100000"/>
            </w:pPr>
          </w:p>
        </w:tc>
      </w:tr>
    </w:tbl>
    <w:p w:rsidR="00E95EBB" w:rsidRDefault="00E95EBB" w:rsidP="00833EEA"/>
    <w:p w:rsidR="00446B30" w:rsidRPr="00446B30" w:rsidRDefault="00446B30" w:rsidP="00446B30">
      <w:pPr>
        <w:rPr>
          <w:rFonts w:ascii="Times New Roman" w:hAnsi="Times New Roman" w:cs="Times New Roman"/>
        </w:rPr>
      </w:pPr>
      <w:r w:rsidRPr="00446B30">
        <w:rPr>
          <w:rFonts w:ascii="Times New Roman" w:hAnsi="Times New Roman" w:cs="Times New Roman"/>
        </w:rPr>
        <w:t>One part-time PM and two developers are allocated for this project. Regarding the technologies the project used, the two developers should have Java and PHP background.</w:t>
      </w:r>
    </w:p>
    <w:sectPr w:rsidR="00446B30" w:rsidRPr="00446B30" w:rsidSect="001A604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33"/>
    <w:multiLevelType w:val="hybridMultilevel"/>
    <w:tmpl w:val="CE682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D272F"/>
    <w:multiLevelType w:val="hybridMultilevel"/>
    <w:tmpl w:val="CF7657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EA0D5C"/>
    <w:multiLevelType w:val="hybridMultilevel"/>
    <w:tmpl w:val="50986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56CFA"/>
    <w:multiLevelType w:val="hybridMultilevel"/>
    <w:tmpl w:val="9BA46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B1ED4"/>
    <w:multiLevelType w:val="hybridMultilevel"/>
    <w:tmpl w:val="5A9EB928"/>
    <w:lvl w:ilvl="0" w:tplc="7F58FB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D3115"/>
    <w:multiLevelType w:val="hybridMultilevel"/>
    <w:tmpl w:val="757A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D198C"/>
    <w:multiLevelType w:val="hybridMultilevel"/>
    <w:tmpl w:val="9BA46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A025A"/>
    <w:multiLevelType w:val="hybridMultilevel"/>
    <w:tmpl w:val="C1F8D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616A3"/>
    <w:multiLevelType w:val="hybridMultilevel"/>
    <w:tmpl w:val="44525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719B4"/>
    <w:multiLevelType w:val="hybridMultilevel"/>
    <w:tmpl w:val="7BD06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7C5BB6"/>
    <w:multiLevelType w:val="hybridMultilevel"/>
    <w:tmpl w:val="3DF67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7A6AD4"/>
    <w:multiLevelType w:val="hybridMultilevel"/>
    <w:tmpl w:val="3DF67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905825"/>
    <w:multiLevelType w:val="hybridMultilevel"/>
    <w:tmpl w:val="CE682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2075FD"/>
    <w:multiLevelType w:val="hybridMultilevel"/>
    <w:tmpl w:val="70780BBE"/>
    <w:lvl w:ilvl="0" w:tplc="FEFE15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B40497"/>
    <w:multiLevelType w:val="hybridMultilevel"/>
    <w:tmpl w:val="7BBA2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5A7651"/>
    <w:multiLevelType w:val="hybridMultilevel"/>
    <w:tmpl w:val="B08C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1"/>
  </w:num>
  <w:num w:numId="5">
    <w:abstractNumId w:val="10"/>
  </w:num>
  <w:num w:numId="6">
    <w:abstractNumId w:val="0"/>
  </w:num>
  <w:num w:numId="7">
    <w:abstractNumId w:val="12"/>
  </w:num>
  <w:num w:numId="8">
    <w:abstractNumId w:val="2"/>
  </w:num>
  <w:num w:numId="9">
    <w:abstractNumId w:val="1"/>
  </w:num>
  <w:num w:numId="10">
    <w:abstractNumId w:val="13"/>
  </w:num>
  <w:num w:numId="11">
    <w:abstractNumId w:val="4"/>
  </w:num>
  <w:num w:numId="12">
    <w:abstractNumId w:val="15"/>
  </w:num>
  <w:num w:numId="13">
    <w:abstractNumId w:val="8"/>
  </w:num>
  <w:num w:numId="14">
    <w:abstractNumId w:val="14"/>
  </w:num>
  <w:num w:numId="15">
    <w:abstractNumId w:val="7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B5E03"/>
    <w:rsid w:val="001536E4"/>
    <w:rsid w:val="001A6044"/>
    <w:rsid w:val="00201A69"/>
    <w:rsid w:val="00244325"/>
    <w:rsid w:val="00344009"/>
    <w:rsid w:val="00370256"/>
    <w:rsid w:val="00446B30"/>
    <w:rsid w:val="00643AE3"/>
    <w:rsid w:val="00675F0E"/>
    <w:rsid w:val="00833EEA"/>
    <w:rsid w:val="00897CD6"/>
    <w:rsid w:val="00923309"/>
    <w:rsid w:val="00986232"/>
    <w:rsid w:val="00A15B29"/>
    <w:rsid w:val="00A725AD"/>
    <w:rsid w:val="00A8398C"/>
    <w:rsid w:val="00BF1AAA"/>
    <w:rsid w:val="00CC5790"/>
    <w:rsid w:val="00E95EBB"/>
    <w:rsid w:val="00EB5E03"/>
    <w:rsid w:val="00EE4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09"/>
  </w:style>
  <w:style w:type="paragraph" w:styleId="Heading1">
    <w:name w:val="heading 1"/>
    <w:basedOn w:val="Normal"/>
    <w:next w:val="Normal"/>
    <w:link w:val="Heading1Char"/>
    <w:uiPriority w:val="9"/>
    <w:qFormat/>
    <w:rsid w:val="00244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0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604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604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04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A6044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432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44325"/>
    <w:pPr>
      <w:spacing w:line="240" w:lineRule="auto"/>
    </w:pPr>
    <w:rPr>
      <w:b/>
      <w:bCs/>
      <w:color w:val="0F6FC6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4325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table" w:styleId="LightShading-Accent3">
    <w:name w:val="Light Shading Accent 3"/>
    <w:basedOn w:val="TableNormal"/>
    <w:uiPriority w:val="60"/>
    <w:rsid w:val="00244325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Ind w:w="0" w:type="dxa"/>
      <w:tblBorders>
        <w:top w:val="single" w:sz="8" w:space="0" w:color="0BD0D9" w:themeColor="accent3"/>
        <w:bottom w:val="single" w:sz="8" w:space="0" w:color="0BD0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TableGrid">
    <w:name w:val="Table Grid"/>
    <w:basedOn w:val="TableNormal"/>
    <w:uiPriority w:val="59"/>
    <w:rsid w:val="002443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44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43AE3"/>
    <w:rPr>
      <w:rFonts w:asciiTheme="majorHAnsi" w:eastAsiaTheme="majorEastAsia" w:hAnsiTheme="majorHAnsi" w:cstheme="majorBidi"/>
      <w:b/>
      <w:bCs/>
      <w:color w:val="0F6FC6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96449"/>
    <w:rsid w:val="0005047D"/>
    <w:rsid w:val="00491C2A"/>
    <w:rsid w:val="00596449"/>
    <w:rsid w:val="0063416A"/>
    <w:rsid w:val="00903470"/>
    <w:rsid w:val="00921CD9"/>
    <w:rsid w:val="00B52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61F39805F247E492F6C17DC9FF3D03">
    <w:name w:val="F061F39805F247E492F6C17DC9FF3D03"/>
    <w:rsid w:val="00596449"/>
  </w:style>
  <w:style w:type="paragraph" w:customStyle="1" w:styleId="0AA47F0A2801403CB2FBC5B77A1F940D">
    <w:name w:val="0AA47F0A2801403CB2FBC5B77A1F940D"/>
    <w:rsid w:val="00596449"/>
  </w:style>
  <w:style w:type="paragraph" w:customStyle="1" w:styleId="A8222C96AEB349AC83B348CA33681E06">
    <w:name w:val="A8222C96AEB349AC83B348CA33681E06"/>
    <w:rsid w:val="00596449"/>
  </w:style>
  <w:style w:type="paragraph" w:customStyle="1" w:styleId="B3D78690963045ACAD31097183FA2621">
    <w:name w:val="B3D78690963045ACAD31097183FA2621"/>
    <w:rsid w:val="00596449"/>
  </w:style>
  <w:style w:type="paragraph" w:customStyle="1" w:styleId="1AF18A24272B4686AC3BDC98AED574DB">
    <w:name w:val="1AF18A24272B4686AC3BDC98AED574DB"/>
    <w:rsid w:val="00596449"/>
  </w:style>
  <w:style w:type="paragraph" w:customStyle="1" w:styleId="4BCF0B3D70254119B2D4F9390911E529">
    <w:name w:val="4BCF0B3D70254119B2D4F9390911E529"/>
    <w:rsid w:val="0059644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IIM</PublishDate>
  <Abstract>Prepared for Pier7Mobile, by Insigma Hengtian Software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OF iim BACKEND </vt:lpstr>
    </vt:vector>
  </TitlesOfParts>
  <Company>Hengtian Software</Company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OF iim BACKEND </dc:title>
  <dc:subject/>
  <dc:creator>Zhong Dai</dc:creator>
  <cp:keywords/>
  <dc:description/>
  <cp:lastModifiedBy>zhongdai</cp:lastModifiedBy>
  <cp:revision>14</cp:revision>
  <dcterms:created xsi:type="dcterms:W3CDTF">2012-03-07T08:33:00Z</dcterms:created>
  <dcterms:modified xsi:type="dcterms:W3CDTF">2012-03-08T11:33:00Z</dcterms:modified>
</cp:coreProperties>
</file>