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2C973" w14:textId="77777777" w:rsidR="001B10ED" w:rsidRPr="00C74444" w:rsidRDefault="001B10ED">
      <w:pPr>
        <w:rPr>
          <w:rFonts w:ascii="Times New Roman" w:hAnsi="Times New Roman" w:cs="Times New Roman"/>
        </w:rPr>
      </w:pPr>
    </w:p>
    <w:p w14:paraId="6D36F826" w14:textId="77777777" w:rsidR="001B10ED" w:rsidRPr="00C74444" w:rsidRDefault="00C15FBD" w:rsidP="00CC48D9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國立台南大學資訊工程學系</w:t>
      </w:r>
    </w:p>
    <w:p w14:paraId="70DAAC8F" w14:textId="77777777" w:rsidR="001B10ED" w:rsidRPr="00C74444" w:rsidRDefault="00177475" w:rsidP="00CC48D9">
      <w:pPr>
        <w:spacing w:after="48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4"/>
          <w:szCs w:val="44"/>
        </w:rPr>
        <w:t>116級畢業專題期中進度報告</w:t>
      </w:r>
    </w:p>
    <w:p w14:paraId="78270903" w14:textId="77777777" w:rsidR="008A48E5" w:rsidRPr="00C74444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以Slurm-on-Kubernetes為核心之共享GPU</w:t>
      </w:r>
    </w:p>
    <w:p w14:paraId="101AD360" w14:textId="7EB81C6A" w:rsidR="00C15FBD" w:rsidRPr="00C74444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702BD33A" w14:textId="77777777" w:rsidR="001B10ED" w:rsidRPr="00C74444" w:rsidRDefault="00000000" w:rsidP="00CC074A">
      <w:pPr>
        <w:spacing w:after="12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Elastic Slurm Scheduling on Kubernetes</w:t>
      </w:r>
    </w:p>
    <w:p w14:paraId="5C53519A" w14:textId="35BF25B2" w:rsidR="001B10ED" w:rsidRPr="00C74444" w:rsidRDefault="00000000" w:rsidP="00CC074A">
      <w:pPr>
        <w:spacing w:after="24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for Shared GPU Workloads</w:t>
      </w:r>
    </w:p>
    <w:p w14:paraId="036E72C4" w14:textId="77777777" w:rsidR="001B10ED" w:rsidRPr="00C74444" w:rsidRDefault="001B10ED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3365DC8" w14:textId="6ADB14B5" w:rsidR="00327CE7" w:rsidRPr="00C74444" w:rsidRDefault="00327CE7" w:rsidP="007239B6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專案編號：NUTN-CSIE-PRJ-116-016</w:t>
      </w:r>
    </w:p>
    <w:p w14:paraId="3F35794F" w14:textId="77777777" w:rsidR="000A7905" w:rsidRPr="00C74444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017B96B5" w14:textId="77777777" w:rsidR="007239B6" w:rsidRPr="00C74444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519"/>
      </w:tblGrid>
      <w:tr w:rsidR="007239B6" w:rsidRPr="00C74444" w14:paraId="52A34AC3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7D514A68" w14:textId="77777777" w:rsidR="007239B6" w:rsidRPr="00C74444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專題方向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32A081E0" w14:textId="77777777" w:rsidR="007239B6" w:rsidRPr="00C74444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以深度強化學習進行資源分配與硬體配置</w:t>
            </w:r>
          </w:p>
        </w:tc>
      </w:tr>
      <w:tr w:rsidR="007239B6" w:rsidRPr="00C74444" w14:paraId="756CFF25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5D77F341" w14:textId="77777777" w:rsidR="007239B6" w:rsidRPr="00C74444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組員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5DBBEB57" w14:textId="77777777" w:rsidR="007239B6" w:rsidRPr="00C74444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S11259043 Anthropic</w:t>
            </w:r>
          </w:p>
          <w:p w14:paraId="0D404392" w14:textId="77777777" w:rsidR="007239B6" w:rsidRPr="00C74444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S11259033 OpenAI</w:t>
            </w:r>
          </w:p>
        </w:tc>
      </w:tr>
      <w:tr w:rsidR="007239B6" w:rsidRPr="00C74444" w14:paraId="67330A60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718516BD" w14:textId="77777777" w:rsidR="007239B6" w:rsidRPr="00C74444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指導老師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19C64ADF" w14:textId="77777777" w:rsidR="007239B6" w:rsidRPr="00C74444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陳宗禧 教授</w:t>
            </w:r>
          </w:p>
        </w:tc>
      </w:tr>
    </w:tbl>
    <w:p w14:paraId="2C21FC03" w14:textId="77777777" w:rsidR="007239B6" w:rsidRPr="00C74444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ECDD196" w14:textId="77777777" w:rsidR="000A7905" w:rsidRPr="00C74444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8EE40CF" w14:textId="77777777" w:rsidR="000A7905" w:rsidRPr="00C74444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57390C74" w14:textId="77777777" w:rsidR="000A7905" w:rsidRPr="00C74444" w:rsidRDefault="000A7905" w:rsidP="00BC269D">
      <w:pPr>
        <w:spacing w:line="360" w:lineRule="auto"/>
        <w:jc w:val="center"/>
        <w:rPr>
          <w:rFonts w:ascii="Times New Roman" w:hAnsi="Times New Roman" w:cs="Times New Roman"/>
        </w:rPr>
      </w:pPr>
    </w:p>
    <w:p w14:paraId="429FB461" w14:textId="77777777" w:rsidR="007239B6" w:rsidRPr="00C74444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03D7B8D8" w14:textId="77777777" w:rsidR="00A80B13" w:rsidRPr="00C74444" w:rsidRDefault="00A80B13" w:rsidP="007239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中華民國 115 年 6 月</w:t>
      </w:r>
    </w:p>
    <w:p w14:paraId="05DAF483" w14:textId="77777777" w:rsidR="007239B6" w:rsidRPr="00C74444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BE3085A" w14:textId="77777777" w:rsidR="001B10ED" w:rsidRPr="00C74444" w:rsidRDefault="001B10ED">
      <w:pPr>
        <w:rPr>
          <w:rFonts w:ascii="Times New Roman" w:hAnsi="Times New Roman" w:cs="Times New Roman"/>
        </w:rPr>
        <w:sectPr w:rsidR="001B10ED" w:rsidRPr="00C74444">
          <w:pgSz w:w="11906" w:h="16838"/>
          <w:pgMar w:top="1800" w:right="1800" w:bottom="1800" w:left="1800" w:header="708" w:footer="708" w:gutter="0"/>
          <w:pgNumType w:start="1"/>
          <w:cols w:space="720"/>
          <w:docGrid w:linePitch="360"/>
        </w:sectPr>
      </w:pPr>
    </w:p>
    <w:p w14:paraId="0FC43878" w14:textId="77777777" w:rsidR="001B10ED" w:rsidRPr="00C74444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0" w:name="_Toc232697167"/>
      <w:r>
        <w:rPr>
          <w:rFonts w:ascii="Times New Roman" w:hAnsi="Times New Roman" w:cs="Times New Roman"/>
        </w:rPr>
        <w:lastRenderedPageBreak/>
        <w:t>成果貢獻摘要</w:t>
      </w:r>
      <w:bookmarkEnd w:id="0"/>
    </w:p>
    <w:p w14:paraId="75B709EA" w14:textId="77777777" w:rsidR="001B10ED" w:rsidRPr="00C74444" w:rsidRDefault="00000000" w:rsidP="007236B1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本計畫已達成下列重要成果：</w:t>
      </w:r>
    </w:p>
    <w:p w14:paraId="0A044A4D" w14:textId="77777777" w:rsidR="00744724" w:rsidRPr="00C74444" w:rsidRDefault="00744724">
      <w:pPr>
        <w:rPr>
          <w:rFonts w:ascii="Times New Roman" w:hAnsi="Times New Roman" w:cs="Times New Roman"/>
        </w:rPr>
      </w:pPr>
    </w:p>
    <w:p w14:paraId="61A31BDA" w14:textId="77777777" w:rsidR="00744724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建立可實際運作之共享GPU AI工作負載彈性排程平台，整合Slurm批次排程與Kubernetes容器管理。</w:t>
      </w:r>
    </w:p>
    <w:p w14:paraId="497056A8" w14:textId="77777777" w:rsidR="00744724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實現CPU/GPU計算節點自動彈性擴縮，依工作佇列長度動態啟停節點，有效降低硬體閒置浪費。</w:t>
      </w:r>
    </w:p>
    <w:p w14:paraId="75B94A69" w14:textId="77777777" w:rsidR="00744724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完成GPU資源切分機制MPS，支援多個小型工作共享同一張GPU，提升GPU使用效率。</w:t>
      </w:r>
    </w:p>
    <w:p w14:paraId="6068A71D" w14:textId="77777777" w:rsidR="00744724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實現風險敏感分佈式深度強化學習排程（Distributional SAC），模型可在真實系統中參與工作優先順序與資源放置決策。</w:t>
      </w:r>
    </w:p>
    <w:p w14:paraId="29DFDEE0" w14:textId="77777777" w:rsidR="00744724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建立系統監控與視覺化介面，即時呈現工作佇列、節點狀態、GPU使用率及模型決策資訊。</w:t>
      </w:r>
    </w:p>
    <w:p w14:paraId="0C75FAF7" w14:textId="77777777" w:rsidR="001B10ED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完成平台穩定性修正（節點狀態同步、GPU資源描述一致性），並通過實機驗證。</w:t>
      </w:r>
    </w:p>
    <w:p w14:paraId="25298310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495D288" w14:textId="77777777" w:rsidR="001B10ED" w:rsidRPr="00C74444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1" w:name="_Toc232697168"/>
      <w:r>
        <w:rPr>
          <w:rFonts w:ascii="Times New Roman" w:hAnsi="Times New Roman" w:cs="Times New Roman"/>
        </w:rPr>
        <w:lastRenderedPageBreak/>
        <w:t>摘要</w:t>
      </w:r>
      <w:bookmarkEnd w:id="1"/>
    </w:p>
    <w:p w14:paraId="42BA7D74" w14:textId="77777777" w:rsidR="001B10ED" w:rsidRPr="00C74444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本計畫開發一套以Slurm-on-Kubernetes為核心之共享GPU AI工作負載彈性排程平台，旨在解決研究室共享主機環境中GPU利用率不足及資源閒置等問題。</w:t>
      </w:r>
    </w:p>
    <w:p w14:paraId="076BA103" w14:textId="77777777" w:rsidR="001B10ED" w:rsidRPr="00C74444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470CA9B6" w14:textId="77777777" w:rsidR="001B10ED" w:rsidRPr="00C74444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系統結合批次工作排程與彈性資源管理，使用者可以熟悉的方式提交工作，系統則在背後自動完成節點啟動、工作排序、GPU 切分分配與執行監控。在智慧決策層面，本計畫採用Distributional Soft Actor-Critic（DSAC）強化學習方法，使模型學習每個排程決策可能造成的結果分布，並加入風險敏感判斷，偏向選擇在壞情況下也較穩定的資源配置方案。</w:t>
      </w:r>
    </w:p>
    <w:p w14:paraId="4BD778BE" w14:textId="77777777" w:rsidR="001B10ED" w:rsidRPr="00C74444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243FF1C2" w14:textId="77777777" w:rsidR="001B10ED" w:rsidRPr="00C74444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功能建置並通過實機驗證，包含：GPU資源切分、節點彈性擴縮、智慧排程模型上線、工作追蹤與監控介面。後續工作將聚焦於改善模擬訓練環境貼近真實系統、擴充多台主機協同決策能力，以及進行更完整的效能對照實驗。</w:t>
      </w:r>
    </w:p>
    <w:p w14:paraId="442A660F" w14:textId="77777777" w:rsidR="001B10ED" w:rsidRPr="00C74444" w:rsidRDefault="001B10ED">
      <w:pPr>
        <w:rPr>
          <w:rFonts w:ascii="Times New Roman" w:hAnsi="Times New Roman" w:cs="Times New Roman"/>
        </w:rPr>
      </w:pPr>
    </w:p>
    <w:p w14:paraId="299A2B56" w14:textId="77777777" w:rsidR="001B10ED" w:rsidRPr="00C74444" w:rsidRDefault="00000000" w:rsidP="007059B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關鍵詞：</w:t>
      </w:r>
      <w:r>
        <w:rPr>
          <w:rFonts w:ascii="Times New Roman" w:hAnsi="Times New Roman" w:cs="Times New Roman"/>
        </w:rPr>
        <w:t>GPU資源排程、Kubernetes、Slurm、深度強化學習、Distributional SAC、彈性擴縮</w:t>
      </w:r>
    </w:p>
    <w:p w14:paraId="1A7D4C93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3EF5E12" w14:textId="77777777" w:rsidR="001B10ED" w:rsidRPr="00C74444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2" w:name="_Toc232697169"/>
      <w:r>
        <w:rPr>
          <w:rFonts w:ascii="Times New Roman" w:hAnsi="Times New Roman" w:cs="Times New Roman"/>
        </w:rPr>
        <w:lastRenderedPageBreak/>
        <w:t>目錄</w:t>
      </w:r>
      <w:bookmarkEnd w:id="2"/>
    </w:p>
    <w:sdt>
      <w:sdtPr>
        <w:rPr>
          <w:rFonts w:ascii="Times New Roman" w:hAnsi="Times New Roman" w:cs="Times New Roman"/>
        </w:rPr>
        <w:id w:val="-302231887"/>
      </w:sdtPr>
      <w:sdtContent>
        <w:p w14:paraId="10204706" w14:textId="1137D578" w:rsidR="000B1854" w:rsidRPr="00C74444" w:rsidRDefault="00000000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r>
            <w:rPr>
              <w:rFonts w:ascii="Times New Roman" w:hAnsi="Times New Roman" w:cs="Times New Roman"/>
            </w:rPr>
            <w:fldChar w:fldCharType="begin"/>
            <w:instrText>TOC \h \o "1-3"</w:instrText>
            <w:fldChar w:fldCharType="separate"/>
          </w:r>
          <w:hyperlink w:anchor="_Toc232697167" w:history="1">
            <w:r>
              <w:rPr>
                <w:rStyle w:val="a5"/>
                <w:rFonts w:ascii="Times New Roman" w:hAnsi="Times New Roman" w:cs="Times New Roman"/>
                <w:noProof/>
              </w:rPr>
              <w:t>成果貢獻摘要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_Toc232697167 \h </w:instrText>
              <w:fldChar w:fldCharType="separate"/>
              <w:t>I</w:t>
              <w:fldChar w:fldCharType="end"/>
            </w:r>
          </w:hyperlink>
        </w:p>
        <w:p w14:paraId="41516B40" w14:textId="1FB5A57C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68" w:history="1">
            <w:r>
              <w:rPr>
                <w:rStyle w:val="a5"/>
                <w:rFonts w:ascii="Times New Roman" w:hAnsi="Times New Roman" w:cs="Times New Roman"/>
                <w:noProof/>
              </w:rPr>
              <w:t>摘要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_Toc232697168 \h </w:instrText>
              <w:fldChar w:fldCharType="separate"/>
              <w:t>II</w:t>
              <w:fldChar w:fldCharType="end"/>
            </w:r>
          </w:hyperlink>
        </w:p>
        <w:p w14:paraId="6B8C4752" w14:textId="3A800318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69" w:history="1">
            <w:r>
              <w:rPr>
                <w:rStyle w:val="a5"/>
                <w:rFonts w:ascii="Times New Roman" w:hAnsi="Times New Roman" w:cs="Times New Roman"/>
                <w:noProof/>
              </w:rPr>
              <w:t>目錄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_Toc232697169 \h </w:instrText>
              <w:fldChar w:fldCharType="separate"/>
              <w:t>III</w:t>
              <w:fldChar w:fldCharType="end"/>
            </w:r>
          </w:hyperlink>
        </w:p>
        <w:p w14:paraId="7F990328" w14:textId="103F536D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0" w:history="1">
            <w:r>
              <w:rPr>
                <w:rStyle w:val="a5"/>
                <w:rFonts w:ascii="Times New Roman" w:hAnsi="Times New Roman" w:cs="Times New Roman"/>
                <w:noProof/>
              </w:rPr>
              <w:t>第一章　研究動機與問題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_Toc232697170 \h </w:instrText>
              <w:fldChar w:fldCharType="separate"/>
              <w:t>1</w:t>
              <w:fldChar w:fldCharType="end"/>
            </w:r>
          </w:hyperlink>
        </w:p>
        <w:p w14:paraId="2C1B04CD" w14:textId="31394E5D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1" w:history="1">
            <w:r>
              <w:rPr>
                <w:rStyle w:val="a5"/>
                <w:rFonts w:ascii="Times New Roman" w:hAnsi="Times New Roman" w:cs="Times New Roman"/>
                <w:noProof/>
              </w:rPr>
              <w:t>1.1　研究背景與動機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_Toc232697171 \h </w:instrText>
              <w:fldChar w:fldCharType="separate"/>
              <w:t>1</w:t>
              <w:fldChar w:fldCharType="end"/>
            </w:r>
          </w:hyperlink>
        </w:p>
        <w:p w14:paraId="2393FC46" w14:textId="10FA14F4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2" w:history="1">
            <w:r>
              <w:rPr>
                <w:rStyle w:val="a5"/>
                <w:rFonts w:ascii="Times New Roman" w:hAnsi="Times New Roman" w:cs="Times New Roman"/>
                <w:noProof/>
              </w:rPr>
              <w:t>1.2　研究問題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_Toc232697172 \h </w:instrText>
              <w:fldChar w:fldCharType="separate"/>
              <w:t>1</w:t>
              <w:fldChar w:fldCharType="end"/>
            </w:r>
          </w:hyperlink>
        </w:p>
        <w:p w14:paraId="7F41CE0F" w14:textId="2B554DC8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3" w:history="1">
            <w:r>
              <w:rPr>
                <w:rStyle w:val="a5"/>
                <w:rFonts w:ascii="Times New Roman" w:hAnsi="Times New Roman" w:cs="Times New Roman"/>
                <w:noProof/>
              </w:rPr>
              <w:t>第二章　文獻探討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_Toc232697173 \h </w:instrText>
              <w:fldChar w:fldCharType="separate"/>
              <w:t>2</w:t>
              <w:fldChar w:fldCharType="end"/>
            </w:r>
          </w:hyperlink>
        </w:p>
        <w:p w14:paraId="1A8B2457" w14:textId="4567F2EF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4" w:history="1">
            <w:r>
              <w:rPr>
                <w:rStyle w:val="a5"/>
                <w:rFonts w:ascii="Times New Roman" w:hAnsi="Times New Roman" w:cs="Times New Roman"/>
                <w:noProof/>
              </w:rPr>
              <w:t>2.1　高效能運算排程器（Slurm）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_Toc232697174 \h </w:instrText>
              <w:fldChar w:fldCharType="separate"/>
              <w:t>2</w:t>
              <w:fldChar w:fldCharType="end"/>
            </w:r>
          </w:hyperlink>
        </w:p>
        <w:p w14:paraId="66FDE011" w14:textId="7D8B3B1F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5" w:history="1">
            <w:r>
              <w:rPr>
                <w:rStyle w:val="a5"/>
                <w:rFonts w:ascii="Times New Roman" w:hAnsi="Times New Roman" w:cs="Times New Roman"/>
                <w:noProof/>
              </w:rPr>
              <w:t>2.2　容器化與Kubernetes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_Toc232697175 \h </w:instrText>
              <w:fldChar w:fldCharType="separate"/>
              <w:t>2</w:t>
              <w:fldChar w:fldCharType="end"/>
            </w:r>
          </w:hyperlink>
        </w:p>
        <w:p w14:paraId="3489CA70" w14:textId="708CCEE9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6" w:history="1">
            <w:r>
              <w:rPr>
                <w:rStyle w:val="a5"/>
                <w:rFonts w:ascii="Times New Roman" w:hAnsi="Times New Roman" w:cs="Times New Roman"/>
                <w:noProof/>
              </w:rPr>
              <w:t>2.3　GPU資源共享技術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_Toc232697176 \h </w:instrText>
              <w:fldChar w:fldCharType="separate"/>
              <w:t>2</w:t>
              <w:fldChar w:fldCharType="end"/>
            </w:r>
          </w:hyperlink>
        </w:p>
        <w:p w14:paraId="2527F17F" w14:textId="1909E3CB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7" w:history="1">
            <w:r>
              <w:rPr>
                <w:rStyle w:val="a5"/>
                <w:rFonts w:ascii="Times New Roman" w:hAnsi="Times New Roman" w:cs="Times New Roman"/>
                <w:noProof/>
              </w:rPr>
              <w:t>2.4　深度強化學習於資源排程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_Toc232697177 \h </w:instrText>
              <w:fldChar w:fldCharType="separate"/>
              <w:t>2</w:t>
              <w:fldChar w:fldCharType="end"/>
            </w:r>
          </w:hyperlink>
        </w:p>
        <w:p w14:paraId="08686191" w14:textId="31CB04DB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8" w:history="1">
            <w:r>
              <w:rPr>
                <w:rStyle w:val="a5"/>
                <w:rFonts w:ascii="Times New Roman" w:hAnsi="Times New Roman" w:cs="Times New Roman"/>
                <w:noProof/>
              </w:rPr>
              <w:t>第三章　研究方法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_Toc232697178 \h </w:instrText>
              <w:fldChar w:fldCharType="separate"/>
              <w:t>4</w:t>
              <w:fldChar w:fldCharType="end"/>
            </w:r>
          </w:hyperlink>
        </w:p>
        <w:p w14:paraId="2773B5A5" w14:textId="36A6524A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9" w:history="1">
            <w:r>
              <w:rPr>
                <w:rStyle w:val="a5"/>
                <w:rFonts w:ascii="Times New Roman" w:hAnsi="Times New Roman" w:cs="Times New Roman"/>
                <w:noProof/>
              </w:rPr>
              <w:t>3.1　系統整體架構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_Toc232697179 \h </w:instrText>
              <w:fldChar w:fldCharType="separate"/>
              <w:t>4</w:t>
              <w:fldChar w:fldCharType="end"/>
            </w:r>
          </w:hyperlink>
        </w:p>
        <w:p w14:paraId="1D0C36BD" w14:textId="61FFB85A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0" w:history="1">
            <w:r>
              <w:rPr>
                <w:rStyle w:val="a5"/>
                <w:rFonts w:ascii="Times New Roman" w:hAnsi="Times New Roman" w:cs="Times New Roman"/>
                <w:noProof/>
              </w:rPr>
              <w:t>3.2　排程與資源分配流程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_Toc232697180 \h </w:instrText>
              <w:fldChar w:fldCharType="separate"/>
              <w:t>4</w:t>
              <w:fldChar w:fldCharType="end"/>
            </w:r>
          </w:hyperlink>
        </w:p>
        <w:p w14:paraId="789CA22F" w14:textId="6266604F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1" w:history="1">
            <w:r>
              <w:rPr>
                <w:rStyle w:val="a5"/>
                <w:rFonts w:ascii="Times New Roman" w:hAnsi="Times New Roman" w:cs="Times New Roman"/>
                <w:noProof/>
              </w:rPr>
              <w:t>3.2.1　基本排程規則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_Toc232697181 \h </w:instrText>
              <w:fldChar w:fldCharType="separate"/>
              <w:t>4</w:t>
              <w:fldChar w:fldCharType="end"/>
            </w:r>
          </w:hyperlink>
        </w:p>
        <w:p w14:paraId="2C06E7C0" w14:textId="16E4D401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2" w:history="1">
            <w:r>
              <w:rPr>
                <w:rStyle w:val="a5"/>
                <w:rFonts w:ascii="Times New Roman" w:hAnsi="Times New Roman" w:cs="Times New Roman"/>
                <w:noProof/>
              </w:rPr>
              <w:t>3.2.2　智慧決策模型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_Toc232697182 \h </w:instrText>
              <w:fldChar w:fldCharType="separate"/>
              <w:t>5</w:t>
              <w:fldChar w:fldCharType="end"/>
            </w:r>
          </w:hyperlink>
        </w:p>
        <w:p w14:paraId="1FF58233" w14:textId="6C9E39E3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3" w:history="1">
            <w:r>
              <w:rPr>
                <w:rStyle w:val="a5"/>
                <w:rFonts w:ascii="Times New Roman" w:hAnsi="Times New Roman" w:cs="Times New Roman"/>
                <w:noProof/>
              </w:rPr>
              <w:t>3.2.3　指定資源配置機制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_Toc232697183 \h </w:instrText>
              <w:fldChar w:fldCharType="separate"/>
              <w:t>5</w:t>
              <w:fldChar w:fldCharType="end"/>
            </w:r>
          </w:hyperlink>
        </w:p>
        <w:p w14:paraId="2890A303" w14:textId="148A4DCD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4" w:history="1">
            <w:r>
              <w:rPr>
                <w:rStyle w:val="a5"/>
                <w:rFonts w:ascii="Times New Roman" w:hAnsi="Times New Roman" w:cs="Times New Roman"/>
                <w:noProof/>
              </w:rPr>
              <w:t>3.3　GPU資源共享方法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_Toc232697184 \h </w:instrText>
              <w:fldChar w:fldCharType="separate"/>
              <w:t>5</w:t>
              <w:fldChar w:fldCharType="end"/>
            </w:r>
          </w:hyperlink>
        </w:p>
        <w:p w14:paraId="4FCA84AD" w14:textId="1A8AACFA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5" w:history="1">
            <w:r>
              <w:rPr>
                <w:rStyle w:val="a5"/>
                <w:rFonts w:ascii="Times New Roman" w:hAnsi="Times New Roman" w:cs="Times New Roman"/>
                <w:noProof/>
              </w:rPr>
              <w:t>3.4　模型訓練與評估方法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_Toc232697185 \h </w:instrText>
              <w:fldChar w:fldCharType="separate"/>
              <w:t>6</w:t>
              <w:fldChar w:fldCharType="end"/>
            </w:r>
          </w:hyperlink>
        </w:p>
        <w:p w14:paraId="2750D1D7" w14:textId="7D644102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6" w:history="1">
            <w:r>
              <w:rPr>
                <w:rStyle w:val="a5"/>
                <w:rFonts w:ascii="Times New Roman" w:hAnsi="Times New Roman" w:cs="Times New Roman"/>
                <w:noProof/>
              </w:rPr>
              <w:t>3.4.1 訓練與評估管線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_Toc232697186 \h </w:instrText>
              <w:fldChar w:fldCharType="separate"/>
              <w:t>6</w:t>
              <w:fldChar w:fldCharType="end"/>
            </w:r>
          </w:hyperlink>
        </w:p>
        <w:p w14:paraId="628EFBA5" w14:textId="5C40E0F7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7" w:history="1">
            <w:r>
              <w:rPr>
                <w:rStyle w:val="a5"/>
                <w:rFonts w:ascii="Times New Roman" w:hAnsi="Times New Roman" w:cs="Times New Roman"/>
                <w:noProof/>
              </w:rPr>
              <w:t>3.4.2　模擬器配對基準測試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_Toc232697187 \h </w:instrText>
              <w:fldChar w:fldCharType="separate"/>
              <w:t>6</w:t>
              <w:fldChar w:fldCharType="end"/>
            </w:r>
          </w:hyperlink>
        </w:p>
        <w:p w14:paraId="2258E147" w14:textId="5B37CF5A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8" w:history="1">
            <w:r>
              <w:rPr>
                <w:rStyle w:val="a5"/>
                <w:rFonts w:ascii="Times New Roman" w:hAnsi="Times New Roman" w:cs="Times New Roman"/>
                <w:noProof/>
              </w:rPr>
              <w:t>3.4.3　</w:t>
            </w:r>
            <w:r>
              <w:rPr>
                <w:rStyle w:val="a5"/>
                <w:rFonts w:ascii="Times New Roman" w:hAnsi="Times New Roman" w:cs="Times New Roman"/>
                <w:i/>
                <w:iCs/>
                <w:noProof/>
              </w:rPr>
              <w:t>σ</w:t>
            </w:r>
            <w:r>
              <w:rPr>
                <w:rStyle w:val="a5"/>
                <w:rFonts w:ascii="Times New Roman" w:hAnsi="Times New Roman" w:cs="Times New Roman"/>
                <w:noProof/>
              </w:rPr>
              <w:t>校準：注入真實runtime不確定性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_Toc232697188 \h </w:instrText>
              <w:fldChar w:fldCharType="separate"/>
              <w:t>7</w:t>
              <w:fldChar w:fldCharType="end"/>
            </w:r>
          </w:hyperlink>
        </w:p>
        <w:p w14:paraId="46C72FB1" w14:textId="20ECF501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9" w:history="1">
            <w:r>
              <w:rPr>
                <w:rStyle w:val="a5"/>
                <w:rFonts w:ascii="Times New Roman" w:hAnsi="Times New Roman" w:cs="Times New Roman"/>
                <w:noProof/>
              </w:rPr>
              <w:t>3.4.4　實機A/B測試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_Toc232697189 \h </w:instrText>
              <w:fldChar w:fldCharType="separate"/>
              <w:t>7</w:t>
              <w:fldChar w:fldCharType="end"/>
            </w:r>
          </w:hyperlink>
        </w:p>
        <w:p w14:paraId="627D7D67" w14:textId="6DD2D213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0" w:history="1">
            <w:r>
              <w:rPr>
                <w:rStyle w:val="a5"/>
                <w:rFonts w:ascii="Times New Roman" w:hAnsi="Times New Roman" w:cs="Times New Roman"/>
                <w:noProof/>
              </w:rPr>
              <w:t>第四章　結果與討論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_Toc232697190 \h </w:instrText>
              <w:fldChar w:fldCharType="separate"/>
              <w:t>8</w:t>
              <w:fldChar w:fldCharType="end"/>
            </w:r>
          </w:hyperlink>
        </w:p>
        <w:p w14:paraId="0340CC09" w14:textId="5734F901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1" w:history="1">
            <w:r>
              <w:rPr>
                <w:rStyle w:val="a5"/>
                <w:rFonts w:ascii="Times New Roman" w:hAnsi="Times New Roman" w:cs="Times New Roman"/>
                <w:noProof/>
              </w:rPr>
              <w:t>4.1　平台建置成果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_Toc232697191 \h </w:instrText>
              <w:fldChar w:fldCharType="separate"/>
              <w:t>8</w:t>
              <w:fldChar w:fldCharType="end"/>
            </w:r>
          </w:hyperlink>
        </w:p>
        <w:p w14:paraId="67E03328" w14:textId="3C870C08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2" w:history="1">
            <w:r>
              <w:rPr>
                <w:rStyle w:val="a5"/>
                <w:rFonts w:ascii="Times New Roman" w:hAnsi="Times New Roman" w:cs="Times New Roman"/>
                <w:noProof/>
              </w:rPr>
              <w:t>4.1.1　平台建置與操作流程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_Toc232697192 \h </w:instrText>
              <w:fldChar w:fldCharType="separate"/>
              <w:t>8</w:t>
              <w:fldChar w:fldCharType="end"/>
            </w:r>
          </w:hyperlink>
        </w:p>
        <w:p w14:paraId="1F178716" w14:textId="320D2347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3" w:history="1">
            <w:r>
              <w:rPr>
                <w:rStyle w:val="a5"/>
                <w:rFonts w:ascii="Times New Roman" w:hAnsi="Times New Roman" w:cs="Times New Roman"/>
                <w:noProof/>
              </w:rPr>
              <w:t>4.1.2　監控與展示介面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_Toc232697193 \h </w:instrText>
              <w:fldChar w:fldCharType="separate"/>
              <w:t>8</w:t>
              <w:fldChar w:fldCharType="end"/>
            </w:r>
          </w:hyperlink>
        </w:p>
        <w:p w14:paraId="64A623A4" w14:textId="085DBF51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4" w:history="1">
            <w:r>
              <w:rPr>
                <w:rStyle w:val="a5"/>
                <w:rFonts w:ascii="Times New Roman" w:hAnsi="Times New Roman" w:cs="Times New Roman"/>
                <w:noProof/>
              </w:rPr>
              <w:t>4.2　評估結果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_Toc232697194 \h </w:instrText>
              <w:fldChar w:fldCharType="separate"/>
              <w:t>9</w:t>
              <w:fldChar w:fldCharType="end"/>
            </w:r>
          </w:hyperlink>
        </w:p>
        <w:p w14:paraId="54B243D0" w14:textId="6AED8C38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5" w:history="1">
            <w:r>
              <w:rPr>
                <w:rStyle w:val="a5"/>
                <w:rFonts w:ascii="Times New Roman" w:hAnsi="Times New Roman" w:cs="Times New Roman"/>
                <w:noProof/>
              </w:rPr>
              <w:t>4.2.2　隨機性消融：注入runtime不確定性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_Toc232697195 \h </w:instrText>
              <w:fldChar w:fldCharType="separate"/>
              <w:t>9</w:t>
              <w:fldChar w:fldCharType="end"/>
            </w:r>
          </w:hyperlink>
        </w:p>
        <w:p w14:paraId="55E0585B" w14:textId="63BE594C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6" w:history="1">
            <w:r>
              <w:rPr>
                <w:rStyle w:val="a5"/>
                <w:rFonts w:ascii="Times New Roman" w:hAnsi="Times New Roman" w:cs="Times New Roman"/>
                <w:noProof/>
              </w:rPr>
              <w:t>4.2.3　實機A/B測試結果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_Toc232697196 \h </w:instrText>
              <w:fldChar w:fldCharType="separate"/>
              <w:t>10</w:t>
              <w:fldChar w:fldCharType="end"/>
            </w:r>
          </w:hyperlink>
        </w:p>
        <w:p w14:paraId="1AAA7413" w14:textId="4D819C29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7" w:history="1">
            <w:r>
              <w:rPr>
                <w:rStyle w:val="a5"/>
                <w:rFonts w:ascii="Times New Roman" w:hAnsi="Times New Roman" w:cs="Times New Roman"/>
                <w:noProof/>
              </w:rPr>
              <w:t>4.3　結論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_Toc232697197 \h </w:instrText>
              <w:fldChar w:fldCharType="separate"/>
              <w:t>10</w:t>
              <w:fldChar w:fldCharType="end"/>
            </w:r>
          </w:hyperlink>
        </w:p>
        <w:p w14:paraId="1833CEA7" w14:textId="338D0AA2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8" w:history="1">
            <w:r>
              <w:rPr>
                <w:rStyle w:val="a5"/>
                <w:rFonts w:ascii="Times New Roman" w:hAnsi="Times New Roman" w:cs="Times New Roman"/>
                <w:noProof/>
              </w:rPr>
              <w:t>4.4　後續改進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_Toc232697198 \h </w:instrText>
              <w:fldChar w:fldCharType="separate"/>
              <w:t>10</w:t>
              <w:fldChar w:fldCharType="end"/>
            </w:r>
          </w:hyperlink>
        </w:p>
        <w:p w14:paraId="168B96AA" w14:textId="0647311E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9" w:history="1">
            <w:r>
              <w:rPr>
                <w:rStyle w:val="a5"/>
                <w:rFonts w:ascii="Times New Roman" w:hAnsi="Times New Roman" w:cs="Times New Roman"/>
                <w:noProof/>
              </w:rPr>
              <w:t>第五章　參考文獻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_Toc232697199 \h </w:instrText>
              <w:fldChar w:fldCharType="separate"/>
              <w:t>12</w:t>
              <w:fldChar w:fldCharType="end"/>
            </w:r>
          </w:hyperlink>
        </w:p>
        <w:p w14:paraId="041FC1DE" w14:textId="0BEC9FA0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200" w:history="1">
            <w:r>
              <w:rPr>
                <w:rStyle w:val="a5"/>
                <w:rFonts w:ascii="Times New Roman" w:hAnsi="Times New Roman" w:cs="Times New Roman"/>
                <w:noProof/>
              </w:rPr>
              <w:t>附錄：建議插圖清單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_Toc232697200 \h </w:instrText>
              <w:fldChar w:fldCharType="separate"/>
              <w:t>14</w:t>
              <w:fldChar w:fldCharType="end"/>
            </w:r>
          </w:hyperlink>
        </w:p>
        <w:p w14:paraId="73B903AD" w14:textId="515D0769" w:rsidR="001B10ED" w:rsidRPr="00C74444" w:rsidRDefault="00000000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fldChar w:fldCharType="end"/>
          </w:r>
        </w:p>
      </w:sdtContent>
    </w:sdt>
    <w:p w14:paraId="1BCF0973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0AA2F28" w14:textId="77777777" w:rsidR="001B10ED" w:rsidRPr="00C74444" w:rsidRDefault="001B10ED">
      <w:pPr>
        <w:rPr>
          <w:rFonts w:ascii="Times New Roman" w:hAnsi="Times New Roman" w:cs="Times New Roman"/>
        </w:rPr>
        <w:sectPr w:rsidR="001B10ED" w:rsidRPr="00C74444">
          <w:footerReference w:type="default" r:id="rId8"/>
          <w:pgSz w:w="11906" w:h="16838"/>
          <w:pgMar w:top="1800" w:right="1800" w:bottom="1800" w:left="1800" w:header="708" w:footer="708" w:gutter="0"/>
          <w:pgNumType w:fmt="upperRoman" w:start="1"/>
          <w:cols w:space="720"/>
          <w:docGrid w:linePitch="360"/>
        </w:sectPr>
      </w:pPr>
    </w:p>
    <w:p w14:paraId="4BDFFC14" w14:textId="78E063FA" w:rsidR="001B10ED" w:rsidRPr="00C74444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3" w:name="_Toc232697170"/>
      <w:r>
        <w:rPr>
          <w:rFonts w:ascii="Times New Roman" w:hAnsi="Times New Roman" w:cs="Times New Roman"/>
        </w:rPr>
        <w:lastRenderedPageBreak/>
        <w:t>第一章　研究動機與問題</w:t>
      </w:r>
      <w:bookmarkEnd w:id="3"/>
    </w:p>
    <w:p w14:paraId="6AD6707E" w14:textId="77777777" w:rsidR="001B10ED" w:rsidRPr="00C7444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4" w:name="_Toc232697171"/>
      <w:r>
        <w:rPr>
          <w:rFonts w:ascii="Times New Roman" w:hAnsi="Times New Roman" w:cs="Times New Roman"/>
        </w:rPr>
        <w:t>1.1　研究背景與動機</w:t>
      </w:r>
      <w:bookmarkEnd w:id="4"/>
    </w:p>
    <w:p w14:paraId="3FA67AD3" w14:textId="02FCB103" w:rsidR="001B10ED" w:rsidRPr="00C74444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　　近年來，人工智慧研究越來越依賴GPU進行訓練、推論與資料處理。然而在一般研究室的共享主機環境中，常常面臨以下困境：</w:t>
      </w:r>
    </w:p>
    <w:p w14:paraId="70C2BD9A" w14:textId="77777777" w:rsidR="001B10ED" w:rsidRPr="00C74444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一張GPU只給一個工作使用，實際利用率不高。</w:t>
      </w:r>
    </w:p>
    <w:p w14:paraId="79F0ABB0" w14:textId="77777777" w:rsidR="001B10ED" w:rsidRPr="00C74444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多位使用者同時使用同一台機器時，容易互相干擾，缺乏公平的排隊與分配方式。</w:t>
      </w:r>
    </w:p>
    <w:p w14:paraId="20F76AC3" w14:textId="77777777" w:rsidR="001B10ED" w:rsidRPr="00C74444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長時間工作若中途被中斷，往往造成時間浪費。</w:t>
      </w:r>
    </w:p>
    <w:p w14:paraId="4EC77D00" w14:textId="77777777" w:rsidR="001B10ED" w:rsidRPr="00C74444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沒有工作時，系統仍然維持大量資源待命，造成硬體閒置。</w:t>
      </w:r>
    </w:p>
    <w:p w14:paraId="561351C0" w14:textId="77777777" w:rsidR="001B10ED" w:rsidRPr="00C74444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6D7212EC" w14:textId="213471AA" w:rsidR="001B10ED" w:rsidRPr="00C74444" w:rsidRDefault="00C83DBB" w:rsidP="00C83D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　　目前常見的系統大多只擅長其中一件事。容器平台如Kubernetes擅長自動啟動與回收資源，但對研究工作常見的GPU分配、批次排程與多使用者管理支援較弱；相對地，傳統高效能運算排程器Slurm雖擅長管理工作佇列與硬體資源，但對彈性擴縮與雲端式管理不夠方便。</w:t>
      </w:r>
    </w:p>
    <w:p w14:paraId="4C4CDA26" w14:textId="7C95FDBF" w:rsidR="001B10ED" w:rsidRPr="00C74444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　　因此，本專題希望結合兩者優點，建立一套既能保有研究者熟悉的工作提交流程，又能做到動態分配CPU、GPU與儲存資源的系統。進一步地，我們也希望導入機器學習方法，讓系統可以根據目前工作佇列狀態與硬體使用情形，自動做出更合理的資源分配決策。</w:t>
      </w:r>
    </w:p>
    <w:p w14:paraId="7AC582EA" w14:textId="77777777" w:rsidR="00995114" w:rsidRPr="00C74444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</w:p>
    <w:p w14:paraId="21F0D970" w14:textId="55E2F9C1" w:rsidR="00995114" w:rsidRPr="00C74444" w:rsidRDefault="00995114" w:rsidP="00995114">
      <w:pPr>
        <w:pStyle w:val="2"/>
        <w:rPr>
          <w:rFonts w:ascii="Times New Roman" w:hAnsi="Times New Roman" w:cs="Times New Roman"/>
        </w:rPr>
      </w:pPr>
      <w:bookmarkStart w:id="5" w:name="_Toc232697172"/>
      <w:r>
        <w:rPr>
          <w:rFonts w:ascii="Times New Roman" w:hAnsi="Times New Roman" w:cs="Times New Roman"/>
        </w:rPr>
        <w:t>1.2　研究問題</w:t>
      </w:r>
      <w:bookmarkEnd w:id="5"/>
    </w:p>
    <w:p w14:paraId="0AA6A205" w14:textId="77777777" w:rsidR="00995114" w:rsidRPr="00C74444" w:rsidRDefault="00995114" w:rsidP="00995114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本計畫主要探討以下幾個問題：</w:t>
      </w:r>
    </w:p>
    <w:p w14:paraId="35A258AF" w14:textId="77777777" w:rsidR="00995114" w:rsidRPr="00C74444" w:rsidRDefault="00995114" w:rsidP="00995114">
      <w:pPr>
        <w:rPr>
          <w:rFonts w:ascii="Times New Roman" w:hAnsi="Times New Roman" w:cs="Times New Roman"/>
        </w:rPr>
      </w:pPr>
    </w:p>
    <w:p w14:paraId="3030F443" w14:textId="77777777" w:rsidR="00995114" w:rsidRPr="00C74444" w:rsidRDefault="00995114" w:rsidP="00995114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如何在容器化叢集上建立一套適合研究工作的排程平台。</w:t>
      </w:r>
    </w:p>
    <w:p w14:paraId="61177B24" w14:textId="77777777" w:rsidR="00995114" w:rsidRPr="00C74444" w:rsidRDefault="00995114" w:rsidP="00995114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如何根據工作數量，自動增加或減少 CPU 與 GPU 計算節點。</w:t>
      </w:r>
    </w:p>
    <w:p w14:paraId="5CDBF4E2" w14:textId="77777777" w:rsidR="00995114" w:rsidRPr="00C74444" w:rsidRDefault="00995114" w:rsidP="00995114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如何讓多個較小的 GPU 工作共享同一張顯示卡，以提升使用效率。</w:t>
      </w:r>
    </w:p>
    <w:p w14:paraId="7D4E7603" w14:textId="77777777" w:rsidR="00995114" w:rsidRPr="00C74444" w:rsidRDefault="00995114" w:rsidP="00995114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如何利用深度強化學習模型，協助系統決定哪些工作應優先執行，以及應使用哪些硬體資源。</w:t>
      </w:r>
    </w:p>
    <w:p w14:paraId="46125138" w14:textId="77777777" w:rsidR="00995114" w:rsidRPr="00C74444" w:rsidRDefault="00995114" w:rsidP="00995114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如何在模型判斷不可靠時，讓系統自動回到較穩定的基本排程方式。</w:t>
      </w:r>
    </w:p>
    <w:p w14:paraId="50CDD792" w14:textId="31EB2981" w:rsidR="00995114" w:rsidRPr="00C74444" w:rsidRDefault="00995114" w:rsidP="00995114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如何把整個系統的決策過程、資源變化與工作執行情況清楚地呈現出來。</w:t>
      </w:r>
    </w:p>
    <w:p w14:paraId="704B0FB6" w14:textId="77777777" w:rsidR="00995114" w:rsidRPr="00C74444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</w:p>
    <w:p w14:paraId="3B59CBBB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679C8A5" w14:textId="496CD953" w:rsidR="001B10ED" w:rsidRPr="00C74444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6" w:name="_Toc232697173"/>
      <w:r>
        <w:rPr>
          <w:rFonts w:ascii="Times New Roman" w:hAnsi="Times New Roman" w:cs="Times New Roman"/>
        </w:rPr>
        <w:lastRenderedPageBreak/>
        <w:t>第二章　文獻探討</w:t>
      </w:r>
      <w:bookmarkEnd w:id="6"/>
    </w:p>
    <w:p w14:paraId="091328FA" w14:textId="5ED0F4C4" w:rsidR="001B10ED" w:rsidRPr="00C74444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7" w:name="_Toc232697174"/>
      <w:r>
        <w:rPr>
          <w:rFonts w:ascii="Times New Roman" w:hAnsi="Times New Roman" w:cs="Times New Roman"/>
        </w:rPr>
        <w:t>2.1　高效能運算排程器（Slurm）</w:t>
      </w:r>
      <w:bookmarkEnd w:id="7"/>
    </w:p>
    <w:p w14:paraId="3F17B9CA" w14:textId="77777777" w:rsidR="001B10ED" w:rsidRPr="00C74444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　　Slurm Workload Manager 是目前高效能運算（HPC）叢集最廣泛使用的工作排程系統之一。它提供完整的工作提交、佇列管理、資源限額與帳務管理功能，並支援GPU資源分配。其以「節點」為基礎的資源模型非常適合研究工作環境，且已有廣泛的使用者社群與文件支援。然而Slurm原生設計以固定實體節點為主，對彈性擴縮與容器化整合的支援相對有限。</w:t>
      </w:r>
    </w:p>
    <w:p w14:paraId="0C3F525A" w14:textId="04D74994" w:rsidR="001B10ED" w:rsidRPr="00C74444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8" w:name="_Toc232697175"/>
      <w:r>
        <w:rPr>
          <w:rFonts w:ascii="Times New Roman" w:hAnsi="Times New Roman" w:cs="Times New Roman"/>
        </w:rPr>
        <w:t>2.2　容器化與Kubernetes</w:t>
      </w:r>
      <w:bookmarkEnd w:id="8"/>
    </w:p>
    <w:p w14:paraId="7447039C" w14:textId="77777777" w:rsidR="001B10ED" w:rsidRPr="00C74444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　　Kubernetes是目前最主流的容器編排平台，能夠自動管理容器的部署、擴縮與健康監控。Kubernetes 的Cluster Autoscaler可根據工作負載自動增減節點，非常適合需要彈性資源的場景。然而Kubernetes原生的排程器 (kube-scheduler) 以服務導向設計為主，對批次工作、GPU共享與研究工作特有的排程需求支援不足。因此有多項研究嘗試將Slurm與Kubernetes整合，以結合兩者優點。</w:t>
      </w:r>
    </w:p>
    <w:p w14:paraId="63626B5C" w14:textId="5A629B31" w:rsidR="001B10ED" w:rsidRPr="00C74444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9" w:name="_Toc232697176"/>
      <w:r>
        <w:rPr>
          <w:rFonts w:ascii="Times New Roman" w:hAnsi="Times New Roman" w:cs="Times New Roman"/>
        </w:rPr>
        <w:t>2.3　GPU資源共享技術</w:t>
      </w:r>
      <w:bookmarkEnd w:id="9"/>
    </w:p>
    <w:p w14:paraId="51BD93A5" w14:textId="57D28EBC" w:rsidR="001B10ED" w:rsidRPr="00C74444" w:rsidRDefault="00AD27B4" w:rsidP="0033470E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　　NVIDIA提供多種GPU資源共享技術，包括Multi-Process Service (MPS)、Multi-Instance GPU (MIG) 以及 Time-Slicing。MPS允許多個CUDA程序同時共享一張GPU的運算資源；MIG則在硬體層面將GPU切分成獨立的分區，提供更強的隔離性。本系統目前採用基於GPU資源切分的方式，讓多個較小的工作共享同一張GPU，以提升整體使用效率。</w:t>
      </w:r>
    </w:p>
    <w:p w14:paraId="70D5F801" w14:textId="5CA40255" w:rsidR="001B10ED" w:rsidRPr="00C74444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10" w:name="_Toc232697177"/>
      <w:r>
        <w:rPr>
          <w:rFonts w:ascii="Times New Roman" w:hAnsi="Times New Roman" w:cs="Times New Roman"/>
        </w:rPr>
        <w:t>2.4　深度強化學習於資源排程</w:t>
      </w:r>
      <w:bookmarkEnd w:id="10"/>
    </w:p>
    <w:p w14:paraId="5B98411D" w14:textId="0DB5EE76" w:rsidR="00621D24" w:rsidRPr="00C74444" w:rsidRDefault="00AD27B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　　近年來已有多項研究將深度強化學習應用於資源排程問題，包括資料中心工作排程、雲端資源分配等。然而多數工作採用期望值導向 (expectation-based) 的獎勵函數，僅最佳化平均表現，忽略了不確定情境下的風險。</w:t>
      </w:r>
      <w:r>
        <w:rPr>
          <w:rFonts w:ascii="Times New Roman" w:eastAsia="Times New Roman" w:hAnsi="Times New Roman" w:cs="Times New Roman"/>
          <w:b/>
          <w:bCs/>
        </w:rPr>
        <w:t>Ma et al.</w:t>
      </w:r>
      <w:r>
        <w:rPr>
          <w:rFonts w:ascii="Times New Roman" w:eastAsiaTheme="minorEastAsia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提出的Distributional Soft Actor-Critic (DSAC) 透過分佈式critic估計每個動作的回報分布，並結合Soft Actor-Critic的最大熵探索框架來實現風險敏感決策。相較於僅看平均值的方法，DSAC能夠同時考量好情況與壞情況，根據風險偏好做出更穩健的選擇，非常適合共享GPU平台等對穩定性有較高要求的場景。</w:t>
      </w:r>
    </w:p>
    <w:p w:rsidR="00000000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　　Soft Actor-Critic（SAC）是本專題的對比基準算法，採用純量雙 Q-critic（scalar twin-Q）與離散 categorical actor。在最大熵框架下，SAC 同時最佳化期望累積回報與策略熵，使策略兼顧效能與充分探索：</w:t>
      </w:r>
    </w:p>
    <w:p w:rsidR="00000000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t</m:t>
              </m:r>
            </m:sub>
            <m:sup/>
            <m:e>
              <m:r>
                <w:rPr>
                  <w:rFonts w:ascii="Cambria Math" w:hAnsi="Cambria Math" w:cs="Times New Roman"/>
                </w:rPr>
                <m:t>E[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</w:rPr>
                <m:t>+α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</w:rPr>
                <m:t>]</m:t>
              </m:r>
            </m:e>
          </m:nary>
        </m:oMath>
      </m:oMathPara>
    </w:p>
    <w:p w:rsidR="00000000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其中 </w:t>
      </w:r>
      <w:r>
        <w:rPr>
          <w:rFonts w:ascii="Times New Roman" w:hAnsi="Times New Roman" w:cs="Times New Roman"/>
          <w:i/>
          <w:iCs/>
        </w:rPr>
        <w:t>α</w:t>
      </w:r>
      <w:r>
        <w:rPr>
          <w:rFonts w:ascii="Times New Roman" w:hAnsi="Times New Roman" w:cs="Times New Roman"/>
        </w:rPr>
        <w:t xml:space="preserve"> 為可自動調整的溫度參數，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>
        <w:rPr>
          <w:rFonts w:ascii="Times New Roman" w:hAnsi="Times New Roman" w:cs="Times New Roman"/>
        </w:rPr>
        <w:t xml:space="preserve">為步驟 t 的策略熵 H(π(·|s_t))。Critic 採用雙 Q-network（取最小值），並以 soft 貝爾曼目標更新：</w:t>
      </w:r>
    </w:p>
    <w:p w:rsidR="00000000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y=r+γ(1-d)V(s')</m:t>
          </m:r>
        </m:oMath>
      </m:oMathPara>
    </w:p>
    <w:p w:rsidR="00000000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V(s')=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a'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π(a'|s')[min Q(s',a')-α ln π(a'|s')]</m:t>
              </m:r>
            </m:e>
          </m:nary>
        </m:oMath>
      </m:oMathPara>
    </w:p>
    <w:p w:rsidR="00000000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Q</m:t>
              </m:r>
            </m:sub>
          </m:sSub>
          <m:r>
            <w:rPr>
              <w:rFonts w:ascii="Cambria Math" w:hAnsi="Cambria Math" w:cs="Times New Roman"/>
            </w:rPr>
            <m:t>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</m:t>
              </m:r>
            </m:sub>
            <m:sup/>
            <m:e>
              <m:r>
                <w:rPr>
                  <w:rFonts w:ascii="Cambria Math" w:hAnsi="Cambria Math" w:cs="Times New Roman"/>
                </w:rPr>
                <m:t>E[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(s,a)-y)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]</m:t>
              </m:r>
            </m:e>
          </m:nary>
        </m:oMath>
      </m:oMathPara>
    </w:p>
    <w:p w:rsidR="00000000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　　策略（actor）最小化以下目標，在每個合法動作上對熵正則化（鼓勵探索）與 Q 值最大化取得平衡：</w:t>
      </w:r>
    </w:p>
    <w:p w:rsidR="00000000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π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E</m:t>
              </m:r>
            </m:e>
            <m:sub>
              <m:r>
                <w:rPr>
                  <w:rFonts w:ascii="Cambria Math" w:hAnsi="Cambria Math" w:cs="Times New Roman"/>
                </w:rPr>
                <m:t>s</m:t>
              </m:r>
            </m:sub>
          </m:sSub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π(a|s)[α ln π(a|s)-min Q(s,a)]</m:t>
              </m:r>
            </m:e>
          </m:nary>
        </m:oMath>
      </m:oMathPara>
    </w:p>
    <w:p w:rsidR="00000000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　　溫度參數 α 由獨立梯度步驟自動調整，使策略熵維持於預設目標值 H̅ 附近。相較於 RDSAC，SAC 採用純量 Q 而非分布式 critic，且不引入風險扭曲函數，作為本專題的基線對照算法。</w:t>
      </w:r>
    </w:p>
    <w:p w14:paraId="7B06CE06" w14:textId="3E0B3A62" w:rsidR="00542628" w:rsidRPr="00C74444" w:rsidRDefault="00621D2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　　本專題將此一風險敏感分布式 Soft Actor-Critic（以下簡稱 RDSAC）作為核心排程演算法。我們把GPU工作排程建模為馬可夫決策過程 (MDP)：狀態</w:t>
      </w:r>
      <w:r>
        <w:rPr>
          <w:rFonts w:ascii="Times New Roman" w:hAnsi="Times New Roman" w:cs="Times New Roman"/>
          <w:i/>
          <w:iCs/>
        </w:rPr>
        <w:t>s</w:t>
      </w:r>
      <w:r>
        <w:rPr>
          <w:rFonts w:ascii="Times New Roman" w:hAnsi="Times New Roman" w:cs="Times New Roman"/>
        </w:rPr>
        <w:t>為佇列中前 16 個待排工作的特徵與叢集MPS使用狀況，動作</w:t>
      </w:r>
      <w:r>
        <w:rPr>
          <w:rFonts w:ascii="Times New Roman" w:hAnsi="Times New Roman" w:cs="Times New Roman"/>
          <w:i/>
          <w:iCs/>
        </w:rPr>
        <w:t>a</w:t>
      </w:r>
      <w:r>
        <w:rPr>
          <w:rFonts w:ascii="Times New Roman" w:hAnsi="Times New Roman" w:cs="Times New Roman"/>
        </w:rPr>
        <w:t xml:space="preserve">為「選擇某個工作並指定其節點與GPU放置」或不放置 (no-op)，獎勵則以負的工作完成時間 </w:t>
        <w:lastRenderedPageBreak/>
        <w:t>(JCT) 為主。</w:t>
      </w:r>
    </w:p>
    <w:p w14:paraId="4F1AA9E0" w14:textId="544BCE4C" w:rsidR="00542628" w:rsidRPr="00C74444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　　RDSAC的特點是不只估計回報的平均值，而是估計整個回報的機率分布。它在最大熵框架下，把 soft return 拆成兩個分布：獎勵回報分布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>
        <w:rPr>
          <w:rFonts w:ascii="Times New Roman" w:hAnsi="Times New Roman" w:cs="Times New Roman"/>
        </w:rPr>
        <w:t xml:space="preserve">與熵回報分布 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>
        <w:rPr>
          <w:rFonts w:ascii="Times New Roman" w:hAnsi="Times New Roman" w:cs="Times New Roman"/>
        </w:rPr>
        <w:t>，兩者各以隱式分位數網路（IQN）表示，並以quantile Huber損失回歸。某個狀態-動作的綜合價值為兩者期望值之和：</w:t>
      </w:r>
    </w:p>
    <w:p w14:paraId="4CF3CD37" w14:textId="77777777" w:rsidR="00542628" w:rsidRPr="00C74444" w:rsidRDefault="00000000" w:rsidP="00CB295B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Q(s,a)=E[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</m:sSub>
          <m:r>
            <w:rPr>
              <w:rFonts w:ascii="Cambria Math" w:hAnsi="Cambria Math" w:cs="Times New Roman"/>
            </w:rPr>
            <m:t>(s,a)]+α E[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H</m:t>
              </m:r>
            </m:sub>
          </m:sSub>
          <m:r>
            <w:rPr>
              <w:rFonts w:ascii="Cambria Math" w:hAnsi="Cambria Math" w:cs="Times New Roman"/>
            </w:rPr>
            <m:t>(s,a)]</m:t>
          </m:r>
        </m:oMath>
      </m:oMathPara>
    </w:p>
    <w:p w14:paraId="4014A4D3" w14:textId="77777777" w:rsidR="00542628" w:rsidRPr="00C74444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其中</w:t>
      </w:r>
      <w:r>
        <w:rPr>
          <w:rFonts w:ascii="Times New Roman" w:hAnsi="Times New Roman" w:cs="Times New Roman"/>
          <w:i/>
          <w:iCs/>
        </w:rPr>
        <w:t>α</w:t>
      </w:r>
      <w:r>
        <w:rPr>
          <w:rFonts w:ascii="Times New Roman" w:hAnsi="Times New Roman" w:cs="Times New Roman"/>
        </w:rPr>
        <w:t>為自動調整的溫度參數，控制探索程度。為了讓策略對「壞情況」更敏感，RDSAC在策略目標中對獎勵分布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>
        <w:rPr>
          <w:rFonts w:ascii="Times New Roman" w:hAnsi="Times New Roman" w:cs="Times New Roman"/>
        </w:rPr>
        <w:t>套用風險扭曲函數</w:t>
      </w:r>
      <w:r>
        <w:rPr>
          <w:rFonts w:ascii="Times New Roman" w:hAnsi="Times New Roman" w:cs="Times New Roman"/>
          <w:i/>
          <w:iCs/>
        </w:rPr>
        <w:t>ρ</w:t>
      </w:r>
      <w:r>
        <w:rPr>
          <w:rFonts w:ascii="Times New Roman" w:hAnsi="Times New Roman" w:cs="Times New Roman"/>
        </w:rPr>
        <w:t>。本專題採用條件風險值（CVaR）：只取分布下尾</w:t>
      </w:r>
      <w:r>
        <w:rPr>
          <w:rFonts w:ascii="Times New Roman" w:hAnsi="Times New Roman" w:cs="Times New Roman"/>
          <w:i/>
          <w:iCs/>
        </w:rPr>
        <w:t>β</w:t>
      </w:r>
      <w:r>
        <w:rPr>
          <w:rFonts w:ascii="Times New Roman" w:hAnsi="Times New Roman" w:cs="Times New Roman"/>
        </w:rPr>
        <w:t>比例的平均，使策略偏好最差情況較不嚴重的放置決策：</w:t>
      </w:r>
    </w:p>
    <w:p w14:paraId="7304176E" w14:textId="77777777" w:rsidR="00542628" w:rsidRPr="00C74444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ρ</m:t>
              </m:r>
            </m:e>
            <m:sub>
              <m:r>
                <w:rPr>
                  <w:rFonts w:ascii="Cambria Math" w:hAnsi="Cambria Math" w:cs="Times New Roman"/>
                </w:rPr>
                <m:t>β</m:t>
              </m:r>
            </m:sub>
          </m:sSub>
          <m:r>
            <w:rPr>
              <w:rFonts w:ascii="Cambria Math" w:hAnsi="Cambria Math" w:cs="Times New Roman"/>
            </w:rPr>
            <m:t>[Z]=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β</m:t>
              </m:r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β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Z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bSup>
              <m:r>
                <w:rPr>
                  <w:rFonts w:ascii="Cambria Math" w:hAnsi="Cambria Math" w:cs="Times New Roman"/>
                </w:rPr>
                <m:t>(τ) dτ</m:t>
              </m:r>
            </m:e>
          </m:nary>
        </m:oMath>
      </m:oMathPara>
    </w:p>
    <w:p w14:paraId="7F03BC8F" w14:textId="77777777" w:rsidR="00542628" w:rsidRPr="00C74444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其中</w:t>
      </w:r>
      <w:r>
        <w:rPr>
          <w:rFonts w:ascii="Times New Roman" w:hAnsi="Times New Roman" w:cs="Times New Roman"/>
          <w:i/>
          <w:iCs/>
        </w:rPr>
        <w:t>β</w:t>
      </w:r>
      <w:r>
        <w:rPr>
          <w:rFonts w:ascii="Times New Roman" w:hAnsi="Times New Roman" w:cs="Times New Roman"/>
        </w:rPr>
        <w:t>越小越保守；</w:t>
      </w:r>
      <m:oMath>
        <m:r>
          <w:rPr>
            <w:rFonts w:ascii="Cambria Math" w:hAnsi="Cambria Math" w:cs="Times New Roman"/>
          </w:rPr>
          <m:t xml:space="preserve">β=1 </m:t>
        </m:r>
      </m:oMath>
      <w:r>
        <w:rPr>
          <w:rFonts w:ascii="Times New Roman" w:hAnsi="Times New Roman" w:cs="Times New Roman"/>
        </w:rPr>
        <w:t>時CVaR退化為一般平均。由於排程動作是離散且帶遮罩（mask）的，本專題將原論文連續控制的高斯actor改寫為顯式的categorical actor。策略以最小化下式的目標更新，對每個合法動作同時權衡熵（鼓勵探索）與風險調整後的回報：</w:t>
      </w:r>
    </w:p>
    <w:p w14:paraId="4D65C5D7" w14:textId="77777777" w:rsidR="00542628" w:rsidRPr="00C74444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J</m:t>
              </m:r>
            </m:e>
            <m:sub>
              <m:r>
                <w:rPr>
                  <w:rFonts w:ascii="Cambria Math" w:hAnsi="Cambria Math" w:cs="Times New Roman"/>
                </w:rPr>
                <m:t>π</m:t>
              </m:r>
            </m:sub>
          </m:sSub>
          <m:r>
            <w:rPr>
              <w:rFonts w:ascii="Cambria Math" w:hAnsi="Cambria Math" w:cs="Times New Roman"/>
            </w:rPr>
            <m:t>(s)=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π(a|s)[α ln π(a|s)-ρ(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R</m:t>
                  </m:r>
                </m:sub>
              </m:sSub>
              <m:r>
                <w:rPr>
                  <w:rFonts w:ascii="Cambria Math" w:hAnsi="Cambria Math" w:cs="Times New Roman"/>
                </w:rPr>
                <m:t>(s,a))-α E[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H</m:t>
                  </m:r>
                </m:sub>
              </m:sSub>
              <m:r>
                <w:rPr>
                  <w:rFonts w:ascii="Cambria Math" w:hAnsi="Cambria Math" w:cs="Times New Roman"/>
                </w:rPr>
                <m:t>(s,a)]]</m:t>
              </m:r>
            </m:e>
          </m:nary>
        </m:oMath>
      </m:oMathPara>
    </w:p>
    <w:p w14:paraId="5463A7BD" w14:textId="77777777" w:rsidR="00542628" w:rsidRPr="00C74444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直覺上，當風險模式設為 mean</w:t>
      </w:r>
      <w:r>
        <w:rPr>
          <w:rFonts w:ascii="Times New Roman" w:hAnsi="Times New Roman" w:cs="Times New Roman"/>
          <w:i/>
        </w:rPr>
        <w:t xml:space="preserve"> </w:t>
      </w:r>
      <m:oMath>
        <m:r>
          <w:rPr>
            <w:rFonts w:ascii="Cambria Math" w:hAnsi="Cambria Math" w:cs="Times New Roman"/>
          </w:rPr>
          <m:t xml:space="preserve">(β=1) </m:t>
        </m:r>
      </m:oMath>
      <w:r>
        <w:rPr>
          <w:rFonts w:ascii="Times New Roman" w:hAnsi="Times New Roman" w:cs="Times New Roman"/>
        </w:rPr>
        <w:t>時等同風險中立、只看平均；設為cvar 時則會主動避開可能造成長尾延遲（如straggler、冷啟動worker、執行時間離群）的放置決策，特別適合對穩定性要求高的共享GPU平台。</w:t>
      </w:r>
    </w:p>
    <w:p w14:paraId="0E26E750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5849FE3" w14:textId="62E1C096" w:rsidR="001B10ED" w:rsidRPr="00C74444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11" w:name="_Toc232697178"/>
      <w:r>
        <w:rPr>
          <w:rFonts w:ascii="Times New Roman" w:hAnsi="Times New Roman" w:cs="Times New Roman"/>
        </w:rPr>
        <w:lastRenderedPageBreak/>
        <w:t>第三章　研究方法</w:t>
      </w:r>
      <w:bookmarkEnd w:id="11"/>
    </w:p>
    <w:p w14:paraId="4BF6874E" w14:textId="688FA97F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2" w:name="_Toc232697179"/>
      <w:r>
        <w:rPr>
          <w:rFonts w:ascii="Times New Roman" w:hAnsi="Times New Roman" w:cs="Times New Roman"/>
        </w:rPr>
        <w:t>3.1　系統整體架構</w:t>
      </w:r>
      <w:bookmarkEnd w:id="12"/>
    </w:p>
    <w:p w14:paraId="4BB18BE2" w14:textId="77777777" w:rsidR="001B10ED" w:rsidRPr="00C74444" w:rsidRDefault="00000000" w:rsidP="006067F8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本系統的核心概念是把「批次工作排程」與「彈性資源管理」結合起來。使用者仍然以熟悉的方式提交工作，而系統在背後自動處理工作排序、節點啟動、GPU分配與執行監控。整體系統包含下列幾個部分：</w:t>
      </w:r>
    </w:p>
    <w:p w14:paraId="7550410E" w14:textId="77777777" w:rsidR="00CA5D7E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工作提交入口：提供使用者提交與查詢工作的介面。</w:t>
      </w:r>
    </w:p>
    <w:p w14:paraId="22DC9BC4" w14:textId="77777777" w:rsidR="00CA5D7E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中央排程控制：負責接收工作、維護佇列、決定優先順序。</w:t>
      </w:r>
    </w:p>
    <w:p w14:paraId="0450746A" w14:textId="77777777" w:rsidR="00CA5D7E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CPU與GPU計算節點：實際執行工作的運算資源。</w:t>
      </w:r>
    </w:p>
    <w:p w14:paraId="1D8EC18E" w14:textId="77777777" w:rsidR="00CA5D7E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彈性控制模組：根據佇列長度與執行狀態，自動啟動或回收計算節點。</w:t>
      </w:r>
    </w:p>
    <w:p w14:paraId="08A41D29" w14:textId="77777777" w:rsidR="00CA5D7E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智慧決策模組：利用強化學習模型協助判斷工作排序與資源配置。</w:t>
      </w:r>
    </w:p>
    <w:p w14:paraId="1AFF66B1" w14:textId="77777777" w:rsidR="001B10ED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監控與追蹤模組：記錄系統狀態、工作過程與資源使用情況。</w:t>
      </w:r>
    </w:p>
    <w:p w14:paraId="53136200" w14:textId="77777777" w:rsidR="001B10ED" w:rsidRPr="00C74444" w:rsidRDefault="001B10ED">
      <w:pPr>
        <w:rPr>
          <w:rFonts w:ascii="Times New Roman" w:hAnsi="Times New Roman" w:cs="Times New Roman"/>
        </w:rPr>
      </w:pPr>
    </w:p>
    <w:p w14:paraId="29A381B4" w14:textId="77777777" w:rsidR="00BD12C4" w:rsidRPr="00C74444" w:rsidRDefault="000E30C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25A6853" wp14:editId="5C737B87">
            <wp:extent cx="5274310" cy="2731770"/>
            <wp:effectExtent l="19050" t="19050" r="21590" b="11430"/>
            <wp:docPr id="42279020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7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0B398DB" w14:textId="77777777" w:rsidR="001B10ED" w:rsidRPr="00C74444" w:rsidRDefault="00000000" w:rsidP="00EE742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【圖1】系統整體架構圖</w:t>
      </w:r>
    </w:p>
    <w:p w14:paraId="04FBC176" w14:textId="77777777" w:rsidR="006517AC" w:rsidRPr="00C74444" w:rsidRDefault="006517AC" w:rsidP="006517AC">
      <w:pPr>
        <w:rPr>
          <w:rFonts w:ascii="Times New Roman" w:hAnsi="Times New Roman" w:cs="Times New Roman"/>
        </w:rPr>
      </w:pPr>
    </w:p>
    <w:p w14:paraId="49396C50" w14:textId="72D45E6F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3" w:name="_Toc232697180"/>
      <w:r>
        <w:rPr>
          <w:rFonts w:ascii="Times New Roman" w:hAnsi="Times New Roman" w:cs="Times New Roman"/>
        </w:rPr>
        <w:t>3.2　排程與資源分配流程</w:t>
      </w:r>
      <w:bookmarkEnd w:id="13"/>
    </w:p>
    <w:p w14:paraId="3AFD10FD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目前系統的決策流程分成三層：</w:t>
      </w:r>
    </w:p>
    <w:p w14:paraId="19817EEC" w14:textId="6F203445" w:rsidR="001B10ED" w:rsidRPr="00C74444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4" w:name="_Toc232697181"/>
      <w:r>
        <w:rPr>
          <w:rFonts w:ascii="Times New Roman" w:hAnsi="Times New Roman" w:cs="Times New Roman"/>
        </w:rPr>
        <w:t>3.2.1　基本排程規則</w:t>
      </w:r>
      <w:bookmarkEnd w:id="14"/>
    </w:p>
    <w:p w14:paraId="17EEE261" w14:textId="77777777" w:rsidR="001B10ED" w:rsidRPr="00C74444" w:rsidRDefault="00000000" w:rsidP="005F6466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當使用者提交工作後，系統先補齊必要資訊，並根據幾個簡單穩定的規則計算工作的優先程度。這些規則主要考慮：工作是否適合目前剩餘的GPU資源、是否造成資源碎片化、以及較短的工作是否應優先執行。此層作為系統的保底機制，即使智慧模型失效，系統仍可正常運作。</w:t>
      </w:r>
    </w:p>
    <w:p w14:paraId="426F5105" w14:textId="3AAA4917" w:rsidR="001B10ED" w:rsidRPr="00C74444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5" w:name="_Toc232697182"/>
      <w:r>
        <w:rPr>
          <w:rFonts w:ascii="Times New Roman" w:hAnsi="Times New Roman" w:cs="Times New Roman"/>
        </w:rPr>
        <w:lastRenderedPageBreak/>
        <w:t>3.2.2　智慧決策模型</w:t>
      </w:r>
      <w:bookmarkEnd w:id="15"/>
    </w:p>
    <w:p w14:paraId="438405FB" w14:textId="77777777" w:rsidR="001B10ED" w:rsidRPr="00C74444" w:rsidRDefault="00000000" w:rsidP="004D02C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基本規則之外，加入深度強化學習模型，讓系統可根據「目前有哪些工作在等待」、「哪些節點正在執行」、「GPU尚有多少可分配空間」等資訊，進一步判斷哪一個工作應優先處理、是否需要額外提高優先順序，以及工作比較適合放到哪一個節點上。若模型對自己的判斷沒有把握，系統就回到基本排程規則。</w:t>
      </w:r>
    </w:p>
    <w:p w14:paraId="3AE64DDE" w14:textId="77777777" w:rsidR="001B10ED" w:rsidRPr="00C74444" w:rsidRDefault="001B10ED">
      <w:pPr>
        <w:rPr>
          <w:rFonts w:ascii="Times New Roman" w:hAnsi="Times New Roman" w:cs="Times New Roman"/>
        </w:rPr>
      </w:pPr>
    </w:p>
    <w:p w14:paraId="6C534994" w14:textId="77777777" w:rsidR="000062C1" w:rsidRPr="00C74444" w:rsidRDefault="000062C1">
      <w:pPr>
        <w:rPr>
          <w:rFonts w:ascii="Times New Roman" w:hAnsi="Times New Roman" w:cs="Times New Roman"/>
        </w:rPr>
      </w:pPr>
    </w:p>
    <w:p w14:paraId="2F587835" w14:textId="77777777" w:rsidR="000062C1" w:rsidRPr="00C74444" w:rsidRDefault="000062C1">
      <w:pPr>
        <w:rPr>
          <w:rFonts w:ascii="Times New Roman" w:hAnsi="Times New Roman" w:cs="Times New Roman"/>
        </w:rPr>
      </w:pPr>
    </w:p>
    <w:p w14:paraId="097E678C" w14:textId="77777777" w:rsidR="000062C1" w:rsidRPr="00C74444" w:rsidRDefault="000062C1">
      <w:pPr>
        <w:rPr>
          <w:rFonts w:ascii="Times New Roman" w:hAnsi="Times New Roman" w:cs="Times New Roman"/>
        </w:rPr>
      </w:pPr>
    </w:p>
    <w:p w14:paraId="139C5F20" w14:textId="77777777" w:rsidR="000062C1" w:rsidRPr="00C74444" w:rsidRDefault="000062C1">
      <w:pPr>
        <w:rPr>
          <w:rFonts w:ascii="Times New Roman" w:hAnsi="Times New Roman" w:cs="Times New Roman"/>
        </w:rPr>
      </w:pPr>
    </w:p>
    <w:p w14:paraId="45AA8907" w14:textId="77777777" w:rsidR="000062C1" w:rsidRPr="00C74444" w:rsidRDefault="000062C1">
      <w:pPr>
        <w:rPr>
          <w:rFonts w:ascii="Times New Roman" w:hAnsi="Times New Roman" w:cs="Times New Roman"/>
        </w:rPr>
      </w:pPr>
    </w:p>
    <w:p w14:paraId="304615C4" w14:textId="77777777" w:rsidR="0072649D" w:rsidRPr="00C74444" w:rsidRDefault="0072649D">
      <w:pPr>
        <w:rPr>
          <w:rFonts w:ascii="Times New Roman" w:hAnsi="Times New Roman" w:cs="Times New Roman"/>
        </w:rPr>
      </w:pPr>
    </w:p>
    <w:p w14:paraId="0BBDCB0F" w14:textId="77777777" w:rsidR="001B10ED" w:rsidRPr="00C74444" w:rsidRDefault="00000000" w:rsidP="0072649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【圖2】工作提交後的決策流程圖（Placeholder）</w:t>
      </w:r>
    </w:p>
    <w:p w14:paraId="0B23C389" w14:textId="77777777" w:rsidR="00290E7E" w:rsidRPr="00C74444" w:rsidRDefault="00290E7E" w:rsidP="00290E7E">
      <w:pPr>
        <w:rPr>
          <w:rFonts w:ascii="Times New Roman" w:hAnsi="Times New Roman" w:cs="Times New Roman"/>
        </w:rPr>
      </w:pPr>
    </w:p>
    <w:p w14:paraId="76112460" w14:textId="17CC74C4" w:rsidR="001B10ED" w:rsidRPr="00C74444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6" w:name="_Toc232697183"/>
      <w:r>
        <w:rPr>
          <w:rFonts w:ascii="Times New Roman" w:hAnsi="Times New Roman" w:cs="Times New Roman"/>
        </w:rPr>
        <w:t>3.2.3　指定資源配置機制</w:t>
      </w:r>
      <w:bookmarkEnd w:id="16"/>
    </w:p>
    <w:p w14:paraId="0AAD6D44" w14:textId="77777777" w:rsidR="001B10ED" w:rsidRPr="00C74444" w:rsidRDefault="00000000" w:rsidP="001E6E43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除了影響工作的先後順序外，系統也能先暫時保留工作，再根據模型決定其應放到哪一台節點上。這樣的做法讓模型的判斷不只停留在「哪個工作先跑」，而是更進一步參與「工作要放在哪裡跑」的決策。</w:t>
      </w:r>
    </w:p>
    <w:p w14:paraId="3A457CE1" w14:textId="647A6C10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7" w:name="_Toc232697184"/>
      <w:r>
        <w:rPr>
          <w:rFonts w:ascii="Times New Roman" w:hAnsi="Times New Roman" w:cs="Times New Roman"/>
        </w:rPr>
        <w:t>3.3　GPU資源共享方法</w:t>
      </w:r>
      <w:bookmarkEnd w:id="17"/>
    </w:p>
    <w:p w14:paraId="16D49FE7" w14:textId="77777777" w:rsidR="001B10ED" w:rsidRPr="00C74444" w:rsidRDefault="00000000" w:rsidP="00E846F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為提升利用率，本系統採用GPU資源切分的方式，讓多個較小的工作共享同一張GPU。以目前的系統設定為例，一張GPU可切成多個可分配單位，使用者可依需求申請1/4、1/2或整張卡。</w:t>
      </w:r>
    </w:p>
    <w:p w14:paraId="7607246D" w14:textId="77777777" w:rsidR="006F52B2" w:rsidRPr="00C74444" w:rsidRDefault="006F52B2" w:rsidP="00E846F0">
      <w:pPr>
        <w:spacing w:line="276" w:lineRule="auto"/>
        <w:jc w:val="both"/>
        <w:rPr>
          <w:rFonts w:ascii="Times New Roman" w:hAnsi="Times New Roman" w:cs="Times New Roman"/>
        </w:rPr>
      </w:pPr>
    </w:p>
    <w:p w14:paraId="0B0D5CB1" w14:textId="77777777" w:rsidR="001B10ED" w:rsidRPr="00C74444" w:rsidRDefault="006F52B2" w:rsidP="006F52B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301FAD8" wp14:editId="0CB70D9C">
            <wp:extent cx="5190224" cy="2273300"/>
            <wp:effectExtent l="0" t="0" r="0" b="0"/>
            <wp:docPr id="1094439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39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9867" cy="228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994F6" w14:textId="3A579F65" w:rsidR="00290E7E" w:rsidRPr="00C74444" w:rsidRDefault="00000000" w:rsidP="000062C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【圖3】GPU資源切分示意圖</w:t>
      </w:r>
    </w:p>
    <w:p w14:paraId="16E4A11F" w14:textId="106DFE9B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8" w:name="_Toc232697185"/>
      <w:r>
        <w:rPr>
          <w:rFonts w:ascii="Times New Roman" w:hAnsi="Times New Roman" w:cs="Times New Roman"/>
        </w:rPr>
        <w:lastRenderedPageBreak/>
        <w:t>3.4　模型訓練與評估方法</w:t>
      </w:r>
      <w:bookmarkEnd w:id="18"/>
    </w:p>
    <w:p w14:paraId="07DF1CD7" w14:textId="5F69E61A" w:rsidR="000062C1" w:rsidRPr="00C74444" w:rsidRDefault="000062C1" w:rsidP="000062C1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本專題比較三種排程方式，採完全相同的訓練配方，僅調整指令參數，以分離各機制的貢獻：</w:t>
      </w:r>
    </w:p>
    <w:p w14:paraId="15620A06" w14:textId="23CE606B" w:rsidR="000062C1" w:rsidRPr="00C74444" w:rsidRDefault="000062C1" w:rsidP="000062C1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Score（啟發式基準，Δ=0%）：以 MPS fit、VRAM fit、碎片化懲罰與 runtime 估計計算工作優先分數，不需訓練，作為比較基準。</w:t>
      </w:r>
    </w:p>
    <w:p w14:paraId="23FAB165" w14:textId="77777777" w:rsidR="00CC0001" w:rsidRDefault="00CC000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Score 函數採加權線性組合，以五個因子計算 priority delta，分數越高代表該工作越值得優先排程：</w:t>
      </w:r>
    </w:p>
    <w:p w14:paraId="23D1ACCA" w14:textId="77777777" w:rsidR="00CC0001" w:rsidRDefault="00CC000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score(J, P)  =  clamp( α·f_mps_fit + β·f_vram_fit + γ·f_topology − δ·f_fragmentation + ε·f_pred_runtime,  0, 1 )</w:t>
      </w:r>
    </w:p>
    <w:p w14:paraId="443BABF3" w14:textId="77777777" w:rsidR="00CC0001" w:rsidRDefault="00CC000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priority_delta  =  round( scoreGain × score )　　（scoreGain 預設 1000）</w:t>
      </w:r>
    </w:p>
    <w:p w14:paraId="CC000010" w14:textId="77777777" w:rsidR="00CC0001" w:rsidRDefault="00CC0001">
      <w:pPr>
        <w:spacing w:line="276" w:lineRule="auto"/>
      </w:pPr>
    </w:p>
    <w:tbl>
      <w:tblPr>
        <w:tblStyle w:val="ad"/>
        <w:tblW w:w="7500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1500"/>
        <w:gridCol w:w="600"/>
        <w:gridCol w:w="900"/>
        <w:gridCol w:w="3200"/>
        <w:gridCol w:w="1300"/>
      </w:tblGrid>
      <w:tr>
        <w:trPr>
          <w:jc w:val="center"/>
        </w:trPr>
        <w:tc>
          <w:tcPr>
            <w:tcW w:w="1500" w:type="dxa"/>
            <w:shd w:val="clear" w:color="auto" w:fill="E7E6E6" w:themeFill="background2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因子</w:t>
            </w:r>
          </w:p>
        </w:tc>
        <w:tc>
          <w:tcPr>
            <w:tcW w:w="600" w:type="dxa"/>
            <w:shd w:val="clear" w:color="auto" w:fill="E7E6E6" w:themeFill="background2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符號</w:t>
            </w:r>
          </w:p>
        </w:tc>
        <w:tc>
          <w:tcPr>
            <w:tcW w:w="900" w:type="dxa"/>
            <w:shd w:val="clear" w:color="auto" w:fill="E7E6E6" w:themeFill="background2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係數</w:t>
            </w:r>
          </w:p>
        </w:tc>
        <w:tc>
          <w:tcPr>
            <w:tcW w:w="3200" w:type="dxa"/>
            <w:shd w:val="clear" w:color="auto" w:fill="E7E6E6" w:themeFill="background2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公式定義</w:t>
            </w:r>
          </w:p>
        </w:tc>
        <w:tc>
          <w:tcPr>
            <w:tcW w:w="1300" w:type="dxa"/>
            <w:shd w:val="clear" w:color="auto" w:fill="E7E6E6" w:themeFill="background2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實機狀態</w:t>
            </w:r>
          </w:p>
        </w:tc>
      </w:tr>
      <w:tr>
        <w:trPr>
          <w:jc w:val="center"/>
        </w:trPr>
        <w:tc>
          <w:tcPr>
            <w:tcW w:w="1500" w:type="dxa"/>
            <w:shd w:val="clear" w:color="auto" w:fill="E7E6E6" w:themeFill="background2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MPS fit</w:t>
            </w:r>
          </w:p>
        </w:tc>
        <w:tc>
          <w:tcPr>
            <w:tcW w:w="600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α</w:t>
            </w:r>
          </w:p>
        </w:tc>
        <w:tc>
          <w:tcPr>
            <w:tcW w:w="900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0.40</w:t>
            </w:r>
          </w:p>
        </w:tc>
        <w:tc>
          <w:tcPr>
            <w:tcW w:w="3200" w:type="dxa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mps_req / 100，clamp [0,1]；無 MPS 需求→1.0，超容量→0.0</w:t>
            </w:r>
          </w:p>
        </w:tc>
        <w:tc>
          <w:tcPr>
            <w:tcW w:w="1300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✓ 啟用</w:t>
            </w:r>
          </w:p>
        </w:tc>
      </w:tr>
      <w:tr>
        <w:trPr>
          <w:jc w:val="center"/>
        </w:trPr>
        <w:tc>
          <w:tcPr>
            <w:tcW w:w="1500" w:type="dxa"/>
            <w:shd w:val="clear" w:color="auto" w:fill="E7E6E6" w:themeFill="background2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VRAM fit</w:t>
            </w:r>
          </w:p>
        </w:tc>
        <w:tc>
          <w:tcPr>
            <w:tcW w:w="600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β</w:t>
            </w:r>
          </w:p>
        </w:tc>
        <w:tc>
          <w:tcPr>
            <w:tcW w:w="900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0.20</w:t>
            </w:r>
          </w:p>
        </w:tc>
        <w:tc>
          <w:tcPr>
            <w:tcW w:w="3200" w:type="dxa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1−(fit_tier−req)/max_tier，依 --constraint vram-Xg+ 選最小可用 tier；無約束→0.5</w:t>
            </w:r>
          </w:p>
        </w:tc>
        <w:tc>
          <w:tcPr>
            <w:tcW w:w="1300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✓ 啟用</w:t>
            </w:r>
          </w:p>
        </w:tc>
      </w:tr>
      <w:tr>
        <w:trPr>
          <w:jc w:val="center"/>
        </w:trPr>
        <w:tc>
          <w:tcPr>
            <w:tcW w:w="1500" w:type="dxa"/>
            <w:shd w:val="clear" w:color="auto" w:fill="E7E6E6" w:themeFill="background2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Topology</w:t>
            </w:r>
          </w:p>
        </w:tc>
        <w:tc>
          <w:tcPr>
            <w:tcW w:w="600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γ</w:t>
            </w:r>
          </w:p>
        </w:tc>
        <w:tc>
          <w:tcPr>
            <w:tcW w:w="900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0.00</w:t>
            </w:r>
          </w:p>
        </w:tc>
        <w:tc>
          <w:tcPr>
            <w:tcW w:w="3200" w:type="dxa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保留欄位，固定回傳 0.5</w:t>
            </w:r>
          </w:p>
        </w:tc>
        <w:tc>
          <w:tcPr>
            <w:tcW w:w="1300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— 停用</w:t>
            </w:r>
          </w:p>
        </w:tc>
      </w:tr>
      <w:tr>
        <w:trPr>
          <w:jc w:val="center"/>
        </w:trPr>
        <w:tc>
          <w:tcPr>
            <w:tcW w:w="1500" w:type="dxa"/>
            <w:shd w:val="clear" w:color="auto" w:fill="E7E6E6" w:themeFill="background2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Fragmentation</w:t>
            </w:r>
          </w:p>
        </w:tc>
        <w:tc>
          <w:tcPr>
            <w:tcW w:w="600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δ</w:t>
            </w:r>
          </w:p>
        </w:tc>
        <w:tc>
          <w:tcPr>
            <w:tcW w:w="900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0.20</w:t>
            </w:r>
          </w:p>
        </w:tc>
        <w:tc>
          <w:tcPr>
            <w:tcW w:w="3200" w:type="dxa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4x(1−x)，x=mps_req/100；mps_req=0 或滿載→0.0；mps_req=50%→最高懲罰≈1.0（扣分）</w:t>
            </w:r>
          </w:p>
        </w:tc>
        <w:tc>
          <w:tcPr>
            <w:tcW w:w="1300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✓ 啟用（扣分）</w:t>
            </w:r>
          </w:p>
        </w:tc>
      </w:tr>
      <w:tr>
        <w:trPr>
          <w:jc w:val="center"/>
        </w:trPr>
        <w:tc>
          <w:tcPr>
            <w:tcW w:w="1500" w:type="dxa"/>
            <w:shd w:val="clear" w:color="auto" w:fill="E7E6E6" w:themeFill="background2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Runtime fit</w:t>
            </w:r>
          </w:p>
        </w:tc>
        <w:tc>
          <w:tcPr>
            <w:tcW w:w="600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ε</w:t>
            </w:r>
          </w:p>
        </w:tc>
        <w:tc>
          <w:tcPr>
            <w:tcW w:w="900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0.00</w:t>
            </w:r>
          </w:p>
        </w:tc>
        <w:tc>
          <w:tcPr>
            <w:tcW w:w="3200" w:type="dxa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1−pred_seconds/fallback(14400s)；predictor 不可用→0.5；鼓勵短工作先排</w:t>
            </w:r>
          </w:p>
        </w:tc>
        <w:tc>
          <w:tcPr>
            <w:tcW w:w="1300" w:type="dxa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— 停用（predictor 未部署）</w:t>
            </w:r>
          </w:p>
        </w:tc>
      </w:tr>
    </w:tbl>
    <w:p w14:paraId="CC000011" w14:textId="77777777" w:rsidR="00CC0001" w:rsidRDefault="00CC0001">
      <w:pPr>
        <w:spacing w:line="276" w:lineRule="auto"/>
      </w:pPr>
    </w:p>
    <w:p w14:paraId="27E1FBC9" w14:textId="77777777" w:rsidR="00CC0001" w:rsidRDefault="00CC000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實機上線時 γ=0（topology 停用）、ε=0（runtime predictor 未部署），因此實機 score 等效為：score = clamp(0.4·(mps_req/100) + 0.2·f_vram_fit − 0.2·4x(1−x), 0, 1)，只考慮三個因子。另注意模擬器版本的 f_mps_fit 為 cluster-aware（分母為該 GPU 當前剩餘 MPS slot），並啟用 ε=0.30 的 SJF 短工作優先，與實機版本行為不同。</w:t>
      </w:r>
    </w:p>
    <w:p w14:paraId="6D273835" w14:textId="357D4B5A" w:rsidR="000062C1" w:rsidRPr="00C74444" w:rsidRDefault="000062C1" w:rsidP="000062C1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SAC（ Soft Actor-Critic）：純量 twin-Q critic，無分布式 critic 或風險機制，作為 RDSAC 的對照基準。</w:t>
      </w:r>
    </w:p>
    <w:p w14:paraId="1CA8C468" w14:textId="681DDCFC" w:rsidR="00BA2ECD" w:rsidRPr="00C74444" w:rsidRDefault="000062C1" w:rsidP="00BA2ECD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RDSAC（Distributional SAC）：忠實實作 Ma et al. (arXiv:2004.14547) 的離散版本，雙分布 IQN critic（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>
        <w:rPr>
          <w:rFonts w:ascii="Times New Roman" w:hAnsi="Times New Roman" w:cs="Times New Roman"/>
        </w:rPr>
        <w:t>）加風險扭曲，提供 mean（風險中立）與 cvar（</w:t>
      </w:r>
      <m:oMath>
        <m:r>
          <w:rPr>
            <w:rFonts w:ascii="Cambria Math" w:hAnsi="Cambria Math" w:cs="Times New Roman"/>
          </w:rPr>
          <m:t>β=0.25</m:t>
        </m:r>
      </m:oMath>
      <w:r>
        <w:rPr>
          <w:rFonts w:ascii="Times New Roman" w:hAnsi="Times New Roman" w:cs="Times New Roman"/>
        </w:rPr>
        <w:t>，下尾風險敏感）兩種模式。</w:t>
      </w:r>
    </w:p>
    <w:p w14:paraId="2FC56F10" w14:textId="6A25CDBB" w:rsidR="005F172B" w:rsidRPr="00C74444" w:rsidRDefault="00A95693" w:rsidP="005F172B">
      <w:pPr>
        <w:pStyle w:val="3"/>
        <w:rPr>
          <w:rFonts w:ascii="Times New Roman" w:hAnsi="Times New Roman" w:cs="Times New Roman"/>
        </w:rPr>
      </w:pPr>
      <w:bookmarkStart w:id="19" w:name="_Toc232697186"/>
      <w:r>
        <w:rPr>
          <w:rFonts w:ascii="Times New Roman" w:hAnsi="Times New Roman" w:cs="Times New Roman"/>
        </w:rPr>
        <w:t>3.4.1 訓練與評估管線</w:t>
      </w:r>
      <w:bookmarkEnd w:id="19"/>
    </w:p>
    <w:p w14:paraId="1B262612" w14:textId="1D8994D6" w:rsidR="005F172B" w:rsidRPr="00C74444" w:rsidRDefault="00043E0D" w:rsidP="00AD401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　　直接在實際環境從頭訓練的話，強化學習需要數十萬到數百萬個 transition，而真實叢集一個placement決策對應一個跑數分鐘至數小時的任務，湊滿樣本要等數月，因此採 sim-to-real 兩段式：</w:t>
      </w:r>
    </w:p>
    <w:p w14:paraId="1D3B3FCF" w14:textId="58E2FB08" w:rsidR="000A72BD" w:rsidRPr="00C74444" w:rsidRDefault="00BE4642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在模擬環境大量訓練，產出 checkpoint</w:t>
      </w:r>
    </w:p>
    <w:p w14:paraId="54ABFDEF" w14:textId="527BC43F" w:rsidR="00B716C1" w:rsidRPr="00C74444" w:rsidRDefault="000A72BD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上線部署，記錄真實叢集 (obs, act, rew) 資料</w:t>
      </w:r>
    </w:p>
    <w:p w14:paraId="615756C6" w14:textId="079D8F5B" w:rsidR="005F172B" w:rsidRPr="00C74444" w:rsidRDefault="005F172B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RLPD用真實資料把模擬的checkpoint微調成真實環境策略</w:t>
      </w:r>
    </w:p>
    <w:p w14:paraId="6EA8D3E0" w14:textId="77777777" w:rsidR="005F172B" w:rsidRPr="00C74444" w:rsidRDefault="005F172B" w:rsidP="005F172B">
      <w:pPr>
        <w:spacing w:line="276" w:lineRule="auto"/>
        <w:rPr>
          <w:rFonts w:ascii="Times New Roman" w:hAnsi="Times New Roman" w:cs="Times New Roman"/>
        </w:rPr>
      </w:pPr>
    </w:p>
    <w:p w14:paraId="5DD5326F" w14:textId="3F0F1561" w:rsidR="005F172B" w:rsidRPr="00C74444" w:rsidRDefault="00D659E9" w:rsidP="007E218D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模擬環境是唯一能做大量學習的地方，可以從模擬評估中發現機制性洞察，本文有兩種可轉移性差很多的主張要分清楚：</w:t>
      </w:r>
    </w:p>
    <w:p w14:paraId="25B9EB14" w14:textId="4AA39005" w:rsidR="00144C83" w:rsidRPr="00C74444" w:rsidRDefault="005F172B" w:rsidP="005F172B">
      <w:pPr>
        <w:pStyle w:val="a4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轉移性差：模擬環境的 JCT不會原樣搬到真實系統，只能當定性參考。</w:t>
      </w:r>
    </w:p>
    <w:p w14:paraId="3E916ED3" w14:textId="4F0C62A4" w:rsidR="0010001A" w:rsidRPr="00C74444" w:rsidRDefault="005F172B" w:rsidP="000251EB">
      <w:pPr>
        <w:pStyle w:val="a4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轉移性好：2×1 拓樸下三方逼近打平、沒有學習法贏過 score（sim multi-seed 與 live 雙端固實）</w:t>
      </w:r>
    </w:p>
    <w:p w14:paraId="4CB25E68" w14:textId="0CBF3682" w:rsidR="00BA2ECD" w:rsidRPr="00C74444" w:rsidRDefault="00214CBE" w:rsidP="000251EB">
      <w:pPr>
        <w:pStyle w:val="a4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已驗證（§3.1–§3.4，結果均為負）：(1) 注入校準過的不確定性（σ=0.5/1.0，3 訓練種子 mean±std）：三方仍逼近打平、沒人贏過 score；arm 間排名是訓練雜訊（std 5–30 pts）。(2) 拆解：分布式 critic（SAC→RDSAC-mean）在 σ=1.0 相對有用（+25 pts），CVaR 風險扭曲反而扣分（−22~−34 pts），但都沒讓 RDSAC 贏 score。(3) 共置動作（PACK/ISOLATE）：加入反而使 ΔJCT 惡化約 20 pts，即使有第二張卡也無效，瓶頸是動作空間翻倍（33→65）的 underfit。</w:t>
      </w:r>
    </w:p>
    <w:p w14:paraId="4845683A" w14:textId="77777777" w:rsidR="000251EB" w:rsidRPr="00C74444" w:rsidRDefault="000251EB" w:rsidP="00BA2ECD">
      <w:pPr>
        <w:spacing w:line="276" w:lineRule="auto"/>
        <w:rPr>
          <w:rFonts w:ascii="Times New Roman" w:hAnsi="Times New Roman" w:cs="Times New Roman"/>
        </w:rPr>
      </w:pPr>
    </w:p>
    <w:p w14:paraId="4097DD88" w14:textId="41436624" w:rsidR="00E823CA" w:rsidRPr="00C74444" w:rsidRDefault="00A95693" w:rsidP="00E823CA">
      <w:pPr>
        <w:pStyle w:val="3"/>
        <w:rPr>
          <w:rFonts w:ascii="Times New Roman" w:hAnsi="Times New Roman" w:cs="Times New Roman"/>
        </w:rPr>
      </w:pPr>
      <w:bookmarkStart w:id="20" w:name="_Toc232697187"/>
      <w:r>
        <w:rPr>
          <w:rFonts w:ascii="Times New Roman" w:hAnsi="Times New Roman" w:cs="Times New Roman"/>
        </w:rPr>
        <w:t>3.4.2　模擬器配對基準測試</w:t>
      </w:r>
      <w:bookmarkEnd w:id="20"/>
    </w:p>
    <w:p w14:paraId="2D3977E4" w14:textId="24E0EA12" w:rsidR="00FD72A2" w:rsidRPr="00C74444" w:rsidRDefault="002D5E02"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　　使用相同亂數種子 (seed) 對每種排程法做配對比較，降低 trace 隨機性造成的誤差。主要指標為平均工作完成時間 (JCT)，並額外回報 p95 與 p99 JCT作為尾部延遲指標。其中</w:t>
      </w:r>
      <m:oMath>
        <m:r>
          <w:rPr>
            <w:rFonts w:ascii="Cambria Math" w:hAnsi="Cambria Math"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ΔJCT</m:t>
        </m:r>
        <m:r>
          <w:rPr>
            <w:rFonts w:ascii="Cambria Math" w:hAnsi="Cambria Math" w:cs="Times New Roman"/>
          </w:rPr>
          <m:t>%=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score-model</m:t>
            </m:r>
          </m:num>
          <m:den>
            <m:r>
              <w:rPr>
                <w:rFonts w:ascii="Cambria Math" w:hAnsi="Cambria Math" w:cs="Times New Roman"/>
              </w:rPr>
              <m:t>score</m:t>
            </m:r>
          </m:den>
        </m:f>
        <m:r>
          <w:rPr>
            <w:rFonts w:ascii="Cambria Math" w:hAnsi="Cambria Math" w:cs="Times New Roman"/>
          </w:rPr>
          <m:t>×100%</m:t>
        </m:r>
      </m:oMath>
      <w:r>
        <w:rPr>
          <w:rFonts w:ascii="Times New Roman" w:hAnsi="Times New Roman" w:cs="Times New Roman"/>
        </w:rPr>
        <w:t>，負值代表模型的JCT較高、較差。在2節點 × 1 GPU異質拓樸（RTX 4070 + RTX 3080，obs_dim=166 / 33 個動作），每個 trace 取 50 個 job，訓練 100,000 步（含 curriculum n_jobs 10→30→50，fixed-α=0.05）。評估在兩個工作負載家族 Philly 和 Alibaba、各 5 個 eval 亂數種子（配對比較）下進行；另以 3 個訓練亂數種子（42/43/44）跑 mean±std 量化訓練變異。</w:t>
      </w:r>
    </w:p>
    <w:p w14:paraId="50E6AA55" w14:textId="77777777" w:rsidR="00446570" w:rsidRPr="00C74444" w:rsidRDefault="00446570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0A5389EF" w14:textId="3DBCA1E2" w:rsidR="003C1D64" w:rsidRPr="00C74444" w:rsidRDefault="00A95693" w:rsidP="003C1D64">
      <w:pPr>
        <w:pStyle w:val="3"/>
        <w:rPr>
          <w:rFonts w:ascii="Times New Roman" w:hAnsi="Times New Roman" w:cs="Times New Roman"/>
        </w:rPr>
      </w:pPr>
      <w:bookmarkStart w:id="21" w:name="_Toc232697188"/>
      <w:r>
        <w:rPr>
          <w:rFonts w:ascii="Times New Roman" w:hAnsi="Times New Roman" w:cs="Times New Roman"/>
        </w:rPr>
        <w:lastRenderedPageBreak/>
        <w:t>3.4.3　</w:t>
      </w:r>
      <w:r>
        <w:rPr>
          <w:rFonts w:ascii="Times New Roman" w:hAnsi="Times New Roman" w:cs="Times New Roman"/>
          <w:i/>
          <w:iCs/>
        </w:rPr>
        <w:t>σ</w:t>
      </w:r>
      <w:r>
        <w:rPr>
          <w:rFonts w:ascii="Times New Roman" w:hAnsi="Times New Roman" w:cs="Times New Roman"/>
        </w:rPr>
        <w:t>校準：注入真實runtime不確定性</w:t>
      </w:r>
      <w:bookmarkEnd w:id="21"/>
    </w:p>
    <w:p w14:paraId="40C7B13C" w14:textId="046D5798" w:rsidR="00C81728" w:rsidRDefault="00682B19"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由注入模型</w:t>
      </w:r>
      <m:oMath>
        <m:r>
          <w:rPr>
            <w:rFonts w:ascii="Cambria Math" w:hAnsi="Cambria Math" w:cs="Times New Roman"/>
          </w:rPr>
          <m:t xml:space="preserve"> σ=std(log(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actual</m:t>
            </m:r>
          </m:num>
          <m:den>
            <m:r>
              <w:rPr>
                <w:rFonts w:ascii="Cambria Math" w:hAnsi="Cambria Math" w:cs="Times New Roman"/>
              </w:rPr>
              <m:t xml:space="preserve"> predicted </m:t>
            </m:r>
          </m:den>
        </m:f>
        <m:r>
          <w:rPr>
            <w:rFonts w:ascii="Cambria Math" w:hAnsi="Cambria Math" w:cs="Times New Roman"/>
          </w:rPr>
          <m:t xml:space="preserve">)) </m:t>
        </m:r>
      </m:oMath>
      <w:r>
        <w:rPr>
          <w:rFonts w:ascii="Times New Roman" w:hAnsi="Times New Roman" w:cs="Times New Roman"/>
        </w:rPr>
        <w:t xml:space="preserve"> 作為runtime預測器的 log-殘差標準差。用生產級LightGBM預測器在各工作負載家族上的held-out log-殘差標準差決定，確保注入的不確定性量反映真實預測誤差。</w:t>
      </w:r>
      <w:r>
        <w:rPr>
          <w:rFonts w:ascii="Times New Roman" w:hAnsi="Times New Roman" w:cs="Times New Roman" w:hint="eastAsia"/>
        </w:rPr>
        <w:t>其中P</w:t>
      </w:r>
      <w:r>
        <w:rPr>
          <w:rFonts w:ascii="Times New Roman" w:hAnsi="Times New Roman" w:cs="Times New Roman"/>
        </w:rPr>
        <w:t>hilly</w:t>
      </w:r>
      <w:r>
        <w:rPr>
          <w:rFonts w:ascii="Times New Roman" w:hAnsi="Times New Roman" w:cs="Times New Roman" w:hint="eastAsia"/>
        </w:rPr>
        <w:t>的</w:t>
      </w:r>
      <m:oMath>
        <m:r>
          <w:rPr>
            <w:rFonts w:ascii="Cambria Math" w:hAnsi="Cambria Math" w:cs="Times New Roman"/>
          </w:rPr>
          <m:t xml:space="preserve"> σ=1.45</m:t>
        </m:r>
      </m:oMath>
      <w:r>
        <w:rPr>
          <w:rFonts w:ascii="Times New Roman" w:hAnsi="Times New Roman" w:cs="Times New Roman" w:hint="eastAsia"/>
        </w:rPr>
        <w:t>，</w:t>
      </w:r>
      <w:r>
        <w:rPr>
          <w:rFonts w:ascii="Times New Roman" w:hAnsi="Times New Roman" w:cs="Times New Roman"/>
        </w:rPr>
        <w:t>Alibaba</w:t>
      </w:r>
      <w:r>
        <w:rPr>
          <w:rFonts w:ascii="Times New Roman" w:hAnsi="Times New Roman" w:cs="Times New Roman" w:hint="eastAsia"/>
        </w:rPr>
        <w:t>的</w:t>
      </w:r>
      <m:oMath>
        <m:r>
          <w:rPr>
            <w:rFonts w:ascii="Cambria Math" w:hAnsi="Cambria Math" w:cs="Times New Roman"/>
          </w:rPr>
          <m:t xml:space="preserve"> σ=1.24</m:t>
        </m:r>
      </m:oMath>
      <w:r>
        <w:rPr>
          <w:rFonts w:ascii="Times New Roman" w:hAnsi="Times New Roman" w:cs="Times New Roman"/>
        </w:rPr>
        <w:t>，殘差分布接近高斯</w:t>
      </w:r>
      <w:r>
        <w:rPr>
          <w:rFonts w:ascii="Times New Roman" w:hAnsi="Times New Roman" w:cs="Times New Roman" w:hint="eastAsia"/>
        </w:rPr>
        <w:t>，</w:t>
      </w:r>
      <w:r>
        <w:rPr>
          <w:rFonts w:ascii="Times New Roman" w:hAnsi="Times New Roman" w:cs="Times New Roman"/>
        </w:rPr>
        <w:t>因此消融實驗中使用的</w:t>
      </w:r>
      <m:oMath>
        <m:r>
          <w:rPr>
            <w:rFonts w:ascii="Cambria Math" w:hAnsi="Cambria Math" w:cs="Times New Roman"/>
          </w:rPr>
          <m:t xml:space="preserve"> σ=1.0 </m:t>
        </m:r>
      </m:oMath>
      <w:r>
        <w:rPr>
          <w:rFonts w:ascii="Times New Roman" w:hAnsi="Times New Roman" w:cs="Times New Roman"/>
        </w:rPr>
        <w:t>為保守下限。</w:t>
      </w:r>
    </w:p>
    <w:p w14:paraId="03AF8A17" w14:textId="77777777" w:rsidR="00CA285C" w:rsidRPr="00C74444" w:rsidRDefault="00CA285C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0719AE0D" w14:textId="44F776F9" w:rsidR="00C81728" w:rsidRPr="00C74444" w:rsidRDefault="00A95693" w:rsidP="00C81728">
      <w:pPr>
        <w:pStyle w:val="3"/>
        <w:rPr>
          <w:rFonts w:ascii="Times New Roman" w:hAnsi="Times New Roman" w:cs="Times New Roman"/>
        </w:rPr>
      </w:pPr>
      <w:bookmarkStart w:id="22" w:name="_Toc232697189"/>
      <w:r>
        <w:rPr>
          <w:rFonts w:ascii="Times New Roman" w:hAnsi="Times New Roman" w:cs="Times New Roman"/>
        </w:rPr>
        <w:t>3.4.4　實機A/B測試</w:t>
      </w:r>
      <w:bookmarkEnd w:id="22"/>
    </w:p>
    <w:p w14:paraId="33DB4337" w14:textId="0BE8A15F" w:rsidR="0074579A" w:rsidRDefault="00BB0CF8" w:rsidP="0074579A"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在實驗室環境（RTX 4070 + RTX 3080）提交工作，做配對 A/B 測試。Slurm 21.08 的 slurmrestd v0.0.37 把 required_nodes 列為 disabled key，scontrol 也拒絕更新已提交 job 的節點——無法 post-submit 重釘節點，故 learned arm 在提交當下呼叫 /act 取得節點選擇，以 sbatch -w &lt;node&gt; 釘下（score arm 不加 -w，Slurm 自選）；learned arm 跑 shadow 模式（boost-off），treatment 為純 placement 決策。驗證以 3 個訓練亂數種子（42/43/44）各跑一次四方 A/B，確保負結果對訓練種子穩健</w:t>
      </w:r>
      <w:r>
        <w:rPr>
          <w:rFonts w:ascii="Times New Roman" w:hAnsi="Times New Roman" w:cs="Times New Roman" w:hint="eastAsia"/>
        </w:rPr>
        <w:t>。</w:t>
      </w:r>
      <w:r>
        <w:rPr>
          <w:rFonts w:ascii="Times New Roman" w:hAnsi="Times New Roman" w:cs="Times New Roman"/>
        </w:rPr>
        <w:t>每個 job 用同一條 stream 在四種方法（score / SAC / RDSAC-mean / RDSAC-cvar）各重放一次。</w:t>
      </w:r>
      <w:r>
        <w:rPr>
          <w:rFonts w:ascii="Times New Roman" w:hAnsi="Times New Roman" w:cs="Times New Roman" w:hint="eastAsia"/>
        </w:rPr>
        <w:t>並且減少叢集飄移(drift)的偏差，即</w:t>
      </w:r>
      <w:r>
        <w:rPr>
          <w:rFonts w:ascii="Times New Roman" w:hAnsi="Times New Roman" w:cs="Times New Roman"/>
        </w:rPr>
        <w:t>GPU 跑久了會變快（MPS 暖、快取熱），若一種方法整段跑完才換下一種，drift會和方法混淆。改用</w:t>
      </w:r>
      <w:r>
        <w:rPr>
          <w:rFonts w:ascii="Times New Roman" w:hAnsi="Times New Roman" w:cs="Times New Roman" w:hint="eastAsia"/>
        </w:rPr>
        <w:t>R</w:t>
      </w:r>
      <w:r>
        <w:rPr>
          <w:rFonts w:ascii="Times New Roman" w:hAnsi="Times New Roman" w:cs="Times New Roman"/>
        </w:rPr>
        <w:t>ound</w:t>
      </w:r>
      <w:r>
        <w:rPr>
          <w:rFonts w:ascii="Times New Roman" w:hAnsi="Times New Roman" w:cs="Times New Roman" w:hint="eastAsia"/>
        </w:rPr>
        <w:t xml:space="preserve"> R</w:t>
      </w:r>
      <w:r>
        <w:rPr>
          <w:rFonts w:ascii="Times New Roman" w:hAnsi="Times New Roman" w:cs="Times New Roman"/>
        </w:rPr>
        <w:t>obin交錯方法順序、每方法跨多輪</w:t>
      </w:r>
      <w:r>
        <w:rPr>
          <w:rFonts w:ascii="Times New Roman" w:hAnsi="Times New Roman" w:cs="Times New Roman" w:hint="eastAsia"/>
        </w:rPr>
        <w:t>並輪換</w:t>
      </w:r>
      <w:r>
        <w:rPr>
          <w:rFonts w:ascii="Times New Roman" w:hAnsi="Times New Roman" w:cs="Times New Roman"/>
        </w:rPr>
        <w:t>各個位置，把drift平均掉。</w:t>
      </w:r>
    </w:p>
    <w:p w14:paraId="2399F11B" w14:textId="77777777" w:rsidR="0074579A" w:rsidRDefault="0074579A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6E9F9404" w14:textId="77777777" w:rsidR="00BB0CF8" w:rsidRPr="00C74444" w:rsidRDefault="00BB0CF8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62B7AC38" w14:textId="77777777" w:rsidR="00C81728" w:rsidRPr="00C74444" w:rsidRDefault="00C81728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24DA2247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F61D1A3" w14:textId="65FE9E3E" w:rsidR="001B10ED" w:rsidRPr="00C74444" w:rsidRDefault="00000000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23" w:name="_Toc232697190"/>
      <w:r>
        <w:rPr>
          <w:rFonts w:ascii="Times New Roman" w:hAnsi="Times New Roman" w:cs="Times New Roman"/>
        </w:rPr>
        <w:lastRenderedPageBreak/>
        <w:t>第四章　結果與討論</w:t>
      </w:r>
      <w:bookmarkEnd w:id="23"/>
    </w:p>
    <w:p w14:paraId="46B43DDF" w14:textId="518F766D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24" w:name="_Toc232697191"/>
      <w:r>
        <w:rPr>
          <w:rFonts w:ascii="Times New Roman" w:hAnsi="Times New Roman" w:cs="Times New Roman"/>
        </w:rPr>
        <w:t>4.1　平台建置成果</w:t>
      </w:r>
      <w:bookmarkEnd w:id="24"/>
    </w:p>
    <w:p w14:paraId="0BB65DD2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目前系統已完成主要功能建置，並通過實機驗證。主要成果如下：</w:t>
      </w:r>
    </w:p>
    <w:p w14:paraId="6E39F18A" w14:textId="49255FD5" w:rsidR="001B10ED" w:rsidRPr="00C74444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5" w:name="_Toc232697192"/>
      <w:r>
        <w:rPr>
          <w:rFonts w:ascii="Times New Roman" w:hAnsi="Times New Roman" w:cs="Times New Roman"/>
        </w:rPr>
        <w:t>4.1.1　平台建置與操作流程</w:t>
      </w:r>
      <w:bookmarkEnd w:id="25"/>
    </w:p>
    <w:p w14:paraId="3FF43A70" w14:textId="77777777" w:rsidR="001B10ED" w:rsidRPr="00C74444" w:rsidRDefault="00000000" w:rsidP="008562D8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目前系統已完成主要平台建置，並整理出清楚的部署與驗證流程。使用者可透過登入節點提交工作，系統則自動在背後完成節點啟動、工作排程、GPU分配與結果輸出。</w:t>
      </w:r>
    </w:p>
    <w:tbl>
      <w:tblPr>
        <w:tblW w:w="830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972"/>
        <w:gridCol w:w="4111"/>
        <w:gridCol w:w="1223"/>
      </w:tblGrid>
      <w:tr w:rsidR="00C70728" w:rsidRPr="00C74444" w14:paraId="467512FC" w14:textId="77777777" w:rsidTr="00691B76">
        <w:trPr>
          <w:tblHeader/>
        </w:trPr>
        <w:tc>
          <w:tcPr>
            <w:tcW w:w="2972" w:type="dxa"/>
            <w:shd w:val="clear" w:color="auto" w:fill="E7E6E6" w:themeFill="background2"/>
            <w:vAlign w:val="center"/>
          </w:tcPr>
          <w:p w14:paraId="22B575D2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工作項目</w:t>
            </w:r>
          </w:p>
        </w:tc>
        <w:tc>
          <w:tcPr>
            <w:tcW w:w="4111" w:type="dxa"/>
            <w:shd w:val="clear" w:color="auto" w:fill="E7E6E6" w:themeFill="background2"/>
            <w:vAlign w:val="center"/>
          </w:tcPr>
          <w:p w14:paraId="2675AC9E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預期目標</w:t>
            </w:r>
          </w:p>
        </w:tc>
        <w:tc>
          <w:tcPr>
            <w:tcW w:w="1223" w:type="dxa"/>
            <w:shd w:val="clear" w:color="auto" w:fill="E7E6E6" w:themeFill="background2"/>
            <w:vAlign w:val="center"/>
          </w:tcPr>
          <w:p w14:paraId="0B6BED23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目前狀態</w:t>
            </w:r>
          </w:p>
        </w:tc>
      </w:tr>
      <w:tr w:rsidR="00C70728" w:rsidRPr="00C74444" w14:paraId="055AA715" w14:textId="77777777" w:rsidTr="00691B76">
        <w:tc>
          <w:tcPr>
            <w:tcW w:w="2972" w:type="dxa"/>
            <w:vAlign w:val="center"/>
          </w:tcPr>
          <w:p w14:paraId="14661B07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共享運算平台</w:t>
            </w:r>
          </w:p>
        </w:tc>
        <w:tc>
          <w:tcPr>
            <w:tcW w:w="4111" w:type="dxa"/>
            <w:vAlign w:val="center"/>
          </w:tcPr>
          <w:p w14:paraId="2C2787FA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使用者可提交並管理批次工作</w:t>
            </w:r>
          </w:p>
        </w:tc>
        <w:tc>
          <w:tcPr>
            <w:tcW w:w="1223" w:type="dxa"/>
          </w:tcPr>
          <w:p w14:paraId="039850A6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37DE9837" w14:textId="77777777" w:rsidTr="00691B76">
        <w:tc>
          <w:tcPr>
            <w:tcW w:w="2972" w:type="dxa"/>
            <w:vAlign w:val="center"/>
          </w:tcPr>
          <w:p w14:paraId="01C87BA4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CPU/GPU 資源自動調整</w:t>
            </w:r>
          </w:p>
        </w:tc>
        <w:tc>
          <w:tcPr>
            <w:tcW w:w="4111" w:type="dxa"/>
            <w:vAlign w:val="center"/>
          </w:tcPr>
          <w:p w14:paraId="033C0019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依工作量自動擴縮節點</w:t>
            </w:r>
          </w:p>
        </w:tc>
        <w:tc>
          <w:tcPr>
            <w:tcW w:w="1223" w:type="dxa"/>
          </w:tcPr>
          <w:p w14:paraId="2FDC776F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289BADD6" w14:textId="77777777" w:rsidTr="00691B76">
        <w:tc>
          <w:tcPr>
            <w:tcW w:w="2972" w:type="dxa"/>
            <w:vAlign w:val="center"/>
          </w:tcPr>
          <w:p w14:paraId="71823F55" w14:textId="7376657F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GPU MPS</w:t>
            </w:r>
          </w:p>
        </w:tc>
        <w:tc>
          <w:tcPr>
            <w:tcW w:w="4111" w:type="dxa"/>
            <w:vAlign w:val="center"/>
          </w:tcPr>
          <w:p w14:paraId="2CC4996A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多工作共享同一張 GPU</w:t>
            </w:r>
          </w:p>
        </w:tc>
        <w:tc>
          <w:tcPr>
            <w:tcW w:w="1223" w:type="dxa"/>
          </w:tcPr>
          <w:p w14:paraId="0D3E42F7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7A96725C" w14:textId="77777777" w:rsidTr="00691B76">
        <w:tc>
          <w:tcPr>
            <w:tcW w:w="2972" w:type="dxa"/>
            <w:vAlign w:val="center"/>
          </w:tcPr>
          <w:p w14:paraId="7768B5BE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系統監控與視覺化</w:t>
            </w:r>
          </w:p>
        </w:tc>
        <w:tc>
          <w:tcPr>
            <w:tcW w:w="4111" w:type="dxa"/>
            <w:vAlign w:val="center"/>
          </w:tcPr>
          <w:p w14:paraId="07113369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可觀察佇列、節點狀態與 GPU 使用</w:t>
            </w:r>
          </w:p>
        </w:tc>
        <w:tc>
          <w:tcPr>
            <w:tcW w:w="1223" w:type="dxa"/>
          </w:tcPr>
          <w:p w14:paraId="39EE0083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01DBD39F" w14:textId="77777777" w:rsidTr="00691B76">
        <w:tc>
          <w:tcPr>
            <w:tcW w:w="2972" w:type="dxa"/>
            <w:vAlign w:val="center"/>
          </w:tcPr>
          <w:p w14:paraId="78AE2C47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工作追蹤介面</w:t>
            </w:r>
          </w:p>
        </w:tc>
        <w:tc>
          <w:tcPr>
            <w:tcW w:w="4111" w:type="dxa"/>
            <w:vAlign w:val="center"/>
          </w:tcPr>
          <w:p w14:paraId="4CE59F8C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追蹤工作從提交到完成的全過程</w:t>
            </w:r>
          </w:p>
        </w:tc>
        <w:tc>
          <w:tcPr>
            <w:tcW w:w="1223" w:type="dxa"/>
          </w:tcPr>
          <w:p w14:paraId="20268C29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7D16126C" w14:textId="77777777" w:rsidTr="00691B76">
        <w:tc>
          <w:tcPr>
            <w:tcW w:w="2972" w:type="dxa"/>
            <w:vAlign w:val="center"/>
          </w:tcPr>
          <w:p w14:paraId="69521C41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啟發式基準排程（Score）</w:t>
            </w:r>
          </w:p>
        </w:tc>
        <w:tc>
          <w:tcPr>
            <w:tcW w:w="4111" w:type="dxa"/>
            <w:vAlign w:val="center"/>
          </w:tcPr>
          <w:p w14:paraId="0E12CAE0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建立穩定的 MPS-aware 基準</w:t>
            </w:r>
          </w:p>
        </w:tc>
        <w:tc>
          <w:tcPr>
            <w:tcW w:w="1223" w:type="dxa"/>
          </w:tcPr>
          <w:p w14:paraId="01FDB504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5E1A5077" w14:textId="77777777" w:rsidTr="00691B76">
        <w:tc>
          <w:tcPr>
            <w:tcW w:w="2972" w:type="dxa"/>
            <w:vAlign w:val="center"/>
          </w:tcPr>
          <w:p w14:paraId="52CDAD60" w14:textId="3426D9D8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SAC智慧排程</w:t>
            </w:r>
          </w:p>
        </w:tc>
        <w:tc>
          <w:tcPr>
            <w:tcW w:w="4111" w:type="dxa"/>
            <w:vAlign w:val="center"/>
          </w:tcPr>
          <w:p w14:paraId="37811B42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純量 critic DRL，已可上線</w:t>
            </w:r>
          </w:p>
        </w:tc>
        <w:tc>
          <w:tcPr>
            <w:tcW w:w="1223" w:type="dxa"/>
          </w:tcPr>
          <w:p w14:paraId="6EFF9594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2C71B2C0" w14:textId="77777777" w:rsidTr="00691B76">
        <w:tc>
          <w:tcPr>
            <w:tcW w:w="2972" w:type="dxa"/>
            <w:vAlign w:val="center"/>
          </w:tcPr>
          <w:p w14:paraId="328DCF41" w14:textId="4E79DD2D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RDSAC風險敏感排程</w:t>
            </w:r>
          </w:p>
        </w:tc>
        <w:tc>
          <w:tcPr>
            <w:tcW w:w="4111" w:type="dxa"/>
            <w:vAlign w:val="center"/>
          </w:tcPr>
          <w:p w14:paraId="0554CB48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分布式 IQN critic + CVaR，已上線</w:t>
            </w:r>
          </w:p>
        </w:tc>
        <w:tc>
          <w:tcPr>
            <w:tcW w:w="1223" w:type="dxa"/>
          </w:tcPr>
          <w:p w14:paraId="21073464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7DC14F45" w14:textId="77777777" w:rsidTr="00691B76">
        <w:tc>
          <w:tcPr>
            <w:tcW w:w="2972" w:type="dxa"/>
            <w:vAlign w:val="center"/>
          </w:tcPr>
          <w:p w14:paraId="20E34219" w14:textId="0D1A04BA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實機A/B測試架構</w:t>
            </w:r>
          </w:p>
        </w:tc>
        <w:tc>
          <w:tcPr>
            <w:tcW w:w="4111" w:type="dxa"/>
            <w:vAlign w:val="center"/>
          </w:tcPr>
          <w:p w14:paraId="496B8476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配對比較 learned model vs heuristic</w:t>
            </w:r>
          </w:p>
        </w:tc>
        <w:tc>
          <w:tcPr>
            <w:tcW w:w="1223" w:type="dxa"/>
          </w:tcPr>
          <w:p w14:paraId="3CC5725E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46F48D3E" w14:textId="77777777" w:rsidTr="00691B76">
        <w:tc>
          <w:tcPr>
            <w:tcW w:w="2972" w:type="dxa"/>
            <w:vAlign w:val="center"/>
          </w:tcPr>
          <w:p w14:paraId="7C0B0312" w14:textId="51800CC8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σ</w:t>
            </w:r>
            <w:r>
              <w:rPr>
                <w:rFonts w:ascii="Times New Roman" w:hAnsi="Times New Roman" w:cs="Times New Roman"/>
              </w:rPr>
              <w:t>校準模擬器</w:t>
            </w:r>
          </w:p>
        </w:tc>
        <w:tc>
          <w:tcPr>
            <w:tcW w:w="4111" w:type="dxa"/>
            <w:vAlign w:val="center"/>
          </w:tcPr>
          <w:p w14:paraId="4D81D73A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注入真實不確定性的消融實驗</w:t>
            </w:r>
          </w:p>
        </w:tc>
        <w:tc>
          <w:tcPr>
            <w:tcW w:w="1223" w:type="dxa"/>
          </w:tcPr>
          <w:p w14:paraId="092AB87F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3C1D7A82" w14:textId="77777777" w:rsidTr="00691B76">
        <w:tc>
          <w:tcPr>
            <w:tcW w:w="2972" w:type="dxa"/>
            <w:vAlign w:val="center"/>
          </w:tcPr>
          <w:p w14:paraId="2EDB6AB3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多節點拓樸擴充</w:t>
            </w:r>
          </w:p>
        </w:tc>
        <w:tc>
          <w:tcPr>
            <w:tcW w:w="4111" w:type="dxa"/>
            <w:vAlign w:val="center"/>
          </w:tcPr>
          <w:p w14:paraId="32993370" w14:textId="542BDBC5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2-node異質GPU排程</w:t>
            </w:r>
          </w:p>
        </w:tc>
        <w:tc>
          <w:tcPr>
            <w:tcW w:w="1223" w:type="dxa"/>
          </w:tcPr>
          <w:p w14:paraId="3A57246F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尚未完成</w:t>
            </w:r>
          </w:p>
        </w:tc>
      </w:tr>
      <w:tr w:rsidR="00C70728" w:rsidRPr="00C74444" w14:paraId="2824C559" w14:textId="77777777" w:rsidTr="00691B76">
        <w:tc>
          <w:tcPr>
            <w:tcW w:w="2972" w:type="dxa"/>
            <w:vAlign w:val="center"/>
          </w:tcPr>
          <w:p w14:paraId="51F1B24E" w14:textId="75EB12DD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多訓練亂樹種子重現</w:t>
            </w:r>
          </w:p>
        </w:tc>
        <w:tc>
          <w:tcPr>
            <w:tcW w:w="4111" w:type="dxa"/>
            <w:vAlign w:val="center"/>
          </w:tcPr>
          <w:p w14:paraId="40523573" w14:textId="319B07BB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mean ± std穩健性驗證</w:t>
            </w:r>
          </w:p>
        </w:tc>
        <w:tc>
          <w:tcPr>
            <w:tcW w:w="1223" w:type="dxa"/>
          </w:tcPr>
          <w:p w14:paraId="2CD951D3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進行中</w:t>
            </w:r>
          </w:p>
        </w:tc>
      </w:tr>
    </w:tbl>
    <w:p w14:paraId="1D9E5F28" w14:textId="77777777" w:rsidR="00264C7F" w:rsidRPr="00C74444" w:rsidRDefault="00264C7F" w:rsidP="00264C7F">
      <w:pPr>
        <w:spacing w:befor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【表1】預期工作項目與達成狀態</w:t>
      </w:r>
    </w:p>
    <w:p w14:paraId="3A53C01D" w14:textId="04BB4D69" w:rsidR="001B10ED" w:rsidRPr="00C74444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6" w:name="_Toc232697193"/>
      <w:r>
        <w:rPr>
          <w:rFonts w:ascii="Times New Roman" w:hAnsi="Times New Roman" w:cs="Times New Roman"/>
        </w:rPr>
        <w:t>4.1.2　監控與展示介面</w:t>
      </w:r>
      <w:bookmarkEnd w:id="26"/>
    </w:p>
    <w:p w14:paraId="39FDF4C6" w14:textId="77777777" w:rsidR="001B10ED" w:rsidRPr="00C74444" w:rsidRDefault="00000000" w:rsidP="00FB2617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目前系統已可清楚呈現：等待中的工作數量、各計算節點是否已啟動、GPU的實際使用率、GPU切分資源的使用情形，以及智慧模型最近是否有做出決策。</w:t>
      </w:r>
    </w:p>
    <w:p w14:paraId="5EA41A68" w14:textId="77777777" w:rsidR="00FB2617" w:rsidRPr="00C74444" w:rsidRDefault="00FB2617" w:rsidP="00FB2617">
      <w:pPr>
        <w:spacing w:line="276" w:lineRule="auto"/>
        <w:jc w:val="both"/>
        <w:rPr>
          <w:rFonts w:ascii="Times New Roman" w:hAnsi="Times New Roman" w:cs="Times New Roman"/>
        </w:rPr>
      </w:pPr>
    </w:p>
    <w:p w14:paraId="5895F6C0" w14:textId="77777777" w:rsidR="00FB2617" w:rsidRPr="00C74444" w:rsidRDefault="00FB2617" w:rsidP="00FB261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B05B89C" wp14:editId="462253AC">
            <wp:extent cx="4461444" cy="2883877"/>
            <wp:effectExtent l="0" t="0" r="0" b="0"/>
            <wp:docPr id="29952668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019" cy="2912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7FDF8" w14:textId="1184BF2D" w:rsidR="001B10ED" w:rsidRPr="00C74444" w:rsidRDefault="00000000" w:rsidP="009D105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 4】系統監控畫面截圖</w:t>
      </w:r>
    </w:p>
    <w:p w14:paraId="7546BAE1" w14:textId="77777777" w:rsidR="009D1055" w:rsidRPr="00C74444" w:rsidRDefault="009D1055">
      <w:pPr>
        <w:rPr>
          <w:rFonts w:ascii="Times New Roman" w:hAnsi="Times New Roman" w:cs="Times New Roman"/>
        </w:rPr>
      </w:pPr>
    </w:p>
    <w:p w14:paraId="7633F600" w14:textId="1D8B1C91" w:rsidR="00542628" w:rsidRPr="00C74444" w:rsidRDefault="00A95693" w:rsidP="00CB2376">
      <w:pPr>
        <w:pStyle w:val="2"/>
        <w:spacing w:after="160"/>
        <w:rPr>
          <w:rFonts w:ascii="Times New Roman" w:hAnsi="Times New Roman" w:cs="Times New Roman"/>
        </w:rPr>
      </w:pPr>
      <w:bookmarkStart w:id="27" w:name="_Toc232697194"/>
      <w:r>
        <w:rPr>
          <w:rFonts w:ascii="Times New Roman" w:hAnsi="Times New Roman" w:cs="Times New Roman"/>
        </w:rPr>
        <w:t>4.2　評估結果</w:t>
      </w:r>
      <w:bookmarkEnd w:id="27"/>
    </w:p>
    <w:p w14:paraId="7F1719BD" w14:textId="0DB3B339" w:rsidR="00025BF7" w:rsidRDefault="00025BF7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模擬評估</w:t>
      </w:r>
      <w:r>
        <w:rPr>
          <w:rFonts w:ascii="Times New Roman" w:hAnsi="Times New Roman" w:cs="Times New Roman" w:hint="eastAsia"/>
        </w:rPr>
        <w:t>在</w:t>
      </w:r>
      <m:oMath>
        <m:r>
          <w:rPr>
            <w:rFonts w:ascii="Cambria Math" w:hAnsi="Cambria Math" w:cs="Times New Roman"/>
          </w:rPr>
          <m:t xml:space="preserve"> σ=1.0</m:t>
        </m:r>
      </m:oMath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 w:hint="eastAsia"/>
        </w:rPr>
        <w:t>三個訓練亂數種子</w:t>
      </w:r>
      <w:r>
        <w:rPr>
          <w:rFonts w:ascii="Times New Roman" w:hAnsi="Times New Roman" w:cs="Times New Roman"/>
        </w:rPr>
        <w:t>、mean±std</w:t>
      </w:r>
      <w:r>
        <w:rPr>
          <w:rFonts w:ascii="Times New Roman" w:hAnsi="Times New Roman" w:cs="Times New Roman" w:hint="eastAsia"/>
        </w:rPr>
        <w:t>下，使用和啟發式score的JCT差距百分比如下。但沒有DRL演算法可以穩定超越score：</w:t>
      </w:r>
    </w:p>
    <w:p w14:paraId="4E670404" w14:textId="77777777" w:rsidR="0019182E" w:rsidRDefault="0019182E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992"/>
        <w:gridCol w:w="1706"/>
        <w:gridCol w:w="1283"/>
        <w:gridCol w:w="1259"/>
        <w:gridCol w:w="1388"/>
        <w:gridCol w:w="1531"/>
      </w:tblGrid>
      <w:tr w:rsidR="00514117" w:rsidRPr="00C74444" w14:paraId="22F54C7E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4E397DC8" w14:textId="1BC74086" w:rsidR="00514117" w:rsidRPr="00C74444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資料集</w:t>
            </w:r>
          </w:p>
        </w:tc>
        <w:tc>
          <w:tcPr>
            <w:tcW w:w="1706" w:type="dxa"/>
            <w:shd w:val="clear" w:color="auto" w:fill="E7E6E6" w:themeFill="background2"/>
          </w:tcPr>
          <w:p w14:paraId="39FD4E53" w14:textId="3070AA2D" w:rsidR="00514117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排程</w:t>
            </w:r>
          </w:p>
        </w:tc>
        <w:tc>
          <w:tcPr>
            <w:tcW w:w="1283" w:type="dxa"/>
            <w:shd w:val="clear" w:color="auto" w:fill="E7E6E6" w:themeFill="background2"/>
            <w:vAlign w:val="center"/>
          </w:tcPr>
          <w:p w14:paraId="0E9B42D7" w14:textId="5D70586E" w:rsidR="00514117" w:rsidRPr="00C74444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JCT</w:t>
            </w:r>
          </w:p>
        </w:tc>
        <w:tc>
          <w:tcPr>
            <w:tcW w:w="1259" w:type="dxa"/>
            <w:shd w:val="clear" w:color="auto" w:fill="E7E6E6" w:themeFill="background2"/>
            <w:vAlign w:val="center"/>
          </w:tcPr>
          <w:p w14:paraId="755FFC22" w14:textId="77777777" w:rsidR="00514117" w:rsidRPr="00C74444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p95</w:t>
            </w:r>
          </w:p>
        </w:tc>
        <w:tc>
          <w:tcPr>
            <w:tcW w:w="1388" w:type="dxa"/>
            <w:shd w:val="clear" w:color="auto" w:fill="E7E6E6" w:themeFill="background2"/>
            <w:vAlign w:val="center"/>
          </w:tcPr>
          <w:p w14:paraId="7E588FDF" w14:textId="77777777" w:rsidR="00514117" w:rsidRPr="00C74444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p99</w:t>
            </w:r>
          </w:p>
        </w:tc>
        <w:tc>
          <w:tcPr>
            <w:tcW w:w="1531" w:type="dxa"/>
            <w:shd w:val="clear" w:color="auto" w:fill="E7E6E6" w:themeFill="background2"/>
            <w:vAlign w:val="center"/>
          </w:tcPr>
          <w:p w14:paraId="26945107" w14:textId="355519EA" w:rsidR="00514117" w:rsidRPr="00C74444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</w:tr>
      <w:tr w:rsidR="006F35EC" w:rsidRPr="00C74444" w14:paraId="4243902E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56291D98" w14:textId="4065C7D3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706" w:type="dxa"/>
            <w:vAlign w:val="center"/>
          </w:tcPr>
          <w:p w14:paraId="7106E110" w14:textId="16846D84" w:rsidR="006F35EC" w:rsidRPr="00E166C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283" w:type="dxa"/>
            <w:vAlign w:val="center"/>
          </w:tcPr>
          <w:p w14:paraId="02612F88" w14:textId="45B2A23D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2.3±0.1</w:t>
            </w:r>
          </w:p>
        </w:tc>
        <w:tc>
          <w:tcPr>
            <w:tcW w:w="1259" w:type="dxa"/>
            <w:vAlign w:val="center"/>
          </w:tcPr>
          <w:p w14:paraId="656929AE" w14:textId="0AC4DBA3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11.4±0.5</w:t>
            </w:r>
          </w:p>
        </w:tc>
        <w:tc>
          <w:tcPr>
            <w:tcW w:w="1388" w:type="dxa"/>
            <w:vAlign w:val="center"/>
          </w:tcPr>
          <w:p w14:paraId="0E70D7AD" w14:textId="3D078158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28.4±1.5</w:t>
            </w:r>
          </w:p>
        </w:tc>
        <w:tc>
          <w:tcPr>
            <w:tcW w:w="1531" w:type="dxa"/>
            <w:vAlign w:val="center"/>
          </w:tcPr>
          <w:p w14:paraId="1A0EBBB3" w14:textId="405B552C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−11.8±4.2</w:t>
            </w:r>
          </w:p>
        </w:tc>
      </w:tr>
      <w:tr w:rsidR="006F35EC" w:rsidRPr="00C74444" w14:paraId="74C288D4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34FEF97F" w14:textId="49F5A756" w:rsidR="006F35EC" w:rsidRPr="00C74444" w:rsidRDefault="006503D6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706" w:type="dxa"/>
            <w:vAlign w:val="center"/>
          </w:tcPr>
          <w:p w14:paraId="68F431B8" w14:textId="716A2536" w:rsidR="006F35EC" w:rsidRPr="00E166C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283" w:type="dxa"/>
            <w:vAlign w:val="center"/>
          </w:tcPr>
          <w:p w14:paraId="34B64D3C" w14:textId="2FF51A06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2.6±0.1</w:t>
            </w:r>
          </w:p>
        </w:tc>
        <w:tc>
          <w:tcPr>
            <w:tcW w:w="1259" w:type="dxa"/>
            <w:vAlign w:val="center"/>
          </w:tcPr>
          <w:p w14:paraId="50BDD74E" w14:textId="04708BC6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11.7±1.2</w:t>
            </w:r>
          </w:p>
        </w:tc>
        <w:tc>
          <w:tcPr>
            <w:tcW w:w="1388" w:type="dxa"/>
            <w:vAlign w:val="center"/>
          </w:tcPr>
          <w:p w14:paraId="1DF9A361" w14:textId="3E50DF15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41.0±8.8</w:t>
            </w:r>
          </w:p>
        </w:tc>
        <w:tc>
          <w:tcPr>
            <w:tcW w:w="1531" w:type="dxa"/>
            <w:vAlign w:val="center"/>
          </w:tcPr>
          <w:p w14:paraId="0CFD8420" w14:textId="1397C488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−23.1±7.4</w:t>
            </w:r>
          </w:p>
        </w:tc>
      </w:tr>
      <w:tr w:rsidR="006F35EC" w:rsidRPr="00C74444" w14:paraId="02591295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6608189C" w14:textId="70216AED" w:rsidR="006F35EC" w:rsidRPr="00C74444" w:rsidRDefault="006503D6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706" w:type="dxa"/>
            <w:vAlign w:val="center"/>
          </w:tcPr>
          <w:p w14:paraId="381EDC3D" w14:textId="102274AB" w:rsidR="006F35EC" w:rsidRPr="00E166C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RDSAC-cvar</w:t>
            </w:r>
          </w:p>
        </w:tc>
        <w:tc>
          <w:tcPr>
            <w:tcW w:w="1283" w:type="dxa"/>
            <w:vAlign w:val="center"/>
          </w:tcPr>
          <w:p w14:paraId="5FA51294" w14:textId="7B243C01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2.1±0.1</w:t>
            </w:r>
          </w:p>
        </w:tc>
        <w:tc>
          <w:tcPr>
            <w:tcW w:w="1259" w:type="dxa"/>
            <w:vAlign w:val="center"/>
          </w:tcPr>
          <w:p w14:paraId="5AC6A5E9" w14:textId="72A624BE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9.3±1.1</w:t>
            </w:r>
          </w:p>
        </w:tc>
        <w:tc>
          <w:tcPr>
            <w:tcW w:w="1388" w:type="dxa"/>
            <w:vAlign w:val="center"/>
          </w:tcPr>
          <w:p w14:paraId="11D7B5F0" w14:textId="2038C2FF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30.4±3.8</w:t>
            </w:r>
          </w:p>
        </w:tc>
        <w:tc>
          <w:tcPr>
            <w:tcW w:w="1531" w:type="dxa"/>
            <w:vAlign w:val="center"/>
          </w:tcPr>
          <w:p w14:paraId="1B6B66F2" w14:textId="0A2C7007" w:rsidR="006F35EC" w:rsidRPr="000A4EF6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−4.1±4.6</w:t>
            </w:r>
          </w:p>
        </w:tc>
      </w:tr>
      <w:tr w:rsidR="00716F1B" w:rsidRPr="00C74444" w14:paraId="0A9995B1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35F5CDB6" w14:textId="7EC799EF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ali</w:t>
            </w:r>
          </w:p>
        </w:tc>
        <w:tc>
          <w:tcPr>
            <w:tcW w:w="1706" w:type="dxa"/>
            <w:vAlign w:val="center"/>
          </w:tcPr>
          <w:p w14:paraId="31E1A1E0" w14:textId="1EA8BFE0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283" w:type="dxa"/>
            <w:vAlign w:val="center"/>
          </w:tcPr>
          <w:p w14:paraId="380BD149" w14:textId="35FEEFE4" w:rsidR="00716F1B" w:rsidRPr="00E166C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1.2±0.1</w:t>
            </w:r>
          </w:p>
        </w:tc>
        <w:tc>
          <w:tcPr>
            <w:tcW w:w="1259" w:type="dxa"/>
            <w:vAlign w:val="center"/>
          </w:tcPr>
          <w:p w14:paraId="3868BF3A" w14:textId="423962FA" w:rsidR="00716F1B" w:rsidRPr="00C07A5C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5.5±1.2</w:t>
            </w:r>
          </w:p>
        </w:tc>
        <w:tc>
          <w:tcPr>
            <w:tcW w:w="1388" w:type="dxa"/>
            <w:vAlign w:val="center"/>
          </w:tcPr>
          <w:p w14:paraId="257CE884" w14:textId="72F49103" w:rsidR="00716F1B" w:rsidRPr="0045299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21.1±0.3</w:t>
            </w:r>
          </w:p>
        </w:tc>
        <w:tc>
          <w:tcPr>
            <w:tcW w:w="1531" w:type="dxa"/>
            <w:vAlign w:val="center"/>
          </w:tcPr>
          <w:p w14:paraId="43F0DEA1" w14:textId="6A4E89E3" w:rsidR="00716F1B" w:rsidRPr="000A4EF6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−15.2±17.5</w:t>
            </w:r>
          </w:p>
        </w:tc>
      </w:tr>
      <w:tr w:rsidR="00716F1B" w:rsidRPr="00C74444" w14:paraId="77983CF1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439FA8B3" w14:textId="258D8000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ali</w:t>
            </w:r>
          </w:p>
        </w:tc>
        <w:tc>
          <w:tcPr>
            <w:tcW w:w="1706" w:type="dxa"/>
            <w:vAlign w:val="center"/>
          </w:tcPr>
          <w:p w14:paraId="5F17B889" w14:textId="4AD5C6CC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283" w:type="dxa"/>
            <w:vAlign w:val="center"/>
          </w:tcPr>
          <w:p w14:paraId="2C0F53FC" w14:textId="45F2EF80" w:rsidR="00716F1B" w:rsidRPr="00E166C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1.4±0.1</w:t>
            </w:r>
          </w:p>
        </w:tc>
        <w:tc>
          <w:tcPr>
            <w:tcW w:w="1259" w:type="dxa"/>
            <w:vAlign w:val="center"/>
          </w:tcPr>
          <w:p w14:paraId="6315B9D2" w14:textId="33DE9E53" w:rsidR="00716F1B" w:rsidRPr="00C07A5C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6.6±0.5</w:t>
            </w:r>
          </w:p>
        </w:tc>
        <w:tc>
          <w:tcPr>
            <w:tcW w:w="1388" w:type="dxa"/>
            <w:vAlign w:val="center"/>
          </w:tcPr>
          <w:p w14:paraId="53868DDF" w14:textId="262F36CA" w:rsidR="00716F1B" w:rsidRPr="0045299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22.7±2.5</w:t>
            </w:r>
          </w:p>
        </w:tc>
        <w:tc>
          <w:tcPr>
            <w:tcW w:w="1531" w:type="dxa"/>
            <w:vAlign w:val="center"/>
          </w:tcPr>
          <w:p w14:paraId="6BFD8305" w14:textId="5FCB0133" w:rsidR="00716F1B" w:rsidRPr="00D311E5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−32.7±10.4</w:t>
            </w:r>
          </w:p>
        </w:tc>
      </w:tr>
      <w:tr w:rsidR="00716F1B" w:rsidRPr="00C74444" w14:paraId="25195DD0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5C5215C4" w14:textId="40743F51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ali</w:t>
            </w:r>
          </w:p>
        </w:tc>
        <w:tc>
          <w:tcPr>
            <w:tcW w:w="1706" w:type="dxa"/>
            <w:vAlign w:val="center"/>
          </w:tcPr>
          <w:p w14:paraId="5419EA73" w14:textId="06386976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RDSAC-cvar</w:t>
            </w:r>
          </w:p>
        </w:tc>
        <w:tc>
          <w:tcPr>
            <w:tcW w:w="1283" w:type="dxa"/>
            <w:vAlign w:val="center"/>
          </w:tcPr>
          <w:p w14:paraId="01442D5A" w14:textId="6B60E851" w:rsidR="00716F1B" w:rsidRPr="00E166C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1.1±0.1</w:t>
            </w:r>
          </w:p>
        </w:tc>
        <w:tc>
          <w:tcPr>
            <w:tcW w:w="1259" w:type="dxa"/>
            <w:vAlign w:val="center"/>
          </w:tcPr>
          <w:p w14:paraId="2F8C7491" w14:textId="6D22C77F" w:rsidR="00716F1B" w:rsidRPr="00C07A5C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4.3±0.9</w:t>
            </w:r>
          </w:p>
        </w:tc>
        <w:tc>
          <w:tcPr>
            <w:tcW w:w="1388" w:type="dxa"/>
            <w:vAlign w:val="center"/>
          </w:tcPr>
          <w:p w14:paraId="3A60B239" w14:textId="2A8E1D36" w:rsidR="00716F1B" w:rsidRPr="0045299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20.4±0.6</w:t>
            </w:r>
          </w:p>
        </w:tc>
        <w:tc>
          <w:tcPr>
            <w:tcW w:w="1531" w:type="dxa"/>
            <w:vAlign w:val="center"/>
          </w:tcPr>
          <w:p w14:paraId="2AA207FE" w14:textId="7211AD89" w:rsidR="00716F1B" w:rsidRPr="00D311E5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−12.0±12.0 </w:t>
            </w:r>
          </w:p>
        </w:tc>
      </w:tr>
    </w:tbl>
    <w:p w14:paraId="70B647D6" w14:textId="59D2D311" w:rsidR="001800F6" w:rsidRPr="00C74444" w:rsidRDefault="003F1166" w:rsidP="0067144F">
      <w:pPr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【表2】</w:t>
      </w:r>
      <w:r>
        <w:rPr>
          <w:rFonts w:ascii="Times New Roman" w:hAnsi="Times New Roman" w:cs="Times New Roman" w:hint="eastAsia"/>
        </w:rPr>
        <w:t>模擬環境中四方評估結果</w:t>
      </w:r>
    </w:p>
    <w:p w14:paraId="0C1A21BC" w14:textId="77777777" w:rsidR="00D444AA" w:rsidRPr="00C74444" w:rsidRDefault="00D444AA">
      <w:pPr>
        <w:spacing w:line="276" w:lineRule="auto"/>
        <w:jc w:val="both"/>
        <w:rPr>
          <w:rFonts w:ascii="Times New Roman" w:hAnsi="Times New Roman" w:cs="Times New Roman" w:hint="eastAsia"/>
        </w:rPr>
      </w:pPr>
    </w:p>
    <w:p w14:paraId="49C1BD48" w14:textId="6000D6FB" w:rsidR="00C54BC1" w:rsidRPr="00C74444" w:rsidRDefault="00A95693" w:rsidP="00C54BC1">
      <w:pPr>
        <w:pStyle w:val="3"/>
        <w:rPr>
          <w:rFonts w:ascii="Times New Roman" w:hAnsi="Times New Roman" w:cs="Times New Roman"/>
        </w:rPr>
      </w:pPr>
      <w:bookmarkStart w:id="28" w:name="_Toc232697195"/>
      <w:r>
        <w:rPr>
          <w:rFonts w:ascii="Times New Roman" w:hAnsi="Times New Roman" w:cs="Times New Roman"/>
        </w:rPr>
        <w:t>4.2.2　隨機性消融：注入runtime不確定性</w:t>
      </w:r>
      <w:bookmarkEnd w:id="28"/>
    </w:p>
    <w:p w14:paraId="20D2B9F1" w14:textId="4D590313" w:rsidR="001236CC" w:rsidRPr="00C74444" w:rsidRDefault="008413AD" w:rsidP="00C54BC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加入mean-preserving lognormal runtime噪音</w:t>
      </w:r>
      <m:oMath>
        <m:r>
          <w:rPr>
            <w:rFonts w:ascii="Cambria Math" w:hAnsi="Cambria Math" w:cs="Times New Roman"/>
          </w:rPr>
          <m:t xml:space="preserve"> σ∈{0, 0.5, 1.0}</m:t>
        </m:r>
      </m:oMath>
      <w:r>
        <w:rPr>
          <w:rFonts w:ascii="Times New Roman" w:hAnsi="Times New Roman" w:cs="Times New Roman"/>
        </w:rPr>
        <w:t>，使用fixed-</w:t>
      </w:r>
      <w:r>
        <w:rPr>
          <w:rFonts w:ascii="Times New Roman" w:hAnsi="Times New Roman" w:cs="Times New Roman"/>
          <w:i/>
          <w:iCs/>
        </w:rPr>
        <w:t>α</w:t>
      </w:r>
      <w:r>
        <w:rPr>
          <w:rFonts w:ascii="Times New Roman" w:hAnsi="Times New Roman" w:cs="Times New Roman"/>
        </w:rPr>
        <w:t xml:space="preserve"> 0.05、100k步數、curriculum、5-seed 配對來分別訓練SAC和RDSAC，使用ΔJCT%相對於啟發式來比較：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1276"/>
        <w:gridCol w:w="1275"/>
        <w:gridCol w:w="1985"/>
        <w:gridCol w:w="1984"/>
      </w:tblGrid>
      <w:tr w:rsidR="002621CE" w:rsidRPr="00C74444" w14:paraId="06282A8E" w14:textId="77777777" w:rsidTr="0091076A">
        <w:trPr>
          <w:jc w:val="center"/>
        </w:trPr>
        <w:tc>
          <w:tcPr>
            <w:tcW w:w="846" w:type="dxa"/>
            <w:shd w:val="clear" w:color="auto" w:fill="E7E6E6" w:themeFill="background2"/>
            <w:vAlign w:val="center"/>
          </w:tcPr>
          <w:p w14:paraId="7F38242D" w14:textId="32D58641" w:rsidR="002621CE" w:rsidRPr="00C74444" w:rsidRDefault="00A161B2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σ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11AE7706" w14:textId="520D3251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Family</w:t>
            </w:r>
          </w:p>
        </w:tc>
        <w:tc>
          <w:tcPr>
            <w:tcW w:w="1275" w:type="dxa"/>
            <w:shd w:val="clear" w:color="auto" w:fill="E7E6E6" w:themeFill="background2"/>
            <w:vAlign w:val="center"/>
          </w:tcPr>
          <w:p w14:paraId="6D18DD6B" w14:textId="52B16A6E" w:rsidR="002621CE" w:rsidRPr="00C74444" w:rsidRDefault="006F1E65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SAC</w:t>
            </w:r>
          </w:p>
        </w:tc>
        <w:tc>
          <w:tcPr>
            <w:tcW w:w="1985" w:type="dxa"/>
            <w:shd w:val="clear" w:color="auto" w:fill="E7E6E6" w:themeFill="background2"/>
            <w:vAlign w:val="center"/>
          </w:tcPr>
          <w:p w14:paraId="6DF35392" w14:textId="136086DD" w:rsidR="002621CE" w:rsidRPr="00C74444" w:rsidRDefault="006F1E65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RDSAC-mean</w:t>
            </w:r>
          </w:p>
        </w:tc>
        <w:tc>
          <w:tcPr>
            <w:tcW w:w="1984" w:type="dxa"/>
            <w:shd w:val="clear" w:color="auto" w:fill="E7E6E6" w:themeFill="background2"/>
            <w:vAlign w:val="center"/>
          </w:tcPr>
          <w:p w14:paraId="2AD9F210" w14:textId="1AD6E3F0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RDSAC-cvar</w:t>
            </w:r>
          </w:p>
        </w:tc>
      </w:tr>
      <w:tr w:rsidR="002621CE" w:rsidRPr="00C74444" w14:paraId="57523C2E" w14:textId="77777777" w:rsidTr="0091076A">
        <w:trPr>
          <w:jc w:val="center"/>
        </w:trPr>
        <w:tc>
          <w:tcPr>
            <w:tcW w:w="846" w:type="dxa"/>
            <w:vAlign w:val="center"/>
          </w:tcPr>
          <w:p w14:paraId="4DF53BCA" w14:textId="665F52A1" w:rsidR="002621CE" w:rsidRPr="00C74444" w:rsidRDefault="005A311B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</w:t>
            </w:r>
          </w:p>
        </w:tc>
        <w:tc>
          <w:tcPr>
            <w:tcW w:w="1276" w:type="dxa"/>
            <w:vAlign w:val="center"/>
          </w:tcPr>
          <w:p w14:paraId="25B9464C" w14:textId="145D3F48" w:rsidR="002621CE" w:rsidRPr="00C74444" w:rsidRDefault="001558EF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275" w:type="dxa"/>
            <w:vAlign w:val="center"/>
          </w:tcPr>
          <w:p w14:paraId="4FCA9977" w14:textId="212D63BE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−20.8%</w:t>
            </w:r>
          </w:p>
        </w:tc>
        <w:tc>
          <w:tcPr>
            <w:tcW w:w="1985" w:type="dxa"/>
            <w:vAlign w:val="center"/>
          </w:tcPr>
          <w:p w14:paraId="2A6E4B7D" w14:textId="10B46207" w:rsidR="002621CE" w:rsidRPr="00C74444" w:rsidRDefault="00221262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-0.4</w:t>
            </w:r>
          </w:p>
        </w:tc>
        <w:tc>
          <w:tcPr>
            <w:tcW w:w="1984" w:type="dxa"/>
            <w:vAlign w:val="center"/>
          </w:tcPr>
          <w:p w14:paraId="6452CB68" w14:textId="07B9E122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−26.3</w:t>
            </w:r>
          </w:p>
        </w:tc>
      </w:tr>
      <w:tr w:rsidR="002621CE" w:rsidRPr="00C74444" w14:paraId="2A390EA0" w14:textId="77777777" w:rsidTr="0091076A">
        <w:trPr>
          <w:jc w:val="center"/>
        </w:trPr>
        <w:tc>
          <w:tcPr>
            <w:tcW w:w="846" w:type="dxa"/>
            <w:vAlign w:val="center"/>
          </w:tcPr>
          <w:p w14:paraId="08DBA407" w14:textId="280B7ABA" w:rsidR="002621CE" w:rsidRPr="00C74444" w:rsidRDefault="005A311B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</w:t>
            </w:r>
          </w:p>
        </w:tc>
        <w:tc>
          <w:tcPr>
            <w:tcW w:w="1276" w:type="dxa"/>
            <w:vAlign w:val="center"/>
          </w:tcPr>
          <w:p w14:paraId="75361167" w14:textId="0E29A109" w:rsidR="002621CE" w:rsidRPr="00C74444" w:rsidRDefault="001558EF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275" w:type="dxa"/>
            <w:vAlign w:val="center"/>
          </w:tcPr>
          <w:p w14:paraId="36469D5F" w14:textId="2CF3093F" w:rsidR="002621CE" w:rsidRPr="00C74444" w:rsidRDefault="00221262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-5.0</w:t>
            </w:r>
          </w:p>
        </w:tc>
        <w:tc>
          <w:tcPr>
            <w:tcW w:w="1985" w:type="dxa"/>
            <w:vAlign w:val="center"/>
          </w:tcPr>
          <w:p w14:paraId="4E101037" w14:textId="3A163FA4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−48.2</w:t>
            </w:r>
          </w:p>
        </w:tc>
        <w:tc>
          <w:tcPr>
            <w:tcW w:w="1984" w:type="dxa"/>
            <w:vAlign w:val="center"/>
          </w:tcPr>
          <w:p w14:paraId="594AEB7D" w14:textId="2A0BCAB6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−12.8</w:t>
            </w:r>
          </w:p>
        </w:tc>
      </w:tr>
      <w:tr w:rsidR="0091076A" w:rsidRPr="00C74444" w14:paraId="6C7341BF" w14:textId="77777777" w:rsidTr="0091076A">
        <w:trPr>
          <w:jc w:val="center"/>
        </w:trPr>
        <w:tc>
          <w:tcPr>
            <w:tcW w:w="846" w:type="dxa"/>
            <w:vAlign w:val="center"/>
          </w:tcPr>
          <w:p w14:paraId="157155DC" w14:textId="5E7D9950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</w:t>
            </w:r>
          </w:p>
        </w:tc>
        <w:tc>
          <w:tcPr>
            <w:tcW w:w="1276" w:type="dxa"/>
            <w:vAlign w:val="center"/>
          </w:tcPr>
          <w:p w14:paraId="37F79889" w14:textId="37C64296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275" w:type="dxa"/>
            <w:vAlign w:val="center"/>
          </w:tcPr>
          <w:p w14:paraId="30A3A1C7" w14:textId="2A08B6F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-7.4</w:t>
            </w:r>
          </w:p>
        </w:tc>
        <w:tc>
          <w:tcPr>
            <w:tcW w:w="1985" w:type="dxa"/>
            <w:vAlign w:val="center"/>
          </w:tcPr>
          <w:p w14:paraId="10821940" w14:textId="6A5DD6DB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-28.9</w:t>
            </w:r>
          </w:p>
        </w:tc>
        <w:tc>
          <w:tcPr>
            <w:tcW w:w="1984" w:type="dxa"/>
            <w:vAlign w:val="center"/>
          </w:tcPr>
          <w:p w14:paraId="6A0F6A70" w14:textId="51064861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-3.3</w:t>
            </w:r>
          </w:p>
        </w:tc>
      </w:tr>
      <w:tr w:rsidR="0091076A" w:rsidRPr="00C74444" w14:paraId="04E4FFC5" w14:textId="77777777" w:rsidTr="0091076A">
        <w:trPr>
          <w:jc w:val="center"/>
        </w:trPr>
        <w:tc>
          <w:tcPr>
            <w:tcW w:w="846" w:type="dxa"/>
            <w:vAlign w:val="center"/>
          </w:tcPr>
          <w:p w14:paraId="04A7DFAC" w14:textId="607F05AA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0.5</w:t>
            </w:r>
          </w:p>
        </w:tc>
        <w:tc>
          <w:tcPr>
            <w:tcW w:w="1276" w:type="dxa"/>
            <w:vAlign w:val="center"/>
          </w:tcPr>
          <w:p w14:paraId="373C723F" w14:textId="4BF55406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275" w:type="dxa"/>
            <w:vAlign w:val="center"/>
          </w:tcPr>
          <w:p w14:paraId="24F7AD89" w14:textId="7480F9F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-5.6</w:t>
            </w:r>
          </w:p>
        </w:tc>
        <w:tc>
          <w:tcPr>
            <w:tcW w:w="1985" w:type="dxa"/>
            <w:vAlign w:val="center"/>
          </w:tcPr>
          <w:p w14:paraId="4CC921A8" w14:textId="0B0BBC5A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-27.6</w:t>
            </w:r>
          </w:p>
        </w:tc>
        <w:tc>
          <w:tcPr>
            <w:tcW w:w="1984" w:type="dxa"/>
            <w:vAlign w:val="center"/>
          </w:tcPr>
          <w:p w14:paraId="5B1D0F68" w14:textId="686DB116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-1.8</w:t>
            </w:r>
          </w:p>
        </w:tc>
      </w:tr>
      <w:tr w:rsidR="0091076A" w:rsidRPr="00C74444" w14:paraId="25715D1E" w14:textId="77777777" w:rsidTr="0091076A">
        <w:trPr>
          <w:jc w:val="center"/>
        </w:trPr>
        <w:tc>
          <w:tcPr>
            <w:tcW w:w="846" w:type="dxa"/>
            <w:vAlign w:val="center"/>
          </w:tcPr>
          <w:p w14:paraId="75423025" w14:textId="26EDD401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1276" w:type="dxa"/>
            <w:vAlign w:val="center"/>
          </w:tcPr>
          <w:p w14:paraId="073DFB6C" w14:textId="3576DC5A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275" w:type="dxa"/>
            <w:vAlign w:val="center"/>
          </w:tcPr>
          <w:p w14:paraId="6FE31B00" w14:textId="4D51EAF0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-26.4</w:t>
            </w:r>
          </w:p>
        </w:tc>
        <w:tc>
          <w:tcPr>
            <w:tcW w:w="1985" w:type="dxa"/>
            <w:vAlign w:val="center"/>
          </w:tcPr>
          <w:p w14:paraId="768FB4C0" w14:textId="3EE213B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-17.9</w:t>
            </w:r>
          </w:p>
        </w:tc>
        <w:tc>
          <w:tcPr>
            <w:tcW w:w="1984" w:type="dxa"/>
            <w:vAlign w:val="center"/>
          </w:tcPr>
          <w:p w14:paraId="02161D5E" w14:textId="4F222326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  <w:b/>
                <w:bCs/>
              </w:rPr>
              <w:t>10.2</w:t>
            </w:r>
          </w:p>
        </w:tc>
      </w:tr>
      <w:tr w:rsidR="0091076A" w:rsidRPr="00C74444" w14:paraId="1F87129D" w14:textId="77777777" w:rsidTr="0091076A">
        <w:trPr>
          <w:jc w:val="center"/>
        </w:trPr>
        <w:tc>
          <w:tcPr>
            <w:tcW w:w="846" w:type="dxa"/>
            <w:vAlign w:val="center"/>
          </w:tcPr>
          <w:p w14:paraId="2D859EE1" w14:textId="310DEE94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1276" w:type="dxa"/>
            <w:vAlign w:val="center"/>
          </w:tcPr>
          <w:p w14:paraId="7A2CEF08" w14:textId="2BF031C0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275" w:type="dxa"/>
            <w:vAlign w:val="center"/>
          </w:tcPr>
          <w:p w14:paraId="28DB092F" w14:textId="767C9DAB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-17.8</w:t>
            </w:r>
          </w:p>
        </w:tc>
        <w:tc>
          <w:tcPr>
            <w:tcW w:w="1985" w:type="dxa"/>
            <w:vAlign w:val="center"/>
          </w:tcPr>
          <w:p w14:paraId="75FC0C8A" w14:textId="09D2D04E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-26.6</w:t>
            </w:r>
          </w:p>
        </w:tc>
        <w:tc>
          <w:tcPr>
            <w:tcW w:w="1984" w:type="dxa"/>
            <w:vAlign w:val="center"/>
          </w:tcPr>
          <w:p w14:paraId="6179FA60" w14:textId="6A17344B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-30.3</w:t>
            </w:r>
          </w:p>
        </w:tc>
      </w:tr>
    </w:tbl>
    <w:p w14:paraId="4AB19D6C" w14:textId="77777777" w:rsidR="00296749" w:rsidRPr="00C74444" w:rsidRDefault="00296749">
      <w:pPr>
        <w:spacing w:line="276" w:lineRule="auto"/>
        <w:jc w:val="both"/>
        <w:rPr>
          <w:rFonts w:ascii="Times New Roman" w:hAnsi="Times New Roman" w:cs="Times New Roman"/>
        </w:rPr>
      </w:pPr>
    </w:p>
    <w:p w14:paraId="6EE2F17A" w14:textId="24DAE006" w:rsidR="00A569EE" w:rsidRPr="00C74444" w:rsidRDefault="00A95693" w:rsidP="00BD5A9B">
      <w:pPr>
        <w:pStyle w:val="3"/>
        <w:rPr>
          <w:rFonts w:ascii="Times New Roman" w:hAnsi="Times New Roman" w:cs="Times New Roman"/>
        </w:rPr>
      </w:pPr>
      <w:bookmarkStart w:id="29" w:name="_Toc232697196"/>
      <w:r>
        <w:rPr>
          <w:rFonts w:ascii="Times New Roman" w:hAnsi="Times New Roman" w:cs="Times New Roman"/>
        </w:rPr>
        <w:t>4.2.3　實機A/B測試結果</w:t>
      </w:r>
      <w:bookmarkEnd w:id="29"/>
      <w:r>
        <w:rPr>
          <w:rFonts w:ascii="Times New Roman" w:hAnsi="Times New Roman" w:cs="Times New Roman"/>
        </w:rPr>
        <w:t xml:space="preserve"> </w:t>
      </w:r>
    </w:p>
    <w:p w14:paraId="42D16D8D" w14:textId="70236B89" w:rsidR="00540D7B" w:rsidRDefault="007B7411" w:rsidP="00F362AD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在現有 </w:t>
      </w:r>
      <w:r>
        <w:rPr>
          <w:rFonts w:ascii="Times New Roman" w:hAnsi="Times New Roman" w:cs="Times New Roman" w:hint="eastAsia"/>
        </w:rPr>
        <w:t>2</w:t>
      </w:r>
      <w:r>
        <w:rPr>
          <w:rFonts w:ascii="Times New Roman" w:hAnsi="Times New Roman" w:cs="Times New Roman"/>
        </w:rPr>
        <w:t>×1 硬體上評估score</w:t>
      </w:r>
      <w:r>
        <w:rPr>
          <w:rFonts w:ascii="Times New Roman" w:hAnsi="Times New Roman" w:cs="Times New Roman" w:hint="eastAsia"/>
        </w:rPr>
        <w:t>, S</w:t>
      </w:r>
      <w:r>
        <w:rPr>
          <w:rFonts w:ascii="Times New Roman" w:hAnsi="Times New Roman" w:cs="Times New Roman"/>
        </w:rPr>
        <w:t>AC</w:t>
      </w:r>
      <w:r>
        <w:rPr>
          <w:rFonts w:ascii="Times New Roman" w:hAnsi="Times New Roman" w:cs="Times New Roman" w:hint="eastAsia"/>
        </w:rPr>
        <w:t xml:space="preserve">, </w:t>
      </w:r>
      <w:r>
        <w:rPr>
          <w:rFonts w:ascii="Times New Roman" w:hAnsi="Times New Roman" w:cs="Times New Roman"/>
        </w:rPr>
        <w:t>RDSAC的差異</w:t>
      </w:r>
      <w:r>
        <w:rPr>
          <w:rFonts w:ascii="Times New Roman" w:hAnsi="Times New Roman" w:cs="Times New Roman" w:hint="eastAsia"/>
        </w:rPr>
        <w:t>，結果</w:t>
      </w:r>
      <w:r>
        <w:rPr>
          <w:rFonts w:ascii="Times New Roman" w:hAnsi="Times New Roman" w:cs="Times New Roman"/>
        </w:rPr>
        <w:t>三個</w:t>
      </w:r>
      <w:r>
        <w:rPr>
          <w:rFonts w:ascii="Times New Roman" w:hAnsi="Times New Roman" w:cs="Times New Roman" w:hint="eastAsia"/>
        </w:rPr>
        <w:t>DRL演算法仍無法戰勝啟發式score</w:t>
      </w:r>
      <w:r>
        <w:rPr>
          <w:rFonts w:ascii="Times New Roman" w:hAnsi="Times New Roman" w:cs="Times New Roman"/>
        </w:rPr>
        <w:t>，且輸的幅度由「把負載擠到 R</w:t>
      </w:r>
      <w:r>
        <w:rPr>
          <w:rFonts w:ascii="Times New Roman" w:hAnsi="Times New Roman" w:cs="Times New Roman" w:hint="eastAsia"/>
        </w:rPr>
        <w:t xml:space="preserve">TX </w:t>
      </w:r>
      <w:r>
        <w:rPr>
          <w:rFonts w:ascii="Times New Roman" w:hAnsi="Times New Roman" w:cs="Times New Roman"/>
        </w:rPr>
        <w:t>4070 的程度」決定。</w:t>
      </w:r>
    </w:p>
    <w:p w14:paraId="78B6F2FB" w14:textId="77777777" w:rsidR="008D66D4" w:rsidRDefault="008D66D4" w:rsidP="00F362AD">
      <w:pPr>
        <w:spacing w:line="276" w:lineRule="auto"/>
        <w:jc w:val="both"/>
        <w:rPr>
          <w:rFonts w:ascii="Times New Roman" w:hAnsi="Times New Roman" w:cs="Times New Roman" w:hint="eastAsia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696"/>
        <w:gridCol w:w="993"/>
        <w:gridCol w:w="866"/>
        <w:gridCol w:w="1118"/>
        <w:gridCol w:w="1134"/>
        <w:gridCol w:w="1134"/>
        <w:gridCol w:w="1355"/>
      </w:tblGrid>
      <w:tr w:rsidR="00540D7B" w14:paraId="16BCA559" w14:textId="77777777" w:rsidTr="00D94143">
        <w:tc>
          <w:tcPr>
            <w:tcW w:w="1696" w:type="dxa"/>
            <w:shd w:val="clear" w:color="auto" w:fill="E7E6E6" w:themeFill="background2"/>
            <w:vAlign w:val="center"/>
          </w:tcPr>
          <w:p w14:paraId="0C0D0977" w14:textId="6D1D7ED4" w:rsidR="00540D7B" w:rsidRDefault="00B26550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排程／指標</w:t>
            </w:r>
          </w:p>
        </w:tc>
        <w:tc>
          <w:tcPr>
            <w:tcW w:w="993" w:type="dxa"/>
            <w:shd w:val="clear" w:color="auto" w:fill="E7E6E6" w:themeFill="background2"/>
            <w:vAlign w:val="center"/>
          </w:tcPr>
          <w:p w14:paraId="6B30C90F" w14:textId="590F29E1" w:rsidR="00540D7B" w:rsidRPr="00B26550" w:rsidRDefault="00540D7B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JCT</w:t>
            </w:r>
          </w:p>
        </w:tc>
        <w:tc>
          <w:tcPr>
            <w:tcW w:w="866" w:type="dxa"/>
            <w:shd w:val="clear" w:color="auto" w:fill="E7E6E6" w:themeFill="background2"/>
            <w:vAlign w:val="center"/>
          </w:tcPr>
          <w:p w14:paraId="499E3272" w14:textId="7C838AF0" w:rsidR="00540D7B" w:rsidRPr="00B26550" w:rsidRDefault="00540D7B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p99</w:t>
            </w:r>
          </w:p>
        </w:tc>
        <w:tc>
          <w:tcPr>
            <w:tcW w:w="1118" w:type="dxa"/>
            <w:shd w:val="clear" w:color="auto" w:fill="E7E6E6" w:themeFill="background2"/>
            <w:vAlign w:val="center"/>
          </w:tcPr>
          <w:p w14:paraId="55020BC4" w14:textId="6FBB2105" w:rsidR="00540D7B" w:rsidRPr="00B26550" w:rsidRDefault="00540D7B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CVaR</w:t>
            </w:r>
          </w:p>
        </w:tc>
        <w:tc>
          <w:tcPr>
            <w:tcW w:w="1134" w:type="dxa"/>
            <w:shd w:val="clear" w:color="auto" w:fill="E7E6E6" w:themeFill="background2"/>
            <w:vAlign w:val="center"/>
          </w:tcPr>
          <w:p w14:paraId="4A8A3B90" w14:textId="0FCE8C26" w:rsidR="00540D7B" w:rsidRPr="00B26550" w:rsidRDefault="00540D7B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  <w:tc>
          <w:tcPr>
            <w:tcW w:w="1134" w:type="dxa"/>
            <w:shd w:val="clear" w:color="auto" w:fill="E7E6E6" w:themeFill="background2"/>
            <w:vAlign w:val="center"/>
          </w:tcPr>
          <w:p w14:paraId="341BE997" w14:textId="38967165" w:rsidR="00540D7B" w:rsidRPr="00B26550" w:rsidRDefault="00540D7B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Δp99%</w:t>
            </w:r>
          </w:p>
        </w:tc>
        <w:tc>
          <w:tcPr>
            <w:tcW w:w="1355" w:type="dxa"/>
            <w:shd w:val="clear" w:color="auto" w:fill="E7E6E6" w:themeFill="background2"/>
            <w:vAlign w:val="center"/>
          </w:tcPr>
          <w:p w14:paraId="2DDD1D60" w14:textId="0D2C761F" w:rsidR="00540D7B" w:rsidRPr="00B26550" w:rsidRDefault="00540D7B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ΔCVaR%</w:t>
            </w:r>
          </w:p>
        </w:tc>
      </w:tr>
      <w:tr w:rsidR="00540D7B" w14:paraId="4A70BBDA" w14:textId="77777777" w:rsidTr="00D94143">
        <w:tc>
          <w:tcPr>
            <w:tcW w:w="1696" w:type="dxa"/>
            <w:shd w:val="clear" w:color="auto" w:fill="E7E6E6" w:themeFill="background2"/>
            <w:vAlign w:val="center"/>
          </w:tcPr>
          <w:p w14:paraId="5E200705" w14:textId="5237774B" w:rsidR="00540D7B" w:rsidRDefault="00540D7B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Score</w:t>
            </w:r>
          </w:p>
        </w:tc>
        <w:tc>
          <w:tcPr>
            <w:tcW w:w="993" w:type="dxa"/>
            <w:vAlign w:val="center"/>
          </w:tcPr>
          <w:p w14:paraId="0DBA33CB" w14:textId="16AB381F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8.4</w:t>
            </w:r>
          </w:p>
        </w:tc>
        <w:tc>
          <w:tcPr>
            <w:tcW w:w="866" w:type="dxa"/>
            <w:vAlign w:val="center"/>
          </w:tcPr>
          <w:p w14:paraId="3B61B894" w14:textId="4AD88861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36.5</w:t>
            </w:r>
          </w:p>
        </w:tc>
        <w:tc>
          <w:tcPr>
            <w:tcW w:w="1118" w:type="dxa"/>
            <w:vAlign w:val="center"/>
          </w:tcPr>
          <w:p w14:paraId="2EF2EAB2" w14:textId="6FC5805F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19.6</w:t>
            </w:r>
          </w:p>
        </w:tc>
        <w:tc>
          <w:tcPr>
            <w:tcW w:w="1134" w:type="dxa"/>
            <w:vAlign w:val="center"/>
          </w:tcPr>
          <w:p w14:paraId="38227BD7" w14:textId="7EF7604F" w:rsidR="00540D7B" w:rsidRDefault="00662F54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134" w:type="dxa"/>
            <w:vAlign w:val="center"/>
          </w:tcPr>
          <w:p w14:paraId="1DF5C465" w14:textId="7336B480" w:rsidR="00540D7B" w:rsidRDefault="00662F54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355" w:type="dxa"/>
            <w:vAlign w:val="center"/>
          </w:tcPr>
          <w:p w14:paraId="787C0FA2" w14:textId="14B791CE" w:rsidR="00540D7B" w:rsidRDefault="00662F54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</w:tr>
      <w:tr w:rsidR="00540D7B" w14:paraId="572FA6AB" w14:textId="77777777" w:rsidTr="00D94143">
        <w:tc>
          <w:tcPr>
            <w:tcW w:w="1696" w:type="dxa"/>
            <w:shd w:val="clear" w:color="auto" w:fill="E7E6E6" w:themeFill="background2"/>
            <w:vAlign w:val="center"/>
          </w:tcPr>
          <w:p w14:paraId="61E379BA" w14:textId="6558B5EC" w:rsidR="00540D7B" w:rsidRDefault="00540D7B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SAC</w:t>
            </w:r>
          </w:p>
        </w:tc>
        <w:tc>
          <w:tcPr>
            <w:tcW w:w="993" w:type="dxa"/>
            <w:vAlign w:val="center"/>
          </w:tcPr>
          <w:p w14:paraId="6EC1C51C" w14:textId="19E7D213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9.4</w:t>
            </w:r>
          </w:p>
        </w:tc>
        <w:tc>
          <w:tcPr>
            <w:tcW w:w="866" w:type="dxa"/>
            <w:vAlign w:val="center"/>
          </w:tcPr>
          <w:p w14:paraId="1AB3BCA2" w14:textId="2BFC39C4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40.2</w:t>
            </w:r>
          </w:p>
        </w:tc>
        <w:tc>
          <w:tcPr>
            <w:tcW w:w="1118" w:type="dxa"/>
            <w:vAlign w:val="center"/>
          </w:tcPr>
          <w:p w14:paraId="7C585742" w14:textId="7360EC2F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22.6</w:t>
            </w:r>
          </w:p>
        </w:tc>
        <w:tc>
          <w:tcPr>
            <w:tcW w:w="1134" w:type="dxa"/>
            <w:vAlign w:val="center"/>
          </w:tcPr>
          <w:p w14:paraId="641878F5" w14:textId="423DA997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-12.2</w:t>
            </w:r>
          </w:p>
        </w:tc>
        <w:tc>
          <w:tcPr>
            <w:tcW w:w="1134" w:type="dxa"/>
            <w:vAlign w:val="center"/>
          </w:tcPr>
          <w:p w14:paraId="19E5441F" w14:textId="0725DE22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-10.3</w:t>
            </w:r>
          </w:p>
        </w:tc>
        <w:tc>
          <w:tcPr>
            <w:tcW w:w="1355" w:type="dxa"/>
            <w:vAlign w:val="center"/>
          </w:tcPr>
          <w:p w14:paraId="0B730912" w14:textId="6668F48B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-15.3</w:t>
            </w:r>
          </w:p>
        </w:tc>
      </w:tr>
      <w:tr w:rsidR="00540D7B" w14:paraId="66AB8189" w14:textId="77777777" w:rsidTr="00D94143">
        <w:tc>
          <w:tcPr>
            <w:tcW w:w="1696" w:type="dxa"/>
            <w:shd w:val="clear" w:color="auto" w:fill="E7E6E6" w:themeFill="background2"/>
            <w:vAlign w:val="center"/>
          </w:tcPr>
          <w:p w14:paraId="5A19D1A0" w14:textId="1914E4FE" w:rsidR="00540D7B" w:rsidRDefault="00540D7B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RDSAC-mean</w:t>
            </w:r>
          </w:p>
        </w:tc>
        <w:tc>
          <w:tcPr>
            <w:tcW w:w="993" w:type="dxa"/>
            <w:vAlign w:val="center"/>
          </w:tcPr>
          <w:p w14:paraId="2B8BC95C" w14:textId="4FCDE65B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9.9</w:t>
            </w:r>
          </w:p>
        </w:tc>
        <w:tc>
          <w:tcPr>
            <w:tcW w:w="866" w:type="dxa"/>
            <w:vAlign w:val="center"/>
          </w:tcPr>
          <w:p w14:paraId="2CB886EB" w14:textId="24698374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40.2</w:t>
            </w:r>
          </w:p>
        </w:tc>
        <w:tc>
          <w:tcPr>
            <w:tcW w:w="1118" w:type="dxa"/>
            <w:vAlign w:val="center"/>
          </w:tcPr>
          <w:p w14:paraId="3E1CBD90" w14:textId="5A46E830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23.1</w:t>
            </w:r>
          </w:p>
        </w:tc>
        <w:tc>
          <w:tcPr>
            <w:tcW w:w="1134" w:type="dxa"/>
            <w:vAlign w:val="center"/>
          </w:tcPr>
          <w:p w14:paraId="6FA10F22" w14:textId="380EA4D9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-17.4</w:t>
            </w:r>
          </w:p>
        </w:tc>
        <w:tc>
          <w:tcPr>
            <w:tcW w:w="1134" w:type="dxa"/>
            <w:vAlign w:val="center"/>
          </w:tcPr>
          <w:p w14:paraId="10CE72AE" w14:textId="0F48A9AE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-10.3</w:t>
            </w:r>
          </w:p>
        </w:tc>
        <w:tc>
          <w:tcPr>
            <w:tcW w:w="1355" w:type="dxa"/>
            <w:vAlign w:val="center"/>
          </w:tcPr>
          <w:p w14:paraId="5B124344" w14:textId="7C805E4C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-18.4</w:t>
            </w:r>
          </w:p>
        </w:tc>
      </w:tr>
      <w:tr w:rsidR="00540D7B" w14:paraId="69AD1A67" w14:textId="77777777" w:rsidTr="00D94143">
        <w:tc>
          <w:tcPr>
            <w:tcW w:w="1696" w:type="dxa"/>
            <w:shd w:val="clear" w:color="auto" w:fill="E7E6E6" w:themeFill="background2"/>
            <w:vAlign w:val="center"/>
          </w:tcPr>
          <w:p w14:paraId="5C954BF2" w14:textId="18EB092B" w:rsidR="00540D7B" w:rsidRDefault="00540D7B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RDSAC-cvar</w:t>
            </w:r>
          </w:p>
        </w:tc>
        <w:tc>
          <w:tcPr>
            <w:tcW w:w="993" w:type="dxa"/>
            <w:vAlign w:val="center"/>
          </w:tcPr>
          <w:p w14:paraId="668F6152" w14:textId="03626153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10.4</w:t>
            </w:r>
          </w:p>
        </w:tc>
        <w:tc>
          <w:tcPr>
            <w:tcW w:w="866" w:type="dxa"/>
            <w:vAlign w:val="center"/>
          </w:tcPr>
          <w:p w14:paraId="259581E6" w14:textId="10A3126F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40.0</w:t>
            </w:r>
          </w:p>
        </w:tc>
        <w:tc>
          <w:tcPr>
            <w:tcW w:w="1118" w:type="dxa"/>
            <w:vAlign w:val="center"/>
          </w:tcPr>
          <w:p w14:paraId="73A518BD" w14:textId="72B6FC05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25.0</w:t>
            </w:r>
          </w:p>
        </w:tc>
        <w:tc>
          <w:tcPr>
            <w:tcW w:w="1134" w:type="dxa"/>
            <w:vAlign w:val="center"/>
          </w:tcPr>
          <w:p w14:paraId="1FB2EFBE" w14:textId="53642C52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-24.2</w:t>
            </w:r>
          </w:p>
        </w:tc>
        <w:tc>
          <w:tcPr>
            <w:tcW w:w="1134" w:type="dxa"/>
            <w:vAlign w:val="center"/>
          </w:tcPr>
          <w:p w14:paraId="2EA400D9" w14:textId="0884DE7C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-9.7</w:t>
            </w:r>
          </w:p>
        </w:tc>
        <w:tc>
          <w:tcPr>
            <w:tcW w:w="1355" w:type="dxa"/>
            <w:vAlign w:val="center"/>
          </w:tcPr>
          <w:p w14:paraId="64C160D8" w14:textId="2B1A4B5C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-27.9</w:t>
            </w:r>
          </w:p>
        </w:tc>
      </w:tr>
    </w:tbl>
    <w:p w14:paraId="7E240967" w14:textId="0B0B079C" w:rsidR="00332CFA" w:rsidRPr="00C74444" w:rsidRDefault="00332CFA" w:rsidP="00332CFA">
      <w:pPr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【表</w:t>
      </w:r>
      <w:r>
        <w:rPr>
          <w:rFonts w:ascii="Times New Roman" w:hAnsi="Times New Roman" w:cs="Times New Roman" w:hint="eastAsia"/>
        </w:rPr>
        <w:t>3</w:t>
      </w:r>
      <w:r>
        <w:rPr>
          <w:rFonts w:ascii="Times New Roman" w:hAnsi="Times New Roman" w:cs="Times New Roman"/>
        </w:rPr>
        <w:t>】全方法的實機評估結果</w:t>
      </w:r>
    </w:p>
    <w:p w14:paraId="431EE9CC" w14:textId="7035E09B" w:rsidR="00CB2763" w:rsidRDefault="00CB2763" w:rsidP="00F362AD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701"/>
        <w:gridCol w:w="1701"/>
        <w:gridCol w:w="1701"/>
      </w:tblGrid>
      <w:tr w:rsidR="00746AE4" w14:paraId="547FDA89" w14:textId="77777777" w:rsidTr="00E20457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719DCD87" w14:textId="07402E26" w:rsidR="00746AE4" w:rsidRPr="00F06C2B" w:rsidRDefault="00746AE4" w:rsidP="00F06C2B">
            <w:pPr>
              <w:spacing w:line="276" w:lineRule="auto"/>
              <w:jc w:val="center"/>
              <w:rPr>
                <w:rFonts w:ascii="Times New Roman" w:hAnsi="Times New Roman" w:cs="Times New Roman" w:hint="eastAsia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排程法／分布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4DE29992" w14:textId="758328C1" w:rsidR="00746AE4" w:rsidRPr="00F06C2B" w:rsidRDefault="00746AE4" w:rsidP="00F06C2B">
            <w:pPr>
              <w:spacing w:line="276" w:lineRule="auto"/>
              <w:jc w:val="center"/>
              <w:rPr>
                <w:rFonts w:ascii="Times New Roman" w:hAnsi="Times New Roman" w:cs="Times New Roman" w:hint="eastAsia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落在4070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092A54AD" w14:textId="364C2377" w:rsidR="00746AE4" w:rsidRPr="00F06C2B" w:rsidRDefault="00746AE4" w:rsidP="00F06C2B">
            <w:pPr>
              <w:spacing w:line="276" w:lineRule="auto"/>
              <w:jc w:val="center"/>
              <w:rPr>
                <w:rFonts w:ascii="Times New Roman" w:hAnsi="Times New Roman" w:cs="Times New Roman" w:hint="eastAsia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落在3080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37FF3422" w14:textId="49B8BA67" w:rsidR="00746AE4" w:rsidRPr="00F06C2B" w:rsidRDefault="007F2B21" w:rsidP="00F06C2B">
            <w:pPr>
              <w:spacing w:line="276" w:lineRule="auto"/>
              <w:jc w:val="center"/>
              <w:rPr>
                <w:rFonts w:ascii="Times New Roman" w:hAnsi="Times New Roman" w:cs="Times New Roman" w:hint="eastAsia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</w:tr>
      <w:tr w:rsidR="00746AE4" w14:paraId="667A6504" w14:textId="77777777" w:rsidTr="00E20457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47EF9FF9" w14:textId="3623CE8B" w:rsidR="00746AE4" w:rsidRDefault="00746AE4" w:rsidP="00F06C2B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Score</w:t>
            </w:r>
          </w:p>
        </w:tc>
        <w:tc>
          <w:tcPr>
            <w:tcW w:w="1701" w:type="dxa"/>
            <w:vAlign w:val="center"/>
          </w:tcPr>
          <w:p w14:paraId="4ED8E401" w14:textId="42ED9C9B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/>
              </w:rPr>
              <w:t>52%</w:t>
            </w:r>
          </w:p>
        </w:tc>
        <w:tc>
          <w:tcPr>
            <w:tcW w:w="1701" w:type="dxa"/>
            <w:vAlign w:val="center"/>
          </w:tcPr>
          <w:p w14:paraId="71AFDE51" w14:textId="29C242BF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48%</w:t>
            </w:r>
          </w:p>
        </w:tc>
        <w:tc>
          <w:tcPr>
            <w:tcW w:w="1701" w:type="dxa"/>
            <w:vAlign w:val="center"/>
          </w:tcPr>
          <w:p w14:paraId="02F0AF1C" w14:textId="6E244028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</w:tr>
      <w:tr w:rsidR="00746AE4" w14:paraId="31C07F8F" w14:textId="77777777" w:rsidTr="00E20457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00822BDE" w14:textId="0D144636" w:rsidR="00746AE4" w:rsidRDefault="00746AE4" w:rsidP="00F06C2B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SAC</w:t>
            </w:r>
          </w:p>
        </w:tc>
        <w:tc>
          <w:tcPr>
            <w:tcW w:w="1701" w:type="dxa"/>
            <w:vAlign w:val="center"/>
          </w:tcPr>
          <w:p w14:paraId="1CD98CDD" w14:textId="174FD260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88%</w:t>
            </w:r>
          </w:p>
        </w:tc>
        <w:tc>
          <w:tcPr>
            <w:tcW w:w="1701" w:type="dxa"/>
            <w:vAlign w:val="center"/>
          </w:tcPr>
          <w:p w14:paraId="60FDAA04" w14:textId="49C9C5E1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12%</w:t>
            </w:r>
          </w:p>
        </w:tc>
        <w:tc>
          <w:tcPr>
            <w:tcW w:w="1701" w:type="dxa"/>
            <w:vAlign w:val="center"/>
          </w:tcPr>
          <w:p w14:paraId="7E70357A" w14:textId="3FC38A0D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-12.2</w:t>
            </w:r>
          </w:p>
        </w:tc>
      </w:tr>
      <w:tr w:rsidR="00746AE4" w14:paraId="40D17A1D" w14:textId="77777777" w:rsidTr="00E20457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40EA5CB4" w14:textId="23B0CADB" w:rsidR="00746AE4" w:rsidRDefault="00746AE4" w:rsidP="00F06C2B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RDSAC-mean</w:t>
            </w:r>
          </w:p>
        </w:tc>
        <w:tc>
          <w:tcPr>
            <w:tcW w:w="1701" w:type="dxa"/>
            <w:vAlign w:val="center"/>
          </w:tcPr>
          <w:p w14:paraId="79F3315D" w14:textId="6B46A101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88%</w:t>
            </w:r>
          </w:p>
        </w:tc>
        <w:tc>
          <w:tcPr>
            <w:tcW w:w="1701" w:type="dxa"/>
            <w:vAlign w:val="center"/>
          </w:tcPr>
          <w:p w14:paraId="01B9C409" w14:textId="0BDA2E93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12%</w:t>
            </w:r>
          </w:p>
        </w:tc>
        <w:tc>
          <w:tcPr>
            <w:tcW w:w="1701" w:type="dxa"/>
            <w:vAlign w:val="center"/>
          </w:tcPr>
          <w:p w14:paraId="4EA23B80" w14:textId="4FBDEB69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-17.4</w:t>
            </w:r>
          </w:p>
        </w:tc>
      </w:tr>
      <w:tr w:rsidR="00746AE4" w14:paraId="50B7465E" w14:textId="77777777" w:rsidTr="00E20457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3F46887F" w14:textId="7065181B" w:rsidR="00746AE4" w:rsidRDefault="00746AE4" w:rsidP="00F06C2B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RDSAC-cvar</w:t>
            </w:r>
          </w:p>
        </w:tc>
        <w:tc>
          <w:tcPr>
            <w:tcW w:w="1701" w:type="dxa"/>
            <w:vAlign w:val="center"/>
          </w:tcPr>
          <w:p w14:paraId="0FEF4170" w14:textId="7565F19E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92%</w:t>
            </w:r>
          </w:p>
        </w:tc>
        <w:tc>
          <w:tcPr>
            <w:tcW w:w="1701" w:type="dxa"/>
            <w:vAlign w:val="center"/>
          </w:tcPr>
          <w:p w14:paraId="68AE1C3C" w14:textId="24F15C2A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8%</w:t>
            </w:r>
          </w:p>
        </w:tc>
        <w:tc>
          <w:tcPr>
            <w:tcW w:w="1701" w:type="dxa"/>
            <w:vAlign w:val="center"/>
          </w:tcPr>
          <w:p w14:paraId="7A7E0CA0" w14:textId="2E29C464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-24.2</w:t>
            </w:r>
          </w:p>
        </w:tc>
      </w:tr>
    </w:tbl>
    <w:p w14:paraId="3D9623B5" w14:textId="0E72FE9D" w:rsidR="00E20457" w:rsidRPr="00C74444" w:rsidRDefault="00E20457" w:rsidP="00E20457">
      <w:pPr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【表4】全方法的實機</w:t>
      </w:r>
      <w:r>
        <w:rPr>
          <w:rFonts w:ascii="Times New Roman" w:hAnsi="Times New Roman" w:cs="Times New Roman" w:hint="eastAsia"/>
        </w:rPr>
        <w:t>分配比例</w:t>
      </w:r>
    </w:p>
    <w:p w14:paraId="5CB0FBF3" w14:textId="65FC6CB1" w:rsidR="00CB2763" w:rsidRPr="00C74444" w:rsidRDefault="00CB2763">
      <w:pPr>
        <w:spacing w:line="276" w:lineRule="auto"/>
        <w:jc w:val="both"/>
        <w:rPr>
          <w:rFonts w:ascii="Times New Roman" w:hAnsi="Times New Roman" w:cs="Times New Roman" w:hint="eastAsia"/>
        </w:rPr>
      </w:pPr>
    </w:p>
    <w:p w14:paraId="2A56CF4F" w14:textId="1D1D1BA7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30" w:name="_Toc232697197"/>
      <w:r>
        <w:rPr>
          <w:rFonts w:ascii="Times New Roman" w:hAnsi="Times New Roman" w:cs="Times New Roman"/>
        </w:rPr>
        <w:t>4.3　結論</w:t>
      </w:r>
      <w:bookmarkEnd w:id="30"/>
    </w:p>
    <w:p w14:paraId="16F19F5B" w14:textId="0A10DF1E" w:rsidR="001B10ED" w:rsidRPr="00C74444" w:rsidRDefault="0058799C" w:rsidP="000026F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本計畫已成功建立可上線運作的智慧排程平台，並完成受控三方對照實驗，主要結論如下：</w:t>
      </w:r>
    </w:p>
    <w:p w14:paraId="5081324B" w14:textId="77777777" w:rsidR="006A53AB" w:rsidRDefault="00B35EBE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DRL客製化Slurm排程插件可在實機正確運作</w:t>
      </w:r>
    </w:p>
    <w:p w14:paraId="495FDA74" w14:textId="02071C5F" w:rsidR="00B03DB0" w:rsidRDefault="006A53AB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實機評估時，沒有任何DRL演算法</w:t>
      </w:r>
      <w:r>
        <w:rPr>
          <w:rFonts w:ascii="Times New Roman" w:hAnsi="Times New Roman" w:cs="Times New Roman"/>
        </w:rPr>
        <w:t>贏過</w:t>
      </w:r>
      <w:r>
        <w:rPr>
          <w:rFonts w:ascii="Times New Roman" w:hAnsi="Times New Roman" w:cs="Times New Roman" w:hint="eastAsia"/>
        </w:rPr>
        <w:t>啟發式score</w:t>
      </w:r>
      <w:r>
        <w:rPr>
          <w:rFonts w:ascii="Times New Roman" w:hAnsi="Times New Roman" w:cs="Times New Roman"/>
        </w:rPr>
        <w:t>。</w:t>
      </w:r>
    </w:p>
    <w:p w14:paraId="324D6A4B" w14:textId="77777777" w:rsidR="00C35BF2" w:rsidRPr="00C35BF2" w:rsidRDefault="00C35BF2" w:rsidP="00C35BF2">
      <w:pPr>
        <w:spacing w:line="276" w:lineRule="auto"/>
        <w:jc w:val="both"/>
        <w:rPr>
          <w:rFonts w:ascii="Times New Roman" w:hAnsi="Times New Roman" w:cs="Times New Roman" w:hint="eastAsia"/>
        </w:rPr>
      </w:pPr>
    </w:p>
    <w:p w14:paraId="16F3712D" w14:textId="0F37A199" w:rsidR="00A65B6F" w:rsidRPr="00C74444" w:rsidRDefault="00A95693" w:rsidP="00A65B6F">
      <w:pPr>
        <w:pStyle w:val="2"/>
        <w:rPr>
          <w:rFonts w:ascii="Times New Roman" w:hAnsi="Times New Roman" w:cs="Times New Roman"/>
        </w:rPr>
      </w:pPr>
      <w:bookmarkStart w:id="31" w:name="_Toc232697198"/>
      <w:r>
        <w:rPr>
          <w:rFonts w:ascii="Times New Roman" w:hAnsi="Times New Roman" w:cs="Times New Roman"/>
        </w:rPr>
        <w:t>4.4　後續改進</w:t>
      </w:r>
      <w:bookmarkEnd w:id="31"/>
    </w:p>
    <w:p w14:paraId="2072B447" w14:textId="00E73BB2" w:rsidR="00A65B6F" w:rsidRPr="00C74444" w:rsidRDefault="00094E54" w:rsidP="0033699D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以下新增幾種實驗來測試模擬特性是否會完全轉移到實機上：</w:t>
      </w:r>
    </w:p>
    <w:p w14:paraId="5E0A05E9" w14:textId="137AA45E" w:rsidR="002B70A0" w:rsidRPr="00C74444" w:rsidRDefault="00A65B6F" w:rsidP="0033699D">
      <w:pPr>
        <w:pStyle w:val="a4"/>
        <w:numPr>
          <w:ilvl w:val="0"/>
          <w:numId w:val="20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✓ 拓樸匹配的多節點 checkpoint（RTX 3080，已完成）。第二節點上線後，在 2×1 異質拓樸執行了 sim σ-sweep（3 訓練種子）與 live 四方 placement A/B（3 訓練種子）。sim 確認沒人贏過 score、arm 排名是訓練雜訊；live 確認負結果對訓練種子穩健（每個 seed×arm 的 ΔJCT 均為負，−7~−31%），根因是所有 learned arm 把 88–92% 負載擠到 4070、而 Slurm 均衡在 ~50%。</w:t>
      </w:r>
    </w:p>
    <w:p w14:paraId="4E88E9B7" w14:textId="7220592D" w:rsidR="00A65B6F" w:rsidRPr="00C74444" w:rsidRDefault="00A65B6F" w:rsidP="0033699D">
      <w:pPr>
        <w:pStyle w:val="a4"/>
        <w:numPr>
          <w:ilvl w:val="0"/>
          <w:numId w:val="20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✓ 真實 CUDA job 測試（已完成）。已把 sleep job 換成參數化 cuBLAS sgemm workload，含異質 MPS 需求（25/50/75/100%）的四方 A/B。結果：learned 仍全輸 score（−7~−22%），輸的關鍵是「大 job（¾ 以上）沒放對」；arm 間排名隨 workload 漂移、無穩定最佳——與 sim §3.1 的「沒人贏 score 穩健、arm 排名是雜訊」同調。</w:t>
      </w:r>
    </w:p>
    <w:p w14:paraId="6DE69C8F" w14:textId="77777777" w:rsidR="002E57D0" w:rsidRPr="00C74444" w:rsidRDefault="002E57D0" w:rsidP="0033699D">
      <w:pPr>
        <w:spacing w:line="276" w:lineRule="auto"/>
        <w:rPr>
          <w:rFonts w:ascii="Times New Roman" w:hAnsi="Times New Roman" w:cs="Times New Roman"/>
        </w:rPr>
      </w:pPr>
    </w:p>
    <w:p w14:paraId="0B14F2C3" w14:textId="0A059FC1" w:rsidR="00A65B6F" w:rsidRPr="00C74444" w:rsidRDefault="00A65B6F" w:rsidP="0033699D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演算法與韌性：</w:t>
      </w:r>
    </w:p>
    <w:p w14:paraId="3DB2FEA1" w14:textId="77777777" w:rsidR="002E57D0" w:rsidRPr="00C74444" w:rsidRDefault="00A65B6F" w:rsidP="0033699D">
      <w:pPr>
        <w:pStyle w:val="a4"/>
        <w:numPr>
          <w:ilvl w:val="0"/>
          <w:numId w:val="21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✓ 對症改善：P1 load-balance reward shaping + P2 return normalization（已實作，§3.6）。P1 以 potential-based 節點均衡項（balance_coef=5.0）導引探索遠離擠單卡退化；P2 以 running-std PopArt-lite 取代手調 reward_scale，降低 seed 敏感度。結果：cvar/SAC 改善 +19~+31 pts、variance 收斂（cvar philly variance 16→5）、過度集中從 ~89% 降至 ~71%，且首次有 learned arm 在 sim 贏過 score（philly cvar +2.3%）。RDSAC-mean 退步待查；下一步拿至真實 CUDA job 做最終實機驗證。</w:t>
      </w:r>
    </w:p>
    <w:p w14:paraId="54E0E19E" w14:textId="77777777" w:rsidR="002E57D0" w:rsidRPr="00C74444" w:rsidRDefault="00A65B6F" w:rsidP="0033699D">
      <w:pPr>
        <w:pStyle w:val="a4"/>
        <w:numPr>
          <w:ilvl w:val="0"/>
          <w:numId w:val="21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機制 ablation（PER / potential shaping / 雙頭 Z_R/Z_H）與 score-warmup on/off（驗證 live abstain ~90% 是否來自 imitate score）。</w:t>
      </w:r>
    </w:p>
    <w:p w14:paraId="015E1CEA" w14:textId="77612662" w:rsidR="001B10ED" w:rsidRPr="00C74444" w:rsidRDefault="002E57D0" w:rsidP="0033699D">
      <w:pPr>
        <w:pStyle w:val="a4"/>
        <w:numPr>
          <w:ilvl w:val="0"/>
          <w:numId w:val="21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模型各自調好的溫度（本輪只釘單一 α=0.05）與 held-out workload split（如 train philly、test ali）證明泛化。</w:t>
        <w:br w:type="page"/>
      </w:r>
    </w:p>
    <w:p w14:paraId="1287E8FE" w14:textId="7492F2FF" w:rsidR="001B10ED" w:rsidRPr="00C74444" w:rsidRDefault="00332208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32" w:name="_Toc232697199"/>
      <w:r>
        <w:rPr>
          <w:rFonts w:ascii="Times New Roman" w:hAnsi="Times New Roman" w:cs="Times New Roman"/>
        </w:rPr>
        <w:lastRenderedPageBreak/>
        <w:t>第五章　參考文獻</w:t>
      </w:r>
      <w:bookmarkEnd w:id="32"/>
    </w:p>
    <w:p w14:paraId="030223A8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SchedMD. (n.d.). </w:t>
      </w:r>
      <w:r>
        <w:rPr>
          <w:rFonts w:ascii="Times New Roman" w:eastAsia="Times New Roman" w:hAnsi="Times New Roman" w:cs="Times New Roman"/>
          <w:i/>
          <w:iCs/>
        </w:rPr>
        <w:t>Slurm workload manager documentation</w:t>
      </w:r>
      <w:r>
        <w:rPr>
          <w:rFonts w:ascii="Times New Roman" w:eastAsia="Times New Roman" w:hAnsi="Times New Roman" w:cs="Times New Roman"/>
        </w:rPr>
        <w:t xml:space="preserve">. </w:t>
      </w:r>
      <w:hyperlink r:id="rId12" w:history="1">
        <w:r>
          <w:rPr>
            <w:rStyle w:val="a5"/>
            <w:rFonts w:ascii="Times New Roman" w:eastAsia="Times New Roman" w:hAnsi="Times New Roman" w:cs="Times New Roman"/>
          </w:rPr>
          <w:t>https://slurm.schedmd.com/</w:t>
        </w:r>
      </w:hyperlink>
    </w:p>
    <w:p w14:paraId="041E98AC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SchedMD. (n.d.). </w:t>
      </w:r>
      <w:r>
        <w:rPr>
          <w:rFonts w:ascii="Times New Roman" w:eastAsia="Times New Roman" w:hAnsi="Times New Roman" w:cs="Times New Roman"/>
          <w:i/>
          <w:iCs/>
        </w:rPr>
        <w:t>Slurm plugin API</w:t>
      </w:r>
      <w:r>
        <w:rPr>
          <w:rFonts w:ascii="Times New Roman" w:eastAsia="Times New Roman" w:hAnsi="Times New Roman" w:cs="Times New Roman"/>
        </w:rPr>
        <w:t xml:space="preserve">. </w:t>
      </w:r>
      <w:hyperlink r:id="rId13" w:history="1">
        <w:r>
          <w:rPr>
            <w:rStyle w:val="a5"/>
            <w:rFonts w:ascii="Times New Roman" w:eastAsia="Times New Roman" w:hAnsi="Times New Roman" w:cs="Times New Roman"/>
          </w:rPr>
          <w:t>https://slurm.schedmd.com/plugins.html</w:t>
        </w:r>
      </w:hyperlink>
    </w:p>
    <w:p w14:paraId="24D3B5E6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Kubernetes Authors. (n.d.). </w:t>
      </w:r>
      <w:r>
        <w:rPr>
          <w:rFonts w:ascii="Times New Roman" w:eastAsia="Times New Roman" w:hAnsi="Times New Roman" w:cs="Times New Roman"/>
          <w:i/>
          <w:iCs/>
        </w:rPr>
        <w:t>Kubernetes documentation</w:t>
      </w:r>
      <w:r>
        <w:rPr>
          <w:rFonts w:ascii="Times New Roman" w:eastAsia="Times New Roman" w:hAnsi="Times New Roman" w:cs="Times New Roman"/>
        </w:rPr>
        <w:t xml:space="preserve">. </w:t>
      </w:r>
      <w:hyperlink r:id="rId14" w:history="1">
        <w:r>
          <w:rPr>
            <w:rStyle w:val="a5"/>
            <w:rFonts w:ascii="Times New Roman" w:eastAsia="Times New Roman" w:hAnsi="Times New Roman" w:cs="Times New Roman"/>
          </w:rPr>
          <w:t>https://kubernetes.io/docs/</w:t>
        </w:r>
      </w:hyperlink>
    </w:p>
    <w:p w14:paraId="68F5FC3E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Nolar. (n.d.). </w:t>
      </w:r>
      <w:r>
        <w:rPr>
          <w:rFonts w:ascii="Times New Roman" w:eastAsia="Times New Roman" w:hAnsi="Times New Roman" w:cs="Times New Roman"/>
          <w:i/>
          <w:iCs/>
        </w:rPr>
        <w:t>Kopf: Kubernetes operator pythonic framework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5" w:history="1">
        <w:r>
          <w:rPr>
            <w:rStyle w:val="a5"/>
            <w:rFonts w:ascii="Times New Roman" w:eastAsia="Times New Roman" w:hAnsi="Times New Roman" w:cs="Times New Roman"/>
          </w:rPr>
          <w:t>https://github.com/nolar/kopf</w:t>
        </w:r>
      </w:hyperlink>
    </w:p>
    <w:p w14:paraId="3FDAB89B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>Converged computing: Integrating HPC and cloud native</w:t>
      </w:r>
      <w:r>
        <w:rPr>
          <w:rFonts w:ascii="Times New Roman" w:eastAsia="Times New Roman" w:hAnsi="Times New Roman" w:cs="Times New Roman"/>
        </w:rPr>
        <w:t xml:space="preserve">. (2024). IEEE Computer Society. </w:t>
      </w:r>
      <w:hyperlink r:id="rId16" w:history="1">
        <w:r>
          <w:rPr>
            <w:rStyle w:val="a5"/>
            <w:rFonts w:ascii="Times New Roman" w:eastAsia="Times New Roman" w:hAnsi="Times New Roman" w:cs="Times New Roman"/>
          </w:rPr>
          <w:t>https://www.computer.org/csdl/magazine/cs/2024/03/10770850/22fgId5NFpC</w:t>
        </w:r>
      </w:hyperlink>
    </w:p>
    <w:p w14:paraId="44E8E33B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>Kubernetes v1.35: Introducing workload-aware scheduling</w:t>
      </w:r>
      <w:r>
        <w:rPr>
          <w:rFonts w:ascii="Times New Roman" w:eastAsia="Times New Roman" w:hAnsi="Times New Roman" w:cs="Times New Roman"/>
        </w:rPr>
        <w:t xml:space="preserve">. (2025, December 29). The Kubernetes Blog. </w:t>
      </w:r>
      <w:hyperlink r:id="rId17" w:history="1">
        <w:r>
          <w:rPr>
            <w:rStyle w:val="a5"/>
            <w:rFonts w:ascii="Times New Roman" w:eastAsia="Times New Roman" w:hAnsi="Times New Roman" w:cs="Times New Roman"/>
          </w:rPr>
          <w:t>https://kubernetes.io/blog/2025/12/29/kubernetes-v1-35-introducing-workload-aware-scheduling/</w:t>
        </w:r>
      </w:hyperlink>
    </w:p>
    <w:p w14:paraId="35622EDE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SchedMD. (n.d.). </w:t>
      </w:r>
      <w:r>
        <w:rPr>
          <w:rFonts w:ascii="Times New Roman" w:eastAsia="Times New Roman" w:hAnsi="Times New Roman" w:cs="Times New Roman"/>
          <w:i/>
          <w:iCs/>
        </w:rPr>
        <w:t>Slinky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8" w:history="1">
        <w:r>
          <w:rPr>
            <w:rStyle w:val="a5"/>
            <w:rFonts w:ascii="Times New Roman" w:eastAsia="Times New Roman" w:hAnsi="Times New Roman" w:cs="Times New Roman"/>
          </w:rPr>
          <w:t>https://github.com/slinkyproject</w:t>
        </w:r>
      </w:hyperlink>
    </w:p>
    <w:p w14:paraId="12ACCBB9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Penso, V. (n.d.). </w:t>
      </w:r>
      <w:r>
        <w:rPr>
          <w:rFonts w:ascii="Times New Roman" w:eastAsia="Times New Roman" w:hAnsi="Times New Roman" w:cs="Times New Roman"/>
          <w:i/>
          <w:iCs/>
        </w:rPr>
        <w:t>Prometheus Slurm exporter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9" w:history="1">
        <w:r>
          <w:rPr>
            <w:rStyle w:val="a5"/>
            <w:rFonts w:ascii="Times New Roman" w:eastAsia="Times New Roman" w:hAnsi="Times New Roman" w:cs="Times New Roman"/>
          </w:rPr>
          <w:t>https://github.com/vpenso/prometheus-slurm-exporter</w:t>
        </w:r>
      </w:hyperlink>
    </w:p>
    <w:p w14:paraId="0A104037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Amazon Web Services. (n.d.). </w:t>
      </w:r>
      <w:r>
        <w:rPr>
          <w:rFonts w:ascii="Times New Roman" w:eastAsia="Times New Roman" w:hAnsi="Times New Roman" w:cs="Times New Roman"/>
          <w:i/>
          <w:iCs/>
        </w:rPr>
        <w:t>AWS ParallelCluster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20" w:history="1">
        <w:r>
          <w:rPr>
            <w:rStyle w:val="a5"/>
            <w:rFonts w:ascii="Times New Roman" w:eastAsia="Times New Roman" w:hAnsi="Times New Roman" w:cs="Times New Roman"/>
          </w:rPr>
          <w:t>https://github.com/aws/aws-parallelcluster</w:t>
        </w:r>
      </w:hyperlink>
    </w:p>
    <w:p w14:paraId="2C7C46D0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Texas Advanced Computing Center. (n.d.). </w:t>
      </w:r>
      <w:r>
        <w:rPr>
          <w:rFonts w:ascii="Times New Roman" w:eastAsia="Times New Roman" w:hAnsi="Times New Roman" w:cs="Times New Roman"/>
          <w:i/>
          <w:iCs/>
        </w:rPr>
        <w:t>Lmod: An environment module system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21" w:history="1">
        <w:r>
          <w:rPr>
            <w:rStyle w:val="a5"/>
            <w:rFonts w:ascii="Times New Roman" w:eastAsia="Times New Roman" w:hAnsi="Times New Roman" w:cs="Times New Roman"/>
          </w:rPr>
          <w:t>https://github.com/TACC/Lmod</w:t>
        </w:r>
      </w:hyperlink>
    </w:p>
    <w:p w14:paraId="36B56252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Kubernetes Authors. (n.d.). </w:t>
      </w:r>
      <w:r>
        <w:rPr>
          <w:rFonts w:ascii="Times New Roman" w:eastAsia="Times New Roman" w:hAnsi="Times New Roman" w:cs="Times New Roman"/>
          <w:i/>
          <w:iCs/>
        </w:rPr>
        <w:t>Scheduler configuration: Scoring</w:t>
      </w:r>
      <w:r>
        <w:rPr>
          <w:rFonts w:ascii="Times New Roman" w:eastAsia="Times New Roman" w:hAnsi="Times New Roman" w:cs="Times New Roman"/>
        </w:rPr>
        <w:t xml:space="preserve">. Kubernetes. </w:t>
      </w:r>
      <w:hyperlink r:id="rId22" w:history="1">
        <w:r>
          <w:rPr>
            <w:rStyle w:val="a5"/>
            <w:rFonts w:ascii="Times New Roman" w:eastAsia="Times New Roman" w:hAnsi="Times New Roman" w:cs="Times New Roman"/>
          </w:rPr>
          <w:t>https://kubernetes.io/docs/reference/scheduling/config/</w:t>
        </w:r>
      </w:hyperlink>
    </w:p>
    <w:p w14:paraId="6789A593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Grafana Labs. (n.d.). </w:t>
      </w:r>
      <w:r>
        <w:rPr>
          <w:rFonts w:ascii="Times New Roman" w:eastAsia="Times New Roman" w:hAnsi="Times New Roman" w:cs="Times New Roman"/>
          <w:i/>
          <w:iCs/>
        </w:rPr>
        <w:t>Grafana</w:t>
      </w:r>
      <w:r>
        <w:rPr>
          <w:rFonts w:ascii="Times New Roman" w:eastAsia="Times New Roman" w:hAnsi="Times New Roman" w:cs="Times New Roman"/>
        </w:rPr>
        <w:t xml:space="preserve">. </w:t>
      </w:r>
      <w:hyperlink r:id="rId23" w:history="1">
        <w:r>
          <w:rPr>
            <w:rStyle w:val="a5"/>
            <w:rFonts w:ascii="Times New Roman" w:eastAsia="Times New Roman" w:hAnsi="Times New Roman" w:cs="Times New Roman"/>
          </w:rPr>
          <w:t>https://grafana.com/</w:t>
        </w:r>
      </w:hyperlink>
    </w:p>
    <w:p w14:paraId="26A1E4AD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NVIDIA. (n.d.). </w:t>
      </w:r>
      <w:r>
        <w:rPr>
          <w:rFonts w:ascii="Times New Roman" w:eastAsia="Times New Roman" w:hAnsi="Times New Roman" w:cs="Times New Roman"/>
          <w:i/>
          <w:iCs/>
        </w:rPr>
        <w:t>Multi-Process Service (MPS)</w:t>
      </w:r>
      <w:r>
        <w:rPr>
          <w:rFonts w:ascii="Times New Roman" w:eastAsia="Times New Roman" w:hAnsi="Times New Roman" w:cs="Times New Roman"/>
        </w:rPr>
        <w:t xml:space="preserve">. NVIDIA Documentation. </w:t>
      </w:r>
      <w:hyperlink r:id="rId24" w:history="1">
        <w:r>
          <w:rPr>
            <w:rStyle w:val="a5"/>
            <w:rFonts w:ascii="Times New Roman" w:eastAsia="Times New Roman" w:hAnsi="Times New Roman" w:cs="Times New Roman"/>
          </w:rPr>
          <w:t>https://docs.nvidia.com/deploy/mps/</w:t>
        </w:r>
      </w:hyperlink>
    </w:p>
    <w:p w14:paraId="2BCE8662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Kubernetes Authors. (n.d.). </w:t>
      </w:r>
      <w:r>
        <w:rPr>
          <w:rFonts w:ascii="Times New Roman" w:eastAsia="Times New Roman" w:hAnsi="Times New Roman" w:cs="Times New Roman"/>
          <w:i/>
          <w:iCs/>
        </w:rPr>
        <w:t>kube-state-metrics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25" w:history="1">
        <w:r>
          <w:rPr>
            <w:rStyle w:val="a5"/>
            <w:rFonts w:ascii="Times New Roman" w:eastAsia="Times New Roman" w:hAnsi="Times New Roman" w:cs="Times New Roman"/>
          </w:rPr>
          <w:t>https://github.com/kubernetes/kube-state-metrics</w:t>
        </w:r>
      </w:hyperlink>
    </w:p>
    <w:p w14:paraId="2D0626A8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Ma, X., Xia, L., Zhou, Z., Yang, J., &amp; Zhao, Q. (2020). </w:t>
      </w:r>
      <w:r>
        <w:rPr>
          <w:rFonts w:ascii="Times New Roman" w:eastAsia="Times New Roman" w:hAnsi="Times New Roman" w:cs="Times New Roman"/>
          <w:i/>
          <w:iCs/>
        </w:rPr>
        <w:t>DSAC: Distributional soft actor-critic for risk-sensitive reinforcement learning</w:t>
      </w:r>
      <w:r>
        <w:rPr>
          <w:rFonts w:ascii="Times New Roman" w:eastAsia="Times New Roman" w:hAnsi="Times New Roman" w:cs="Times New Roman"/>
        </w:rPr>
        <w:t xml:space="preserve"> [Preprint]. arXiv. </w:t>
      </w:r>
      <w:hyperlink r:id="rId26" w:history="1">
        <w:r>
          <w:rPr>
            <w:rStyle w:val="a5"/>
            <w:rFonts w:ascii="Times New Roman" w:eastAsia="Times New Roman" w:hAnsi="Times New Roman" w:cs="Times New Roman"/>
          </w:rPr>
          <w:t>https://arxiv.org/abs/2004.14547</w:t>
        </w:r>
      </w:hyperlink>
    </w:p>
    <w:p w14:paraId="6005D8B1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Haarnoja, T., Zhou, A., Abbeel, P., &amp; Levine, S. (2018). Soft actor-critic: Off-policy maximum entropy deep reinforcement learning with a stochastic actor. In </w:t>
      </w:r>
      <w:r>
        <w:rPr>
          <w:rFonts w:ascii="Times New Roman" w:eastAsia="Times New Roman" w:hAnsi="Times New Roman" w:cs="Times New Roman"/>
          <w:i/>
          <w:iCs/>
        </w:rPr>
        <w:t>Proceedings of the 35th International Conference on Machine Learning (ICML)</w:t>
      </w:r>
      <w:r>
        <w:rPr>
          <w:rFonts w:ascii="Times New Roman" w:eastAsia="Times New Roman" w:hAnsi="Times New Roman" w:cs="Times New Roman"/>
        </w:rPr>
        <w:t xml:space="preserve">. </w:t>
      </w:r>
      <w:hyperlink r:id="rId27" w:history="1">
        <w:r>
          <w:rPr>
            <w:rStyle w:val="a5"/>
            <w:rFonts w:ascii="Times New Roman" w:eastAsia="Times New Roman" w:hAnsi="Times New Roman" w:cs="Times New Roman"/>
          </w:rPr>
          <w:t>https://arxiv.org/abs/1801.01290</w:t>
        </w:r>
      </w:hyperlink>
    </w:p>
    <w:p w14:paraId="5B56DA16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Christodoulou, P. (2019). </w:t>
      </w:r>
      <w:r>
        <w:rPr>
          <w:rFonts w:ascii="Times New Roman" w:eastAsia="Times New Roman" w:hAnsi="Times New Roman" w:cs="Times New Roman"/>
          <w:i/>
          <w:iCs/>
        </w:rPr>
        <w:t>Soft actor-critic for discrete action settings</w:t>
      </w:r>
      <w:r>
        <w:rPr>
          <w:rFonts w:ascii="Times New Roman" w:eastAsia="Times New Roman" w:hAnsi="Times New Roman" w:cs="Times New Roman"/>
        </w:rPr>
        <w:t xml:space="preserve"> [Preprint]. arXiv. </w:t>
      </w:r>
      <w:hyperlink r:id="rId28" w:history="1">
        <w:r>
          <w:rPr>
            <w:rStyle w:val="a5"/>
            <w:rFonts w:ascii="Times New Roman" w:eastAsia="Times New Roman" w:hAnsi="Times New Roman" w:cs="Times New Roman"/>
          </w:rPr>
          <w:t>https://arxiv.org/abs/1910.07207</w:t>
        </w:r>
      </w:hyperlink>
    </w:p>
    <w:p w14:paraId="2DF96B64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Dabney, W., Ostrovski, G., Silver, D., &amp; Munos, R. (2018). Implicit quantile networks for distributional reinforcement learning. In </w:t>
      </w:r>
      <w:r>
        <w:rPr>
          <w:rFonts w:ascii="Times New Roman" w:eastAsia="Times New Roman" w:hAnsi="Times New Roman" w:cs="Times New Roman"/>
          <w:i/>
          <w:iCs/>
        </w:rPr>
        <w:t xml:space="preserve">Proceedings of the 35th </w:t>
        <w:lastRenderedPageBreak/>
        <w:t>International Conference on Machine Learning (ICML)</w:t>
      </w:r>
      <w:r>
        <w:rPr>
          <w:rFonts w:ascii="Times New Roman" w:eastAsia="Times New Roman" w:hAnsi="Times New Roman" w:cs="Times New Roman"/>
        </w:rPr>
        <w:t xml:space="preserve">. </w:t>
      </w:r>
      <w:hyperlink r:id="rId29" w:history="1">
        <w:r>
          <w:rPr>
            <w:rStyle w:val="a5"/>
            <w:rFonts w:ascii="Times New Roman" w:eastAsia="Times New Roman" w:hAnsi="Times New Roman" w:cs="Times New Roman"/>
          </w:rPr>
          <w:t>https://arxiv.org/abs/1806.06923</w:t>
        </w:r>
      </w:hyperlink>
    </w:p>
    <w:p w14:paraId="5499964C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>Reinforcement learning for AI as a service: CPU–GPU task scheduling for preprocessing, training, and inference tasks</w:t>
      </w:r>
      <w:r>
        <w:rPr>
          <w:rFonts w:ascii="Times New Roman" w:eastAsia="Times New Roman" w:hAnsi="Times New Roman" w:cs="Times New Roman"/>
        </w:rPr>
        <w:t xml:space="preserve">. (n.d.). IEEE. </w:t>
      </w:r>
      <w:hyperlink r:id="rId30" w:history="1">
        <w:r>
          <w:rPr>
            <w:rStyle w:val="a5"/>
            <w:rFonts w:ascii="Times New Roman" w:eastAsia="Times New Roman" w:hAnsi="Times New Roman" w:cs="Times New Roman"/>
          </w:rPr>
          <w:t>https://ieeexplore.ieee.org/abstract/document/10976623</w:t>
        </w:r>
      </w:hyperlink>
    </w:p>
    <w:p w14:paraId="2327B994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Abdul Majeed, A., et al. (n.d.). </w:t>
      </w:r>
      <w:r>
        <w:rPr>
          <w:rFonts w:ascii="Times New Roman" w:eastAsia="Times New Roman" w:hAnsi="Times New Roman" w:cs="Times New Roman"/>
          <w:i/>
          <w:iCs/>
        </w:rPr>
        <w:t>Scheduling techniques of AI models on modern heterogeneous edge GPU—A critical review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1" w:history="1">
        <w:r>
          <w:rPr>
            <w:rStyle w:val="a5"/>
            <w:rFonts w:ascii="Times New Roman" w:eastAsia="Times New Roman" w:hAnsi="Times New Roman" w:cs="Times New Roman"/>
          </w:rPr>
          <w:t>https://ieeexplore.ieee.org/abstract/document/11354153</w:t>
        </w:r>
      </w:hyperlink>
    </w:p>
    <w:p w14:paraId="46071FAF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Lipe, E., et al. (n.d.). </w:t>
      </w:r>
      <w:r>
        <w:rPr>
          <w:rFonts w:ascii="Times New Roman" w:eastAsia="Times New Roman" w:hAnsi="Times New Roman" w:cs="Times New Roman"/>
          <w:i/>
          <w:iCs/>
        </w:rPr>
        <w:t>Energy-efficient scheduling of AI/ML workloads on multi-instance GPUs with dynamic repartitioning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2" w:history="1">
        <w:r>
          <w:rPr>
            <w:rStyle w:val="a5"/>
            <w:rFonts w:ascii="Times New Roman" w:eastAsia="Times New Roman" w:hAnsi="Times New Roman" w:cs="Times New Roman"/>
          </w:rPr>
          <w:t>https://ieeexplore.ieee.org/abstract/document/11044810</w:t>
        </w:r>
      </w:hyperlink>
    </w:p>
    <w:p w14:paraId="1A5749E7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Sedighi, H., et al. (n.d.). </w:t>
      </w:r>
      <w:r>
        <w:rPr>
          <w:rFonts w:ascii="Times New Roman" w:eastAsia="Times New Roman" w:hAnsi="Times New Roman" w:cs="Times New Roman"/>
          <w:i/>
          <w:iCs/>
        </w:rPr>
        <w:t>Dynamic task scheduling and adaptive GPU resource allocation in the cloud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3" w:history="1">
        <w:r>
          <w:rPr>
            <w:rStyle w:val="a5"/>
            <w:rFonts w:ascii="Times New Roman" w:eastAsia="Times New Roman" w:hAnsi="Times New Roman" w:cs="Times New Roman"/>
          </w:rPr>
          <w:t>https://ieeexplore.ieee.org/abstract/document/11261404</w:t>
        </w:r>
      </w:hyperlink>
    </w:p>
    <w:p w14:paraId="21BAE7C7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Wang, X., et al. (n.d.). </w:t>
      </w:r>
      <w:r>
        <w:rPr>
          <w:rFonts w:ascii="Times New Roman" w:eastAsia="Times New Roman" w:hAnsi="Times New Roman" w:cs="Times New Roman"/>
          <w:i/>
          <w:iCs/>
        </w:rPr>
        <w:t>Dynamic GPU scheduling with multi-resource awareness and live migration support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4" w:history="1">
        <w:r>
          <w:rPr>
            <w:rStyle w:val="a5"/>
            <w:rFonts w:ascii="Times New Roman" w:eastAsia="Times New Roman" w:hAnsi="Times New Roman" w:cs="Times New Roman"/>
          </w:rPr>
          <w:t>https://ieeexplore.ieee.org/abstract/document/10091187</w:t>
        </w:r>
      </w:hyperlink>
    </w:p>
    <w:p w14:paraId="1A5A945D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Chab, R., et al. (2025). Algorithmic techniques for GPU scheduling: A comprehensive survey. </w:t>
      </w:r>
      <w:r>
        <w:rPr>
          <w:rFonts w:ascii="Times New Roman" w:eastAsia="Times New Roman" w:hAnsi="Times New Roman" w:cs="Times New Roman"/>
          <w:i/>
          <w:iCs/>
        </w:rPr>
        <w:t>Algorithms, 18</w:t>
      </w:r>
      <w:r>
        <w:rPr>
          <w:rFonts w:ascii="Times New Roman" w:eastAsia="Times New Roman" w:hAnsi="Times New Roman" w:cs="Times New Roman"/>
        </w:rPr>
        <w:t xml:space="preserve">(7), 385. </w:t>
      </w:r>
      <w:hyperlink r:id="rId35" w:history="1">
        <w:r>
          <w:rPr>
            <w:rStyle w:val="a5"/>
            <w:rFonts w:ascii="Times New Roman" w:eastAsia="Times New Roman" w:hAnsi="Times New Roman" w:cs="Times New Roman"/>
          </w:rPr>
          <w:t>https://www.mdpi.com/1999-4893/18/7/385</w:t>
        </w:r>
      </w:hyperlink>
    </w:p>
    <w:p w14:paraId="1FFA69D0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Microsoft Research. (n.d.). </w:t>
      </w:r>
      <w:r>
        <w:rPr>
          <w:rFonts w:ascii="Times New Roman" w:eastAsia="Times New Roman" w:hAnsi="Times New Roman" w:cs="Times New Roman"/>
          <w:i/>
          <w:iCs/>
        </w:rPr>
        <w:t>Philly traces</w:t>
      </w:r>
      <w:r>
        <w:rPr>
          <w:rFonts w:ascii="Times New Roman" w:eastAsia="Times New Roman" w:hAnsi="Times New Roman" w:cs="Times New Roman"/>
        </w:rPr>
        <w:t xml:space="preserve"> [Data set]. GitHub. </w:t>
      </w:r>
      <w:hyperlink r:id="rId36" w:history="1">
        <w:r>
          <w:rPr>
            <w:rStyle w:val="a5"/>
            <w:rFonts w:ascii="Times New Roman" w:eastAsia="Times New Roman" w:hAnsi="Times New Roman" w:cs="Times New Roman"/>
          </w:rPr>
          <w:t>https://github.com/msr-fiddle/philly-traces</w:t>
        </w:r>
      </w:hyperlink>
    </w:p>
    <w:p w14:paraId="64BA029D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Alibaba. (n.d.). </w:t>
      </w:r>
      <w:r>
        <w:rPr>
          <w:rFonts w:ascii="Times New Roman" w:eastAsia="Times New Roman" w:hAnsi="Times New Roman" w:cs="Times New Roman"/>
          <w:i/>
          <w:iCs/>
        </w:rPr>
        <w:t>Cluster data: Production cluster traces</w:t>
      </w:r>
      <w:r>
        <w:rPr>
          <w:rFonts w:ascii="Times New Roman" w:eastAsia="Times New Roman" w:hAnsi="Times New Roman" w:cs="Times New Roman"/>
        </w:rPr>
        <w:t xml:space="preserve"> [Data set]. GitHub. </w:t>
      </w:r>
      <w:hyperlink r:id="rId37" w:history="1">
        <w:r>
          <w:rPr>
            <w:rStyle w:val="a5"/>
            <w:rFonts w:ascii="Times New Roman" w:eastAsia="Times New Roman" w:hAnsi="Times New Roman" w:cs="Times New Roman"/>
          </w:rPr>
          <w:t>https://github.com/alibaba/clusterdata</w:t>
        </w:r>
      </w:hyperlink>
    </w:p>
    <w:p w14:paraId="4F0327C3" w14:textId="77777777" w:rsidR="00B620D8" w:rsidRPr="00C74444" w:rsidRDefault="00B620D8" w:rsidP="00216ADF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47193ECD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E8B2BF2" w14:textId="77777777" w:rsidR="001B10ED" w:rsidRPr="00C74444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33" w:name="_Toc232697200"/>
      <w:r>
        <w:rPr>
          <w:rFonts w:ascii="Times New Roman" w:hAnsi="Times New Roman" w:cs="Times New Roman"/>
        </w:rPr>
        <w:lastRenderedPageBreak/>
        <w:t>附錄：建議插圖清單</w:t>
      </w:r>
      <w:bookmarkEnd w:id="33"/>
    </w:p>
    <w:p w14:paraId="2C21A4DA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下列圖表建議後續整理後插入對應章節位置：</w:t>
      </w:r>
    </w:p>
    <w:p w14:paraId="21BE130B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附圖 1：</w:t>
      </w:r>
      <w:r>
        <w:rPr>
          <w:rFonts w:ascii="Times New Roman" w:hAnsi="Times New Roman" w:cs="Times New Roman"/>
        </w:rPr>
        <w:t>Kelpflux 系統整體架構圖（對應 4.1 節）</w:t>
      </w:r>
    </w:p>
    <w:p w14:paraId="13ED4A4A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附圖 2：</w:t>
      </w:r>
      <w:r>
        <w:rPr>
          <w:rFonts w:ascii="Times New Roman" w:hAnsi="Times New Roman" w:cs="Times New Roman"/>
        </w:rPr>
        <w:t>工作提交流程與資源分配流程圖（對應 4.2 節）</w:t>
      </w:r>
    </w:p>
    <w:p w14:paraId="1147C2B1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附圖 3：</w:t>
      </w:r>
      <w:r>
        <w:rPr>
          <w:rFonts w:ascii="Times New Roman" w:hAnsi="Times New Roman" w:cs="Times New Roman"/>
        </w:rPr>
        <w:t>GPU 資源切分示意圖（對應 4.3 節）</w:t>
      </w:r>
    </w:p>
    <w:p w14:paraId="0904B08F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附圖 4：</w:t>
      </w:r>
      <w:r>
        <w:rPr>
          <w:rFonts w:ascii="Times New Roman" w:hAnsi="Times New Roman" w:cs="Times New Roman"/>
        </w:rPr>
        <w:t>系統監控畫面截圖（對應 5.1.4 節）</w:t>
      </w:r>
    </w:p>
    <w:p w14:paraId="13F61087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附圖 5：</w:t>
      </w:r>
      <w:r>
        <w:rPr>
          <w:rFonts w:ascii="Times New Roman" w:hAnsi="Times New Roman" w:cs="Times New Roman"/>
        </w:rPr>
        <w:t>真實系統工作執行結果截圖（對應 5.2 節）</w:t>
      </w:r>
    </w:p>
    <w:p w14:paraId="61E4D5D2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附圖 6：</w:t>
      </w:r>
      <w:r>
        <w:rPr>
          <w:rFonts w:ascii="Times New Roman" w:hAnsi="Times New Roman" w:cs="Times New Roman"/>
        </w:rPr>
        <w:t>穩定性修正前後流程差異示意圖（對應 5.4.1 節）</w:t>
      </w:r>
    </w:p>
    <w:p w14:paraId="22EBBDC5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附圖 7：</w:t>
      </w:r>
      <w:r>
        <w:rPr>
          <w:rFonts w:ascii="Times New Roman" w:hAnsi="Times New Roman" w:cs="Times New Roman"/>
        </w:rPr>
        <w:t>模型與基本排程方式的比較圖（對應 5.4.3 節）</w:t>
      </w:r>
    </w:p>
    <w:sectPr w:rsidR="001B10ED" w:rsidRPr="00C74444">
      <w:footerReference w:type="default" r:id="rId38"/>
      <w:pgSz w:w="11906" w:h="16838"/>
      <w:pgMar w:top="1800" w:right="1800" w:bottom="1800" w:left="18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0DA6DB" w14:textId="77777777" w:rsidR="000231EC" w:rsidRDefault="000231EC">
      <w:r>
        <w:separator/>
      </w:r>
    </w:p>
  </w:endnote>
  <w:endnote w:type="continuationSeparator" w:id="0">
    <w:p w14:paraId="51DBBE65" w14:textId="77777777" w:rsidR="000231EC" w:rsidRDefault="000231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E551E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8875F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818BD" w14:textId="77777777" w:rsidR="000231EC" w:rsidRDefault="000231EC">
      <w:r>
        <w:separator/>
      </w:r>
    </w:p>
  </w:footnote>
  <w:footnote w:type="continuationSeparator" w:id="0">
    <w:p w14:paraId="17D15E1E" w14:textId="77777777" w:rsidR="000231EC" w:rsidRDefault="000231E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13EC"/>
    <w:multiLevelType w:val="hybridMultilevel"/>
    <w:tmpl w:val="F530F1F4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3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4" w15:restartNumberingAfterBreak="0">
    <w:nsid w:val="41A51B13"/>
    <w:multiLevelType w:val="hybridMultilevel"/>
    <w:tmpl w:val="B44A095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5" w15:restartNumberingAfterBreak="0">
    <w:nsid w:val="44177309"/>
    <w:multiLevelType w:val="hybridMultilevel"/>
    <w:tmpl w:val="F830004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7" w15:restartNumberingAfterBreak="0">
    <w:nsid w:val="475B21FF"/>
    <w:multiLevelType w:val="hybridMultilevel"/>
    <w:tmpl w:val="D8F6FB2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8" w15:restartNumberingAfterBreak="0">
    <w:nsid w:val="565120A1"/>
    <w:multiLevelType w:val="hybridMultilevel"/>
    <w:tmpl w:val="EB72251E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10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1" w15:restartNumberingAfterBreak="0">
    <w:nsid w:val="5EF35FCE"/>
    <w:multiLevelType w:val="hybridMultilevel"/>
    <w:tmpl w:val="727C8B8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2" w15:restartNumberingAfterBreak="0">
    <w:nsid w:val="605C06F0"/>
    <w:multiLevelType w:val="hybridMultilevel"/>
    <w:tmpl w:val="98F6B514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3" w15:restartNumberingAfterBreak="0">
    <w:nsid w:val="607407F9"/>
    <w:multiLevelType w:val="hybridMultilevel"/>
    <w:tmpl w:val="39FCEA88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4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5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16" w15:restartNumberingAfterBreak="0">
    <w:nsid w:val="6FA72616"/>
    <w:multiLevelType w:val="hybridMultilevel"/>
    <w:tmpl w:val="84AE77AC"/>
    <w:lvl w:ilvl="0" w:tplc="2BA2754C">
      <w:start w:val="1"/>
      <w:numFmt w:val="bullet"/>
      <w:lvlText w:val=""/>
      <w:lvlJc w:val="left"/>
      <w:pPr>
        <w:ind w:left="54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2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0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80"/>
      </w:pPr>
      <w:rPr>
        <w:rFonts w:ascii="Wingdings" w:hAnsi="Wingdings" w:hint="default"/>
      </w:rPr>
    </w:lvl>
  </w:abstractNum>
  <w:abstractNum w:abstractNumId="17" w15:restartNumberingAfterBreak="0">
    <w:nsid w:val="726E3219"/>
    <w:multiLevelType w:val="hybridMultilevel"/>
    <w:tmpl w:val="3A66D48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8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9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0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15"/>
    <w:lvlOverride w:ilvl="0">
      <w:startOverride w:val="1"/>
    </w:lvlOverride>
  </w:num>
  <w:num w:numId="2" w16cid:durableId="699084815">
    <w:abstractNumId w:val="9"/>
    <w:lvlOverride w:ilvl="0">
      <w:startOverride w:val="1"/>
    </w:lvlOverride>
  </w:num>
  <w:num w:numId="3" w16cid:durableId="1203177164">
    <w:abstractNumId w:val="20"/>
  </w:num>
  <w:num w:numId="4" w16cid:durableId="1222979258">
    <w:abstractNumId w:val="14"/>
  </w:num>
  <w:num w:numId="5" w16cid:durableId="992179624">
    <w:abstractNumId w:val="1"/>
  </w:num>
  <w:num w:numId="6" w16cid:durableId="1595238181">
    <w:abstractNumId w:val="3"/>
  </w:num>
  <w:num w:numId="7" w16cid:durableId="1892880699">
    <w:abstractNumId w:val="6"/>
  </w:num>
  <w:num w:numId="8" w16cid:durableId="646281498">
    <w:abstractNumId w:val="2"/>
  </w:num>
  <w:num w:numId="9" w16cid:durableId="7878949">
    <w:abstractNumId w:val="18"/>
  </w:num>
  <w:num w:numId="10" w16cid:durableId="1480657251">
    <w:abstractNumId w:val="10"/>
  </w:num>
  <w:num w:numId="11" w16cid:durableId="507334186">
    <w:abstractNumId w:val="19"/>
  </w:num>
  <w:num w:numId="12" w16cid:durableId="248273354">
    <w:abstractNumId w:val="8"/>
  </w:num>
  <w:num w:numId="13" w16cid:durableId="167865139">
    <w:abstractNumId w:val="13"/>
  </w:num>
  <w:num w:numId="14" w16cid:durableId="280692861">
    <w:abstractNumId w:val="7"/>
  </w:num>
  <w:num w:numId="15" w16cid:durableId="2082824106">
    <w:abstractNumId w:val="4"/>
  </w:num>
  <w:num w:numId="16" w16cid:durableId="48192694">
    <w:abstractNumId w:val="0"/>
  </w:num>
  <w:num w:numId="17" w16cid:durableId="199977131">
    <w:abstractNumId w:val="5"/>
  </w:num>
  <w:num w:numId="18" w16cid:durableId="2043364608">
    <w:abstractNumId w:val="12"/>
  </w:num>
  <w:num w:numId="19" w16cid:durableId="1057515572">
    <w:abstractNumId w:val="17"/>
  </w:num>
  <w:num w:numId="20" w16cid:durableId="1035692978">
    <w:abstractNumId w:val="11"/>
  </w:num>
  <w:num w:numId="21" w16cid:durableId="149815707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0303E"/>
    <w:rsid w:val="00005F5A"/>
    <w:rsid w:val="000062C1"/>
    <w:rsid w:val="000222AF"/>
    <w:rsid w:val="0002283A"/>
    <w:rsid w:val="000231EC"/>
    <w:rsid w:val="000251EB"/>
    <w:rsid w:val="00025BF7"/>
    <w:rsid w:val="00030796"/>
    <w:rsid w:val="00032796"/>
    <w:rsid w:val="00041262"/>
    <w:rsid w:val="00042525"/>
    <w:rsid w:val="00043E0D"/>
    <w:rsid w:val="000459B7"/>
    <w:rsid w:val="000512FC"/>
    <w:rsid w:val="000537D2"/>
    <w:rsid w:val="00056A4E"/>
    <w:rsid w:val="00057F3D"/>
    <w:rsid w:val="00061028"/>
    <w:rsid w:val="000640BC"/>
    <w:rsid w:val="00065CFE"/>
    <w:rsid w:val="00066871"/>
    <w:rsid w:val="000736C1"/>
    <w:rsid w:val="00082543"/>
    <w:rsid w:val="0008265B"/>
    <w:rsid w:val="00084276"/>
    <w:rsid w:val="0008435A"/>
    <w:rsid w:val="00086100"/>
    <w:rsid w:val="000867C8"/>
    <w:rsid w:val="0008729A"/>
    <w:rsid w:val="00094E54"/>
    <w:rsid w:val="000A1103"/>
    <w:rsid w:val="000A1E9E"/>
    <w:rsid w:val="000A3C37"/>
    <w:rsid w:val="000A4EC6"/>
    <w:rsid w:val="000A4EF6"/>
    <w:rsid w:val="000A72BD"/>
    <w:rsid w:val="000A7905"/>
    <w:rsid w:val="000B1854"/>
    <w:rsid w:val="000B305A"/>
    <w:rsid w:val="000B30A4"/>
    <w:rsid w:val="000C26C7"/>
    <w:rsid w:val="000C33BD"/>
    <w:rsid w:val="000C7AE5"/>
    <w:rsid w:val="000D028B"/>
    <w:rsid w:val="000D2823"/>
    <w:rsid w:val="000D76FA"/>
    <w:rsid w:val="000E30CC"/>
    <w:rsid w:val="000F28C1"/>
    <w:rsid w:val="0010001A"/>
    <w:rsid w:val="00100EFE"/>
    <w:rsid w:val="00101583"/>
    <w:rsid w:val="0010213E"/>
    <w:rsid w:val="00107A06"/>
    <w:rsid w:val="00114786"/>
    <w:rsid w:val="00114FB5"/>
    <w:rsid w:val="00120603"/>
    <w:rsid w:val="0012090B"/>
    <w:rsid w:val="001236CC"/>
    <w:rsid w:val="001301F2"/>
    <w:rsid w:val="00131ADE"/>
    <w:rsid w:val="00131EB2"/>
    <w:rsid w:val="00132D31"/>
    <w:rsid w:val="0013469A"/>
    <w:rsid w:val="00137BA0"/>
    <w:rsid w:val="00144C83"/>
    <w:rsid w:val="001461EF"/>
    <w:rsid w:val="0015202A"/>
    <w:rsid w:val="00152EA2"/>
    <w:rsid w:val="00155026"/>
    <w:rsid w:val="001558EF"/>
    <w:rsid w:val="00157085"/>
    <w:rsid w:val="00164AEB"/>
    <w:rsid w:val="001764C2"/>
    <w:rsid w:val="00177475"/>
    <w:rsid w:val="00177DAF"/>
    <w:rsid w:val="001800F6"/>
    <w:rsid w:val="00184341"/>
    <w:rsid w:val="00184929"/>
    <w:rsid w:val="0019182E"/>
    <w:rsid w:val="00195192"/>
    <w:rsid w:val="00195651"/>
    <w:rsid w:val="001A21EB"/>
    <w:rsid w:val="001A2E78"/>
    <w:rsid w:val="001A58D4"/>
    <w:rsid w:val="001A65B9"/>
    <w:rsid w:val="001B10ED"/>
    <w:rsid w:val="001B4887"/>
    <w:rsid w:val="001C336E"/>
    <w:rsid w:val="001C52BB"/>
    <w:rsid w:val="001C68E4"/>
    <w:rsid w:val="001D1E3C"/>
    <w:rsid w:val="001E3183"/>
    <w:rsid w:val="001E6E43"/>
    <w:rsid w:val="001E7DE4"/>
    <w:rsid w:val="001F7B35"/>
    <w:rsid w:val="00214CBE"/>
    <w:rsid w:val="0021640B"/>
    <w:rsid w:val="00216ADF"/>
    <w:rsid w:val="00216C8F"/>
    <w:rsid w:val="00220F4F"/>
    <w:rsid w:val="00221262"/>
    <w:rsid w:val="002263F3"/>
    <w:rsid w:val="00230A2F"/>
    <w:rsid w:val="002324EF"/>
    <w:rsid w:val="00232551"/>
    <w:rsid w:val="0024419C"/>
    <w:rsid w:val="002458A0"/>
    <w:rsid w:val="00254937"/>
    <w:rsid w:val="00260645"/>
    <w:rsid w:val="002621CE"/>
    <w:rsid w:val="00264C7F"/>
    <w:rsid w:val="00265885"/>
    <w:rsid w:val="0028034A"/>
    <w:rsid w:val="00282A3C"/>
    <w:rsid w:val="00283B91"/>
    <w:rsid w:val="00287FAE"/>
    <w:rsid w:val="00290CB7"/>
    <w:rsid w:val="00290E7E"/>
    <w:rsid w:val="002935ED"/>
    <w:rsid w:val="00296749"/>
    <w:rsid w:val="00296D98"/>
    <w:rsid w:val="002973F7"/>
    <w:rsid w:val="002A2B37"/>
    <w:rsid w:val="002A73FB"/>
    <w:rsid w:val="002B70A0"/>
    <w:rsid w:val="002D5E02"/>
    <w:rsid w:val="002D799C"/>
    <w:rsid w:val="002E3C77"/>
    <w:rsid w:val="002E57D0"/>
    <w:rsid w:val="002E60E1"/>
    <w:rsid w:val="002E67C3"/>
    <w:rsid w:val="002F4640"/>
    <w:rsid w:val="002F6F7D"/>
    <w:rsid w:val="002F75A9"/>
    <w:rsid w:val="002F7F7B"/>
    <w:rsid w:val="0030650B"/>
    <w:rsid w:val="00306981"/>
    <w:rsid w:val="00311975"/>
    <w:rsid w:val="00316815"/>
    <w:rsid w:val="0032294E"/>
    <w:rsid w:val="00324C71"/>
    <w:rsid w:val="00327CE7"/>
    <w:rsid w:val="003308CF"/>
    <w:rsid w:val="00332208"/>
    <w:rsid w:val="00332CFA"/>
    <w:rsid w:val="0033470E"/>
    <w:rsid w:val="0033699D"/>
    <w:rsid w:val="00340083"/>
    <w:rsid w:val="00341CE9"/>
    <w:rsid w:val="00351066"/>
    <w:rsid w:val="00354EE7"/>
    <w:rsid w:val="00367E06"/>
    <w:rsid w:val="003723D7"/>
    <w:rsid w:val="00380128"/>
    <w:rsid w:val="00380CD2"/>
    <w:rsid w:val="00383F4B"/>
    <w:rsid w:val="00385C16"/>
    <w:rsid w:val="003948BF"/>
    <w:rsid w:val="00396BC4"/>
    <w:rsid w:val="00397E6B"/>
    <w:rsid w:val="003A0692"/>
    <w:rsid w:val="003A1C60"/>
    <w:rsid w:val="003A1F1E"/>
    <w:rsid w:val="003A573C"/>
    <w:rsid w:val="003B5C59"/>
    <w:rsid w:val="003C1D64"/>
    <w:rsid w:val="003D3AAE"/>
    <w:rsid w:val="003D7B5F"/>
    <w:rsid w:val="003E13BC"/>
    <w:rsid w:val="003E2F5E"/>
    <w:rsid w:val="003E673B"/>
    <w:rsid w:val="003F1166"/>
    <w:rsid w:val="003F15A4"/>
    <w:rsid w:val="003F7707"/>
    <w:rsid w:val="003F7A18"/>
    <w:rsid w:val="003F7B19"/>
    <w:rsid w:val="0040508B"/>
    <w:rsid w:val="004050D2"/>
    <w:rsid w:val="004054BB"/>
    <w:rsid w:val="004125CA"/>
    <w:rsid w:val="00417BB9"/>
    <w:rsid w:val="004209A9"/>
    <w:rsid w:val="00425B01"/>
    <w:rsid w:val="00425D78"/>
    <w:rsid w:val="004267BA"/>
    <w:rsid w:val="0044328A"/>
    <w:rsid w:val="00444BE4"/>
    <w:rsid w:val="00446570"/>
    <w:rsid w:val="00447917"/>
    <w:rsid w:val="00452994"/>
    <w:rsid w:val="00454334"/>
    <w:rsid w:val="004543B7"/>
    <w:rsid w:val="004571D2"/>
    <w:rsid w:val="00463340"/>
    <w:rsid w:val="004658E4"/>
    <w:rsid w:val="004A475C"/>
    <w:rsid w:val="004B3B6C"/>
    <w:rsid w:val="004B62F0"/>
    <w:rsid w:val="004C0638"/>
    <w:rsid w:val="004C7226"/>
    <w:rsid w:val="004D02CF"/>
    <w:rsid w:val="004D05B4"/>
    <w:rsid w:val="004E364E"/>
    <w:rsid w:val="004F56B2"/>
    <w:rsid w:val="005036B1"/>
    <w:rsid w:val="005036FB"/>
    <w:rsid w:val="00511C43"/>
    <w:rsid w:val="00512350"/>
    <w:rsid w:val="005134BD"/>
    <w:rsid w:val="00514117"/>
    <w:rsid w:val="005222DF"/>
    <w:rsid w:val="00524351"/>
    <w:rsid w:val="00526482"/>
    <w:rsid w:val="00535557"/>
    <w:rsid w:val="00536035"/>
    <w:rsid w:val="00536933"/>
    <w:rsid w:val="00536B71"/>
    <w:rsid w:val="00540D7B"/>
    <w:rsid w:val="00541C52"/>
    <w:rsid w:val="00542628"/>
    <w:rsid w:val="00544860"/>
    <w:rsid w:val="00544E5B"/>
    <w:rsid w:val="0055198C"/>
    <w:rsid w:val="0055245B"/>
    <w:rsid w:val="00562C29"/>
    <w:rsid w:val="0057466C"/>
    <w:rsid w:val="005771EF"/>
    <w:rsid w:val="005840DE"/>
    <w:rsid w:val="0058799C"/>
    <w:rsid w:val="00587F2C"/>
    <w:rsid w:val="00590E4F"/>
    <w:rsid w:val="0059112E"/>
    <w:rsid w:val="0059618B"/>
    <w:rsid w:val="005A0D1E"/>
    <w:rsid w:val="005A1DCC"/>
    <w:rsid w:val="005A311B"/>
    <w:rsid w:val="005A44FD"/>
    <w:rsid w:val="005A48F3"/>
    <w:rsid w:val="005A5498"/>
    <w:rsid w:val="005A6F12"/>
    <w:rsid w:val="005C18DF"/>
    <w:rsid w:val="005C3AF2"/>
    <w:rsid w:val="005C7993"/>
    <w:rsid w:val="005E0D8F"/>
    <w:rsid w:val="005E21B2"/>
    <w:rsid w:val="005E2CFF"/>
    <w:rsid w:val="005F172B"/>
    <w:rsid w:val="005F56F2"/>
    <w:rsid w:val="005F5BC1"/>
    <w:rsid w:val="005F63EF"/>
    <w:rsid w:val="005F6466"/>
    <w:rsid w:val="005F765D"/>
    <w:rsid w:val="00603919"/>
    <w:rsid w:val="00605095"/>
    <w:rsid w:val="006067F8"/>
    <w:rsid w:val="006130FC"/>
    <w:rsid w:val="00617250"/>
    <w:rsid w:val="006219AF"/>
    <w:rsid w:val="00621D24"/>
    <w:rsid w:val="006223D8"/>
    <w:rsid w:val="00636B3D"/>
    <w:rsid w:val="0064206D"/>
    <w:rsid w:val="00645669"/>
    <w:rsid w:val="006503D6"/>
    <w:rsid w:val="006517AC"/>
    <w:rsid w:val="00651B33"/>
    <w:rsid w:val="00651D0F"/>
    <w:rsid w:val="00652094"/>
    <w:rsid w:val="0065627E"/>
    <w:rsid w:val="0065698F"/>
    <w:rsid w:val="006609AC"/>
    <w:rsid w:val="00662F54"/>
    <w:rsid w:val="0067144F"/>
    <w:rsid w:val="0067257A"/>
    <w:rsid w:val="00677999"/>
    <w:rsid w:val="00681BBB"/>
    <w:rsid w:val="00681BCD"/>
    <w:rsid w:val="00682B19"/>
    <w:rsid w:val="00685197"/>
    <w:rsid w:val="00691B76"/>
    <w:rsid w:val="00694FD9"/>
    <w:rsid w:val="00695810"/>
    <w:rsid w:val="006961DE"/>
    <w:rsid w:val="006A53AB"/>
    <w:rsid w:val="006A6B11"/>
    <w:rsid w:val="006A78EE"/>
    <w:rsid w:val="006B3F05"/>
    <w:rsid w:val="006C79EC"/>
    <w:rsid w:val="006C7AC5"/>
    <w:rsid w:val="006D78B9"/>
    <w:rsid w:val="006F1E65"/>
    <w:rsid w:val="006F259C"/>
    <w:rsid w:val="006F35EC"/>
    <w:rsid w:val="006F44AA"/>
    <w:rsid w:val="006F52B2"/>
    <w:rsid w:val="006F584E"/>
    <w:rsid w:val="006F78A8"/>
    <w:rsid w:val="0070466A"/>
    <w:rsid w:val="007059BB"/>
    <w:rsid w:val="00707EF1"/>
    <w:rsid w:val="0071208C"/>
    <w:rsid w:val="00716F1B"/>
    <w:rsid w:val="007201B6"/>
    <w:rsid w:val="00720BD9"/>
    <w:rsid w:val="007236B1"/>
    <w:rsid w:val="00723720"/>
    <w:rsid w:val="007239B6"/>
    <w:rsid w:val="0072649D"/>
    <w:rsid w:val="007275BE"/>
    <w:rsid w:val="00736727"/>
    <w:rsid w:val="007429E7"/>
    <w:rsid w:val="00743A4A"/>
    <w:rsid w:val="00744724"/>
    <w:rsid w:val="0074579A"/>
    <w:rsid w:val="00745DB4"/>
    <w:rsid w:val="00745F71"/>
    <w:rsid w:val="0074660B"/>
    <w:rsid w:val="00746AE4"/>
    <w:rsid w:val="00746FBD"/>
    <w:rsid w:val="00751CCE"/>
    <w:rsid w:val="007571E8"/>
    <w:rsid w:val="00761E63"/>
    <w:rsid w:val="00772218"/>
    <w:rsid w:val="00773890"/>
    <w:rsid w:val="00773DA6"/>
    <w:rsid w:val="007755B7"/>
    <w:rsid w:val="007921C8"/>
    <w:rsid w:val="007921E2"/>
    <w:rsid w:val="007A0827"/>
    <w:rsid w:val="007A1848"/>
    <w:rsid w:val="007B4CC0"/>
    <w:rsid w:val="007B7411"/>
    <w:rsid w:val="007D087A"/>
    <w:rsid w:val="007D0B07"/>
    <w:rsid w:val="007E07E0"/>
    <w:rsid w:val="007E218D"/>
    <w:rsid w:val="007E42B7"/>
    <w:rsid w:val="007E76E7"/>
    <w:rsid w:val="007F2B21"/>
    <w:rsid w:val="007F7B9A"/>
    <w:rsid w:val="00805C41"/>
    <w:rsid w:val="0081020C"/>
    <w:rsid w:val="0081030A"/>
    <w:rsid w:val="00810D53"/>
    <w:rsid w:val="00815732"/>
    <w:rsid w:val="008171C0"/>
    <w:rsid w:val="008203F9"/>
    <w:rsid w:val="008336B2"/>
    <w:rsid w:val="00836CC0"/>
    <w:rsid w:val="008413AD"/>
    <w:rsid w:val="008419AF"/>
    <w:rsid w:val="008463AA"/>
    <w:rsid w:val="00846CE2"/>
    <w:rsid w:val="008473B2"/>
    <w:rsid w:val="008502BF"/>
    <w:rsid w:val="00853652"/>
    <w:rsid w:val="008562D8"/>
    <w:rsid w:val="00857DCB"/>
    <w:rsid w:val="008625B1"/>
    <w:rsid w:val="00864CC7"/>
    <w:rsid w:val="008768CF"/>
    <w:rsid w:val="008821B4"/>
    <w:rsid w:val="00882E1D"/>
    <w:rsid w:val="00887114"/>
    <w:rsid w:val="00896B04"/>
    <w:rsid w:val="008A1290"/>
    <w:rsid w:val="008A48E5"/>
    <w:rsid w:val="008A5516"/>
    <w:rsid w:val="008A6347"/>
    <w:rsid w:val="008B4593"/>
    <w:rsid w:val="008B4B06"/>
    <w:rsid w:val="008B671C"/>
    <w:rsid w:val="008C238B"/>
    <w:rsid w:val="008D09C4"/>
    <w:rsid w:val="008D3263"/>
    <w:rsid w:val="008D66D4"/>
    <w:rsid w:val="008E2655"/>
    <w:rsid w:val="008E589E"/>
    <w:rsid w:val="008E6AD9"/>
    <w:rsid w:val="008E7BE2"/>
    <w:rsid w:val="00900D80"/>
    <w:rsid w:val="00903875"/>
    <w:rsid w:val="00903ACF"/>
    <w:rsid w:val="009060F3"/>
    <w:rsid w:val="0091076A"/>
    <w:rsid w:val="009124D9"/>
    <w:rsid w:val="00914F01"/>
    <w:rsid w:val="00925CDC"/>
    <w:rsid w:val="009342A3"/>
    <w:rsid w:val="009347B8"/>
    <w:rsid w:val="00955BB2"/>
    <w:rsid w:val="00963638"/>
    <w:rsid w:val="00975E74"/>
    <w:rsid w:val="009825D3"/>
    <w:rsid w:val="009837AC"/>
    <w:rsid w:val="00985871"/>
    <w:rsid w:val="0098734B"/>
    <w:rsid w:val="00990ACC"/>
    <w:rsid w:val="00995114"/>
    <w:rsid w:val="009A5AD7"/>
    <w:rsid w:val="009B4214"/>
    <w:rsid w:val="009C13D7"/>
    <w:rsid w:val="009C240F"/>
    <w:rsid w:val="009C4557"/>
    <w:rsid w:val="009C4D4C"/>
    <w:rsid w:val="009D1055"/>
    <w:rsid w:val="009D1AFB"/>
    <w:rsid w:val="009D6C19"/>
    <w:rsid w:val="009D7D99"/>
    <w:rsid w:val="009E6F5B"/>
    <w:rsid w:val="009F468A"/>
    <w:rsid w:val="00A016BB"/>
    <w:rsid w:val="00A029EC"/>
    <w:rsid w:val="00A05111"/>
    <w:rsid w:val="00A06381"/>
    <w:rsid w:val="00A1363E"/>
    <w:rsid w:val="00A156C4"/>
    <w:rsid w:val="00A161B2"/>
    <w:rsid w:val="00A16A5E"/>
    <w:rsid w:val="00A26AEA"/>
    <w:rsid w:val="00A36A87"/>
    <w:rsid w:val="00A42C58"/>
    <w:rsid w:val="00A46064"/>
    <w:rsid w:val="00A47479"/>
    <w:rsid w:val="00A52426"/>
    <w:rsid w:val="00A569EE"/>
    <w:rsid w:val="00A62ED9"/>
    <w:rsid w:val="00A65B6F"/>
    <w:rsid w:val="00A66837"/>
    <w:rsid w:val="00A80B13"/>
    <w:rsid w:val="00A80D4C"/>
    <w:rsid w:val="00A842AD"/>
    <w:rsid w:val="00A933A6"/>
    <w:rsid w:val="00A95693"/>
    <w:rsid w:val="00AA78CF"/>
    <w:rsid w:val="00AB550F"/>
    <w:rsid w:val="00AC16A8"/>
    <w:rsid w:val="00AC3861"/>
    <w:rsid w:val="00AC3E59"/>
    <w:rsid w:val="00AC5590"/>
    <w:rsid w:val="00AD0C0C"/>
    <w:rsid w:val="00AD2237"/>
    <w:rsid w:val="00AD27B4"/>
    <w:rsid w:val="00AD4011"/>
    <w:rsid w:val="00AF30B2"/>
    <w:rsid w:val="00AF67C1"/>
    <w:rsid w:val="00B02D44"/>
    <w:rsid w:val="00B03A3C"/>
    <w:rsid w:val="00B03DB0"/>
    <w:rsid w:val="00B05D09"/>
    <w:rsid w:val="00B13BEB"/>
    <w:rsid w:val="00B17A59"/>
    <w:rsid w:val="00B21C62"/>
    <w:rsid w:val="00B221D2"/>
    <w:rsid w:val="00B26550"/>
    <w:rsid w:val="00B31AE5"/>
    <w:rsid w:val="00B35EBE"/>
    <w:rsid w:val="00B36FE9"/>
    <w:rsid w:val="00B52A7D"/>
    <w:rsid w:val="00B620D8"/>
    <w:rsid w:val="00B62AED"/>
    <w:rsid w:val="00B64AE5"/>
    <w:rsid w:val="00B7034A"/>
    <w:rsid w:val="00B716C1"/>
    <w:rsid w:val="00B73A84"/>
    <w:rsid w:val="00B77F9B"/>
    <w:rsid w:val="00B82DAE"/>
    <w:rsid w:val="00B91938"/>
    <w:rsid w:val="00BA2ECD"/>
    <w:rsid w:val="00BA648E"/>
    <w:rsid w:val="00BB0740"/>
    <w:rsid w:val="00BB0CF8"/>
    <w:rsid w:val="00BC269D"/>
    <w:rsid w:val="00BC334C"/>
    <w:rsid w:val="00BD12C4"/>
    <w:rsid w:val="00BD50B7"/>
    <w:rsid w:val="00BD5A9B"/>
    <w:rsid w:val="00BE3EF7"/>
    <w:rsid w:val="00BE4642"/>
    <w:rsid w:val="00BE7335"/>
    <w:rsid w:val="00BF197C"/>
    <w:rsid w:val="00BF1C90"/>
    <w:rsid w:val="00BF4145"/>
    <w:rsid w:val="00BF4BE2"/>
    <w:rsid w:val="00C033E8"/>
    <w:rsid w:val="00C0452B"/>
    <w:rsid w:val="00C04BFF"/>
    <w:rsid w:val="00C05224"/>
    <w:rsid w:val="00C05F63"/>
    <w:rsid w:val="00C07A5C"/>
    <w:rsid w:val="00C15FBD"/>
    <w:rsid w:val="00C20101"/>
    <w:rsid w:val="00C251A4"/>
    <w:rsid w:val="00C32099"/>
    <w:rsid w:val="00C35AE9"/>
    <w:rsid w:val="00C35B09"/>
    <w:rsid w:val="00C35BF2"/>
    <w:rsid w:val="00C3654E"/>
    <w:rsid w:val="00C4235E"/>
    <w:rsid w:val="00C47F12"/>
    <w:rsid w:val="00C5276A"/>
    <w:rsid w:val="00C54BC1"/>
    <w:rsid w:val="00C641D8"/>
    <w:rsid w:val="00C6430D"/>
    <w:rsid w:val="00C64CA8"/>
    <w:rsid w:val="00C70728"/>
    <w:rsid w:val="00C74444"/>
    <w:rsid w:val="00C76806"/>
    <w:rsid w:val="00C779EC"/>
    <w:rsid w:val="00C81728"/>
    <w:rsid w:val="00C83D54"/>
    <w:rsid w:val="00C83DBB"/>
    <w:rsid w:val="00C90ECD"/>
    <w:rsid w:val="00C91023"/>
    <w:rsid w:val="00C93601"/>
    <w:rsid w:val="00CA285C"/>
    <w:rsid w:val="00CA3430"/>
    <w:rsid w:val="00CA46F4"/>
    <w:rsid w:val="00CA5D7E"/>
    <w:rsid w:val="00CA65BB"/>
    <w:rsid w:val="00CA6B85"/>
    <w:rsid w:val="00CB2376"/>
    <w:rsid w:val="00CB2763"/>
    <w:rsid w:val="00CB295B"/>
    <w:rsid w:val="00CC074A"/>
    <w:rsid w:val="00CC48D9"/>
    <w:rsid w:val="00CC4DEB"/>
    <w:rsid w:val="00CD175A"/>
    <w:rsid w:val="00CE0FEA"/>
    <w:rsid w:val="00CE162B"/>
    <w:rsid w:val="00CE2392"/>
    <w:rsid w:val="00CE3DF7"/>
    <w:rsid w:val="00CE71BD"/>
    <w:rsid w:val="00CF022E"/>
    <w:rsid w:val="00CF371E"/>
    <w:rsid w:val="00CF45E0"/>
    <w:rsid w:val="00CF4F00"/>
    <w:rsid w:val="00D0104D"/>
    <w:rsid w:val="00D14F40"/>
    <w:rsid w:val="00D24D09"/>
    <w:rsid w:val="00D25305"/>
    <w:rsid w:val="00D30978"/>
    <w:rsid w:val="00D311E5"/>
    <w:rsid w:val="00D444AA"/>
    <w:rsid w:val="00D45790"/>
    <w:rsid w:val="00D50FD8"/>
    <w:rsid w:val="00D519B9"/>
    <w:rsid w:val="00D61253"/>
    <w:rsid w:val="00D61723"/>
    <w:rsid w:val="00D62702"/>
    <w:rsid w:val="00D652F0"/>
    <w:rsid w:val="00D659E9"/>
    <w:rsid w:val="00D709C7"/>
    <w:rsid w:val="00D761F7"/>
    <w:rsid w:val="00D83DED"/>
    <w:rsid w:val="00D85A74"/>
    <w:rsid w:val="00D90D12"/>
    <w:rsid w:val="00D94143"/>
    <w:rsid w:val="00DA0C31"/>
    <w:rsid w:val="00DA7468"/>
    <w:rsid w:val="00DB6262"/>
    <w:rsid w:val="00DB6F64"/>
    <w:rsid w:val="00DC2153"/>
    <w:rsid w:val="00DC3751"/>
    <w:rsid w:val="00DC3A78"/>
    <w:rsid w:val="00DC5C65"/>
    <w:rsid w:val="00DC643C"/>
    <w:rsid w:val="00DE39F8"/>
    <w:rsid w:val="00DF143B"/>
    <w:rsid w:val="00DF3D89"/>
    <w:rsid w:val="00DF5721"/>
    <w:rsid w:val="00E02EFE"/>
    <w:rsid w:val="00E04ABB"/>
    <w:rsid w:val="00E05962"/>
    <w:rsid w:val="00E1112F"/>
    <w:rsid w:val="00E166C4"/>
    <w:rsid w:val="00E17056"/>
    <w:rsid w:val="00E17504"/>
    <w:rsid w:val="00E20457"/>
    <w:rsid w:val="00E231E6"/>
    <w:rsid w:val="00E25EBE"/>
    <w:rsid w:val="00E304FC"/>
    <w:rsid w:val="00E30772"/>
    <w:rsid w:val="00E35012"/>
    <w:rsid w:val="00E36276"/>
    <w:rsid w:val="00E40541"/>
    <w:rsid w:val="00E4158C"/>
    <w:rsid w:val="00E42C6B"/>
    <w:rsid w:val="00E44231"/>
    <w:rsid w:val="00E447ED"/>
    <w:rsid w:val="00E45C6A"/>
    <w:rsid w:val="00E46954"/>
    <w:rsid w:val="00E46C50"/>
    <w:rsid w:val="00E476EC"/>
    <w:rsid w:val="00E4790E"/>
    <w:rsid w:val="00E52EF0"/>
    <w:rsid w:val="00E545DD"/>
    <w:rsid w:val="00E56CFC"/>
    <w:rsid w:val="00E66AEE"/>
    <w:rsid w:val="00E674F2"/>
    <w:rsid w:val="00E823CA"/>
    <w:rsid w:val="00E846F0"/>
    <w:rsid w:val="00E85C72"/>
    <w:rsid w:val="00E95A17"/>
    <w:rsid w:val="00E95A2F"/>
    <w:rsid w:val="00E96FC8"/>
    <w:rsid w:val="00E9756E"/>
    <w:rsid w:val="00EA4CD4"/>
    <w:rsid w:val="00EA5E06"/>
    <w:rsid w:val="00EB0F3F"/>
    <w:rsid w:val="00EB4B61"/>
    <w:rsid w:val="00EB4F23"/>
    <w:rsid w:val="00EC6C04"/>
    <w:rsid w:val="00EE2212"/>
    <w:rsid w:val="00EE232B"/>
    <w:rsid w:val="00EE4462"/>
    <w:rsid w:val="00EE742D"/>
    <w:rsid w:val="00EF3090"/>
    <w:rsid w:val="00EF4287"/>
    <w:rsid w:val="00F01E53"/>
    <w:rsid w:val="00F02AED"/>
    <w:rsid w:val="00F06555"/>
    <w:rsid w:val="00F06C2B"/>
    <w:rsid w:val="00F11815"/>
    <w:rsid w:val="00F17B21"/>
    <w:rsid w:val="00F21723"/>
    <w:rsid w:val="00F2370E"/>
    <w:rsid w:val="00F309B6"/>
    <w:rsid w:val="00F31CCD"/>
    <w:rsid w:val="00F3389E"/>
    <w:rsid w:val="00F362AD"/>
    <w:rsid w:val="00F3760F"/>
    <w:rsid w:val="00F416FB"/>
    <w:rsid w:val="00F4631F"/>
    <w:rsid w:val="00F520E4"/>
    <w:rsid w:val="00F53984"/>
    <w:rsid w:val="00F53B95"/>
    <w:rsid w:val="00F61E3A"/>
    <w:rsid w:val="00F63771"/>
    <w:rsid w:val="00F670BA"/>
    <w:rsid w:val="00F67EE5"/>
    <w:rsid w:val="00F7135B"/>
    <w:rsid w:val="00F74068"/>
    <w:rsid w:val="00F76F38"/>
    <w:rsid w:val="00F803DC"/>
    <w:rsid w:val="00F8183E"/>
    <w:rsid w:val="00FA07C5"/>
    <w:rsid w:val="00FA3C89"/>
    <w:rsid w:val="00FB2617"/>
    <w:rsid w:val="00FD1A5C"/>
    <w:rsid w:val="00FD3375"/>
    <w:rsid w:val="00FD3758"/>
    <w:rsid w:val="00FD58DE"/>
    <w:rsid w:val="00FD72A2"/>
    <w:rsid w:val="00FE3B67"/>
    <w:rsid w:val="00FF5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5CAB1"/>
  <w15:docId w15:val="{228222F3-43A5-48C0-BD0F-C9AE61D8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5114"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95A2F"/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7239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0A110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Id="rId13" Type="http://schemas.openxmlformats.org/officeDocument/2006/relationships/hyperlink" Target="https://slurm.schedmd.com/plugins.html" TargetMode="External"/><Relationship Id="rId18" Type="http://schemas.openxmlformats.org/officeDocument/2006/relationships/hyperlink" Target="https://github.com/slinkyproject" TargetMode="External"/><Relationship Id="rId26" Type="http://schemas.openxmlformats.org/officeDocument/2006/relationships/hyperlink" Target="https://arxiv.org/abs/2004.14547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github.com/TACC/Lmod" TargetMode="External"/><Relationship Id="rId34" Type="http://schemas.openxmlformats.org/officeDocument/2006/relationships/hyperlink" Target="https://ieeexplore.ieee.org/abstract/document/1009118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lurm.schedmd.com/" TargetMode="External"/><Relationship Id="rId17" Type="http://schemas.openxmlformats.org/officeDocument/2006/relationships/hyperlink" Target="https://kubernetes.io/blog/2025/12/29/kubernetes-v1-35-introducing-workload-aware-scheduling/" TargetMode="External"/><Relationship Id="rId25" Type="http://schemas.openxmlformats.org/officeDocument/2006/relationships/hyperlink" Target="https://github.com/kubernetes/kube-state-metrics" TargetMode="External"/><Relationship Id="rId33" Type="http://schemas.openxmlformats.org/officeDocument/2006/relationships/hyperlink" Target="https://ieeexplore.ieee.org/abstract/document/11261404" TargetMode="External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www.computer.org/csdl/magazine/cs/2024/03/10770850/22fgId5NFpC" TargetMode="External"/><Relationship Id="rId20" Type="http://schemas.openxmlformats.org/officeDocument/2006/relationships/hyperlink" Target="https://github.com/aws/aws-parallelcluster" TargetMode="External"/><Relationship Id="rId29" Type="http://schemas.openxmlformats.org/officeDocument/2006/relationships/hyperlink" Target="https://arxiv.org/abs/1806.0692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docs.nvidia.com/deploy/mps/" TargetMode="External"/><Relationship Id="rId32" Type="http://schemas.openxmlformats.org/officeDocument/2006/relationships/hyperlink" Target="https://ieeexplore.ieee.org/abstract/document/11044810" TargetMode="External"/><Relationship Id="rId37" Type="http://schemas.openxmlformats.org/officeDocument/2006/relationships/hyperlink" Target="https://github.com/alibaba/clusterdata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nolar/kopf" TargetMode="External"/><Relationship Id="rId23" Type="http://schemas.openxmlformats.org/officeDocument/2006/relationships/hyperlink" Target="https://grafana.com/" TargetMode="External"/><Relationship Id="rId28" Type="http://schemas.openxmlformats.org/officeDocument/2006/relationships/hyperlink" Target="https://arxiv.org/abs/1910.07207" TargetMode="External"/><Relationship Id="rId36" Type="http://schemas.openxmlformats.org/officeDocument/2006/relationships/hyperlink" Target="https://github.com/msr-fiddle/philly-traces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vpenso/prometheus-slurm-exporter" TargetMode="External"/><Relationship Id="rId31" Type="http://schemas.openxmlformats.org/officeDocument/2006/relationships/hyperlink" Target="https://ieeexplore.ieee.org/abstract/document/1135415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kubernetes.io/docs/" TargetMode="External"/><Relationship Id="rId22" Type="http://schemas.openxmlformats.org/officeDocument/2006/relationships/hyperlink" Target="https://kubernetes.io/docs/reference/scheduling/config/" TargetMode="External"/><Relationship Id="rId27" Type="http://schemas.openxmlformats.org/officeDocument/2006/relationships/hyperlink" Target="https://arxiv.org/abs/1801.01290" TargetMode="External"/><Relationship Id="rId30" Type="http://schemas.openxmlformats.org/officeDocument/2006/relationships/hyperlink" Target="https://ieeexplore.ieee.org/abstract/document/10976623" TargetMode="External"/><Relationship Id="rId35" Type="http://schemas.openxmlformats.org/officeDocument/2006/relationships/hyperlink" Target="https://www.mdpi.com/1999-4893/18/7/385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46113-FEC0-49FB-9051-D69134DD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18</Pages>
  <Words>2490</Words>
  <Characters>14196</Characters>
  <Application>Microsoft Office Word</Application>
  <DocSecurity>0</DocSecurity>
  <Lines>118</Lines>
  <Paragraphs>33</Paragraphs>
  <ScaleCrop>false</ScaleCrop>
  <Company/>
  <LinksUpToDate>false</LinksUpToDate>
  <CharactersWithSpaces>16653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珽升 鄭</cp:lastModifiedBy>
  <cp:revision>620</cp:revision>
  <dcterms:created xsi:type="dcterms:W3CDTF">2026-06-05T05:44:00Z</dcterms:created>
  <dcterms:modified xsi:type="dcterms:W3CDTF">2026-06-20T16:07:00Z</dcterms:modified>
</cp:coreProperties>
</file>