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8713A" w14:textId="77777777" w:rsidR="001B10ED" w:rsidRDefault="001B10ED"/>
    <w:p w14:paraId="6219ED5B" w14:textId="0BDFD0CC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17B3B166" w14:textId="33C963FC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116級畢業專題期中進度報告</w:t>
      </w:r>
    </w:p>
    <w:p w14:paraId="5042577D" w14:textId="3B81E05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以Slurm-on-Kubernetes為核心之共享GPU AI工作負載彈性排程平台</w:t>
      </w:r>
    </w:p>
    <w:p w14:paraId="63A95AC3" w14:textId="23E8477A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730BDA55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28C3D382" w14:textId="6F1E8120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1F38F8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AE823E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2457D798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C4C6EE7" w14:textId="4AD8F8FE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B479625" w14:textId="04D5682C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674C0C5F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8F6A700" w14:textId="2EE5FEAB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6CB6AB9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971A177" w14:textId="74CA3304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4D5A25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6B8396EA" w14:textId="47302889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417942" w14:textId="1223C6ED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教授</w:t>
            </w:r>
          </w:p>
        </w:tc>
      </w:tr>
    </w:tbl>
    <w:p w14:paraId="15DC94E8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601CD7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79758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C8969A0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AAC7DD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67D3A29" w14:textId="2DEC66DF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 115 年 6 月</w:t>
      </w:r>
    </w:p>
    <w:p w14:paraId="078EA191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B9ED4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EB9193C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E09F420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7727E6A5" w14:textId="77777777" w:rsidR="00744724" w:rsidRDefault="00744724"/>
    <w:p w14:paraId="4E2EF6CC" w14:textId="2D5F90F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作之共享GPU AI工作負載彈性排程平台，整合Slurm批次排程與Kubernetes容器管理。</w:t>
      </w:r>
    </w:p>
    <w:p w14:paraId="6DBAAB82" w14:textId="0DF38F9E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實現CPU/GPU計算節點自動彈性擴縮，依工作佇列長度動態啟停節點，有效降低硬體閒置浪費。</w:t>
      </w:r>
    </w:p>
    <w:p w14:paraId="4E603B4B" w14:textId="6C1305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完成GPU資源切分機制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，支援多個小型工作共享同一張GPU，提升GPU使用效率。</w:t>
      </w:r>
    </w:p>
    <w:p w14:paraId="179EDF66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實現風險敏感分佈式深度強化學習排程（Distributional SAC），模型可在真實系統中參與工作優先順序與資源放置決策。</w:t>
      </w:r>
    </w:p>
    <w:p w14:paraId="6F9692E4" w14:textId="18B400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建立系統監控與視覺化介面，即時呈現工作佇列、節點狀態、GPU使用率及模型決策資訊。</w:t>
      </w:r>
    </w:p>
    <w:p w14:paraId="5DA82621" w14:textId="4C74A2A9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完成平台穩定性修正（節點狀態同步、GPU資源描述一致性），並通過實機驗證</w:t>
      </w:r>
      <w:r>
        <w:t>。</w:t>
      </w:r>
    </w:p>
    <w:p w14:paraId="16CB964F" w14:textId="77777777" w:rsidR="001B10ED" w:rsidRDefault="00000000">
      <w:r>
        <w:br w:type="page"/>
      </w:r>
    </w:p>
    <w:p w14:paraId="1B5211C5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36806777" w14:textId="5D67B7E8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本計畫開發一套以Slurm-on-Kubernetes為核心之共享GPU AI工作負載彈性排程平台，旨在解決研究室共享主機環境中GPU利用率不足及資源閒置等問題。</w:t>
      </w:r>
    </w:p>
    <w:p w14:paraId="770E2335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7469A66E" w14:textId="6F073A9D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系統結合批次工作排程與彈性資源管理，使用者可以熟悉的方式提交工作，系統則在背後自動完成節點啟動、工作排序、GPU 切分分配與執行監控。在智慧決策層面，本計畫採用Distributional Soft Actor-Critic（DSAC）強化學習方法，使模型學習每個排程決策可能造成的結果分布，並加入風險敏感判斷，偏向選擇在壞情況下也較穩定的資源配置方案。</w:t>
      </w:r>
    </w:p>
    <w:p w14:paraId="1422C5AC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50606C4" w14:textId="03608922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GPU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233E5849" w14:textId="77777777" w:rsidR="001B10ED" w:rsidRDefault="001B10ED"/>
    <w:p w14:paraId="29CD9C26" w14:textId="297986A4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GPU資源排程、Kubernetes、Slurm、深度強化學習、Distributional SAC、彈性擴縮</w:t>
      </w:r>
    </w:p>
    <w:p w14:paraId="4FEC170D" w14:textId="77777777" w:rsidR="001B10ED" w:rsidRDefault="00000000">
      <w:r>
        <w:br w:type="page"/>
      </w:r>
    </w:p>
    <w:p w14:paraId="2F3D1EDF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56D61FFC" w14:textId="1F2BA7B6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  <w:instrText>TOC \h \o "1-3"</w:instrText>
            <w:fldChar w:fldCharType="separate"/>
          </w:r>
          <w:hyperlink w:anchor="_Toc231559532" w:history="1">
            <w:r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_Toc231559532 \h </w:instrText>
              <w:fldChar w:fldCharType="separate"/>
              <w:t>I</w:t>
              <w:fldChar w:fldCharType="end"/>
            </w:r>
          </w:hyperlink>
        </w:p>
        <w:p w14:paraId="6F95F19E" w14:textId="7AC767E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_Toc231559533 \h </w:instrText>
              <w:fldChar w:fldCharType="separate"/>
              <w:t>II</w:t>
              <w:fldChar w:fldCharType="end"/>
            </w:r>
          </w:hyperlink>
        </w:p>
        <w:p w14:paraId="666329E4" w14:textId="6F4AC3F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_Toc231559534 \h </w:instrText>
              <w:fldChar w:fldCharType="separate"/>
              <w:t>III</w:t>
              <w:fldChar w:fldCharType="end"/>
            </w:r>
          </w:hyperlink>
        </w:p>
        <w:p w14:paraId="054AF476" w14:textId="737BB993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_Toc231559535 \h </w:instrText>
              <w:fldChar w:fldCharType="separate"/>
              <w:t>1</w:t>
              <w:fldChar w:fldCharType="end"/>
            </w:r>
          </w:hyperlink>
        </w:p>
        <w:p w14:paraId="2791042C" w14:textId="325F122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>
              <w:rPr>
                <w:rStyle w:val="a5"/>
                <w:rFonts w:ascii="Times New Roman" w:hAnsi="Times New Roman" w:cs="Times New Roman"/>
                <w:noProof/>
              </w:rPr>
              <w:t>1.1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_Toc231559536 \h </w:instrText>
              <w:fldChar w:fldCharType="separate"/>
              <w:t>1</w:t>
              <w:fldChar w:fldCharType="end"/>
            </w:r>
          </w:hyperlink>
        </w:p>
        <w:p w14:paraId="0159D365" w14:textId="39A43D8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_Toc231559537 \h </w:instrText>
              <w:fldChar w:fldCharType="separate"/>
              <w:t>2</w:t>
              <w:fldChar w:fldCharType="end"/>
            </w:r>
          </w:hyperlink>
        </w:p>
        <w:p w14:paraId="6E0F8123" w14:textId="5F625B3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_Toc231559538 \h </w:instrText>
              <w:fldChar w:fldCharType="separate"/>
              <w:t>3</w:t>
              <w:fldChar w:fldCharType="end"/>
            </w:r>
          </w:hyperlink>
        </w:p>
        <w:p w14:paraId="63DA0570" w14:textId="28D0F8C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>
              <w:rPr>
                <w:rStyle w:val="a5"/>
                <w:rFonts w:ascii="Times New Roman" w:hAnsi="Times New Roman" w:cs="Times New Roman"/>
                <w:noProof/>
              </w:rPr>
              <w:t>3.1　高效能運算排程器（Slurm）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_Toc231559539 \h </w:instrText>
              <w:fldChar w:fldCharType="separate"/>
              <w:t>3</w:t>
              <w:fldChar w:fldCharType="end"/>
            </w:r>
          </w:hyperlink>
        </w:p>
        <w:p w14:paraId="3E0F8A74" w14:textId="4035E15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>
              <w:rPr>
                <w:rStyle w:val="a5"/>
                <w:rFonts w:ascii="Times New Roman" w:hAnsi="Times New Roman" w:cs="Times New Roman"/>
                <w:noProof/>
              </w:rPr>
              <w:t>3.2　容器化與 Kubernetes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_Toc231559540 \h </w:instrText>
              <w:fldChar w:fldCharType="separate"/>
              <w:t>3</w:t>
              <w:fldChar w:fldCharType="end"/>
            </w:r>
          </w:hyperlink>
        </w:p>
        <w:p w14:paraId="753F6C23" w14:textId="3F61CC7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>
              <w:rPr>
                <w:rStyle w:val="a5"/>
                <w:rFonts w:ascii="Times New Roman" w:hAnsi="Times New Roman" w:cs="Times New Roman"/>
                <w:noProof/>
              </w:rPr>
              <w:t>3.3　GPU 資源共享技術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_Toc231559541 \h </w:instrText>
              <w:fldChar w:fldCharType="separate"/>
              <w:t>3</w:t>
              <w:fldChar w:fldCharType="end"/>
            </w:r>
          </w:hyperlink>
        </w:p>
        <w:p w14:paraId="1D247F6A" w14:textId="35DAEF6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>
              <w:rPr>
                <w:rStyle w:val="a5"/>
                <w:rFonts w:ascii="Times New Roman" w:hAnsi="Times New Roman" w:cs="Times New Roman"/>
                <w:noProof/>
              </w:rPr>
              <w:t>3.4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_Toc231559542 \h </w:instrText>
              <w:fldChar w:fldCharType="separate"/>
              <w:t>3</w:t>
              <w:fldChar w:fldCharType="end"/>
            </w:r>
          </w:hyperlink>
        </w:p>
        <w:p w14:paraId="1C38D35C" w14:textId="6B79465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_Toc231559543 \h </w:instrText>
              <w:fldChar w:fldCharType="separate"/>
              <w:t>4</w:t>
              <w:fldChar w:fldCharType="end"/>
            </w:r>
          </w:hyperlink>
        </w:p>
        <w:p w14:paraId="4B113FB2" w14:textId="76B7881D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>
              <w:rPr>
                <w:rStyle w:val="a5"/>
                <w:rFonts w:ascii="Times New Roman" w:hAnsi="Times New Roman" w:cs="Times New Roman"/>
                <w:noProof/>
              </w:rPr>
              <w:t>4.1　系統整體架構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_Toc231559544 \h </w:instrText>
              <w:fldChar w:fldCharType="separate"/>
              <w:t>4</w:t>
              <w:fldChar w:fldCharType="end"/>
            </w:r>
          </w:hyperlink>
        </w:p>
        <w:p w14:paraId="6FC5703E" w14:textId="3110841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>
              <w:rPr>
                <w:rStyle w:val="a5"/>
                <w:rFonts w:ascii="Times New Roman" w:hAnsi="Times New Roman" w:cs="Times New Roman"/>
                <w:noProof/>
              </w:rPr>
              <w:t>4.2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_Toc231559545 \h </w:instrText>
              <w:fldChar w:fldCharType="separate"/>
              <w:t>4</w:t>
              <w:fldChar w:fldCharType="end"/>
            </w:r>
          </w:hyperlink>
        </w:p>
        <w:p w14:paraId="046FFFE6" w14:textId="14A14B8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>
              <w:rPr>
                <w:rStyle w:val="a5"/>
                <w:rFonts w:ascii="Times New Roman" w:hAnsi="Times New Roman" w:cs="Times New Roman"/>
                <w:noProof/>
              </w:rPr>
              <w:t>4.2.1　基本排程規則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_Toc231559546 \h </w:instrText>
              <w:fldChar w:fldCharType="separate"/>
              <w:t>4</w:t>
              <w:fldChar w:fldCharType="end"/>
            </w:r>
          </w:hyperlink>
        </w:p>
        <w:p w14:paraId="57B8DA51" w14:textId="3F38F7A3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>
              <w:rPr>
                <w:rStyle w:val="a5"/>
                <w:rFonts w:ascii="Times New Roman" w:hAnsi="Times New Roman" w:cs="Times New Roman"/>
                <w:noProof/>
              </w:rPr>
              <w:t>4.2.2　智慧決策模型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_Toc231559547 \h </w:instrText>
              <w:fldChar w:fldCharType="separate"/>
              <w:t>5</w:t>
              <w:fldChar w:fldCharType="end"/>
            </w:r>
          </w:hyperlink>
        </w:p>
        <w:p w14:paraId="699C455E" w14:textId="7C2A19E4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>
              <w:rPr>
                <w:rStyle w:val="a5"/>
                <w:rFonts w:ascii="Times New Roman" w:hAnsi="Times New Roman" w:cs="Times New Roman"/>
                <w:noProof/>
              </w:rPr>
              <w:t>4.2.3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_Toc231559548 \h </w:instrText>
              <w:fldChar w:fldCharType="separate"/>
              <w:t>5</w:t>
              <w:fldChar w:fldCharType="end"/>
            </w:r>
          </w:hyperlink>
        </w:p>
        <w:p w14:paraId="2B1E0F3A" w14:textId="33E186F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>
              <w:rPr>
                <w:rStyle w:val="a5"/>
                <w:rFonts w:ascii="Times New Roman" w:hAnsi="Times New Roman" w:cs="Times New Roman"/>
                <w:noProof/>
              </w:rPr>
              <w:t>4.3　GPU 資源共享方法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_Toc231559549 \h </w:instrText>
              <w:fldChar w:fldCharType="separate"/>
              <w:t>5</w:t>
              <w:fldChar w:fldCharType="end"/>
            </w:r>
          </w:hyperlink>
        </w:p>
        <w:p w14:paraId="3B3AE303" w14:textId="30A861DF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>
              <w:rPr>
                <w:rStyle w:val="a5"/>
                <w:rFonts w:ascii="Times New Roman" w:hAnsi="Times New Roman" w:cs="Times New Roman"/>
                <w:noProof/>
              </w:rPr>
              <w:t>4.4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_Toc231559550 \h </w:instrText>
              <w:fldChar w:fldCharType="separate"/>
              <w:t>5</w:t>
              <w:fldChar w:fldCharType="end"/>
            </w:r>
          </w:hyperlink>
        </w:p>
        <w:p w14:paraId="5D23B3BE" w14:textId="37398FAB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_Toc231559551 \h </w:instrText>
              <w:fldChar w:fldCharType="separate"/>
              <w:t>7</w:t>
              <w:fldChar w:fldCharType="end"/>
            </w:r>
          </w:hyperlink>
        </w:p>
        <w:p w14:paraId="3DB36F11" w14:textId="3808C08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>
              <w:rPr>
                <w:rStyle w:val="a5"/>
                <w:rFonts w:ascii="Times New Roman" w:hAnsi="Times New Roman" w:cs="Times New Roman"/>
                <w:noProof/>
              </w:rPr>
              <w:t>5.1　目前完成項目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_Toc231559552 \h </w:instrText>
              <w:fldChar w:fldCharType="separate"/>
              <w:t>7</w:t>
              <w:fldChar w:fldCharType="end"/>
            </w:r>
          </w:hyperlink>
        </w:p>
        <w:p w14:paraId="27B8C05C" w14:textId="76028AB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>
              <w:rPr>
                <w:rStyle w:val="a5"/>
                <w:rFonts w:ascii="Times New Roman" w:hAnsi="Times New Roman" w:cs="Times New Roman"/>
                <w:noProof/>
              </w:rPr>
              <w:t>5.1.1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_Toc231559553 \h </w:instrText>
              <w:fldChar w:fldCharType="separate"/>
              <w:t>7</w:t>
              <w:fldChar w:fldCharType="end"/>
            </w:r>
          </w:hyperlink>
        </w:p>
        <w:p w14:paraId="75B85373" w14:textId="1E3F1A5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>
              <w:rPr>
                <w:rStyle w:val="a5"/>
                <w:rFonts w:ascii="Times New Roman" w:hAnsi="Times New Roman" w:cs="Times New Roman"/>
                <w:noProof/>
              </w:rPr>
              <w:t>5.1.2　智慧排程已可在真實系統中運作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_Toc231559554 \h </w:instrText>
              <w:fldChar w:fldCharType="separate"/>
              <w:t>7</w:t>
              <w:fldChar w:fldCharType="end"/>
            </w:r>
          </w:hyperlink>
        </w:p>
        <w:p w14:paraId="3B664E4D" w14:textId="19B2503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>
              <w:rPr>
                <w:rStyle w:val="a5"/>
                <w:rFonts w:ascii="Times New Roman" w:hAnsi="Times New Roman" w:cs="Times New Roman"/>
                <w:noProof/>
              </w:rPr>
              <w:t>5.1.3　模型已可初步參與資源放置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_Toc231559555 \h </w:instrText>
              <w:fldChar w:fldCharType="separate"/>
              <w:t>7</w:t>
              <w:fldChar w:fldCharType="end"/>
            </w:r>
          </w:hyperlink>
        </w:p>
        <w:p w14:paraId="5ED6AC9F" w14:textId="3BD9B91D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>
              <w:rPr>
                <w:rStyle w:val="a5"/>
                <w:rFonts w:ascii="Times New Roman" w:hAnsi="Times New Roman" w:cs="Times New Roman"/>
                <w:noProof/>
              </w:rPr>
              <w:t>5.1.4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_Toc231559556 \h </w:instrText>
              <w:fldChar w:fldCharType="separate"/>
              <w:t>7</w:t>
              <w:fldChar w:fldCharType="end"/>
            </w:r>
          </w:hyperlink>
        </w:p>
        <w:p w14:paraId="6CA948FE" w14:textId="421F4A9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>
              <w:rPr>
                <w:rStyle w:val="a5"/>
                <w:rFonts w:ascii="Times New Roman" w:hAnsi="Times New Roman" w:cs="Times New Roman"/>
                <w:noProof/>
              </w:rPr>
              <w:t>5.2　實驗結果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_Toc231559557 \h </w:instrText>
              <w:fldChar w:fldCharType="separate"/>
              <w:t>7</w:t>
              <w:fldChar w:fldCharType="end"/>
            </w:r>
          </w:hyperlink>
        </w:p>
        <w:p w14:paraId="3562346E" w14:textId="7E78015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>
              <w:rPr>
                <w:rStyle w:val="a5"/>
                <w:rFonts w:ascii="Times New Roman" w:hAnsi="Times New Roman" w:cs="Times New Roman"/>
                <w:noProof/>
              </w:rPr>
              <w:t>5.3　結論與建議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_Toc231559558 \h </w:instrText>
              <w:fldChar w:fldCharType="separate"/>
              <w:t>8</w:t>
              <w:fldChar w:fldCharType="end"/>
            </w:r>
          </w:hyperlink>
        </w:p>
        <w:p w14:paraId="1382390E" w14:textId="56CF7FC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>
              <w:rPr>
                <w:rStyle w:val="a5"/>
                <w:rFonts w:ascii="Times New Roman" w:hAnsi="Times New Roman" w:cs="Times New Roman"/>
                <w:noProof/>
              </w:rPr>
              <w:t>5.4　執行計畫過程遇到之困難與阻礙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_Toc231559559 \h </w:instrText>
              <w:fldChar w:fldCharType="separate"/>
              <w:t>9</w:t>
              <w:fldChar w:fldCharType="end"/>
            </w:r>
          </w:hyperlink>
        </w:p>
        <w:p w14:paraId="1DF324ED" w14:textId="081C1FB8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>
              <w:rPr>
                <w:rStyle w:val="a5"/>
                <w:rFonts w:ascii="Times New Roman" w:hAnsi="Times New Roman" w:cs="Times New Roman"/>
                <w:noProof/>
              </w:rPr>
              <w:t>5.4.1　節點回收後狀態不一致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_Toc231559560 \h </w:instrText>
              <w:fldChar w:fldCharType="separate"/>
              <w:t>9</w:t>
              <w:fldChar w:fldCharType="end"/>
            </w:r>
          </w:hyperlink>
        </w:p>
        <w:p w14:paraId="13DC6294" w14:textId="342FEAC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>
              <w:rPr>
                <w:rStyle w:val="a5"/>
                <w:rFonts w:ascii="Times New Roman" w:hAnsi="Times New Roman" w:cs="Times New Roman"/>
                <w:noProof/>
              </w:rPr>
              <w:t>5.4.2　智慧模型效果尚未超越基本規則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_Toc231559562 \h </w:instrText>
              <w:fldChar w:fldCharType="separate"/>
              <w:t>9</w:t>
              <w:fldChar w:fldCharType="end"/>
            </w:r>
          </w:hyperlink>
        </w:p>
        <w:p w14:paraId="08BE9060" w14:textId="6A11E9FA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_Toc231559563 \h </w:instrText>
              <w:fldChar w:fldCharType="separate"/>
              <w:t>10</w:t>
              <w:fldChar w:fldCharType="end"/>
            </w:r>
          </w:hyperlink>
        </w:p>
        <w:p w14:paraId="11B566BB" w14:textId="51FF6567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_Toc231559564 \h </w:instrText>
              <w:fldChar w:fldCharType="separate"/>
              <w:t>11</w:t>
              <w:fldChar w:fldCharType="end"/>
            </w:r>
          </w:hyperlink>
        </w:p>
        <w:p w14:paraId="7732BBB8" w14:textId="77777777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70586CFD" w14:textId="77777777" w:rsidR="001B10ED" w:rsidRDefault="00000000">
      <w:r>
        <w:br w:type="page"/>
      </w:r>
    </w:p>
    <w:p w14:paraId="0B5A1C86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B0508D7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2B30D083" w14:textId="77777777" w:rsidR="001B10ED" w:rsidRDefault="00000000">
      <w:pPr>
        <w:pStyle w:val="2"/>
        <w:spacing w:after="160"/>
      </w:pPr>
      <w:bookmarkStart w:id="4" w:name="_Toc2315595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0ABBF21B" w14:textId="1A8CC3A9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近年來，人工智慧研究越來越依賴GPU進行訓練、推論與資料處理。然而在一般研究室的共享主機環境中，常常面臨以下困境：</w:t>
      </w:r>
    </w:p>
    <w:p w14:paraId="6743B858" w14:textId="5FDFB45A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一張GPU只給一個工作使用，實際利用率不高。</w:t>
      </w:r>
    </w:p>
    <w:p w14:paraId="2C03ED33" w14:textId="0A26679C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DAF8037" w14:textId="39F347A5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40D68AC8" w14:textId="14AF472C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0196FB78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1839D1C9" w14:textId="663E17CD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如Kubernetes</w:t>
      </w:r>
      <w:r>
        <w:rPr>
          <w:rFonts w:ascii="Times New Roman" w:hAnsi="Times New Roman" w:cs="Times New Roman"/>
        </w:rPr>
        <w:t>擅長自動啟動與回收資源，但對研究工作常見的GPU分配、批次排程與多使用者管理支援較弱；相對地，傳統高效能運算排程器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7D31BF6B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8896870" w14:textId="2279D78A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因此，本計畫希望結合兩者優點，建立一套既能保有研究者熟悉的工作提交流程，又能做到動態分配CPU、GPU與儲存資源的系統。進一步地，我們也希望導入機器學習方法，讓系統可以根據目前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4A787CF5" w14:textId="77777777" w:rsidR="001B10ED" w:rsidRDefault="00000000">
      <w:r>
        <w:br w:type="page"/>
      </w:r>
    </w:p>
    <w:p w14:paraId="0B5EAEFB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4A6B7CD8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33BB1028" w14:textId="77777777" w:rsidR="0059112E" w:rsidRDefault="0059112E"/>
    <w:p w14:paraId="18A14403" w14:textId="140668C8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5C6DE7D4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 CPU 與 GPU 計算節點。</w:t>
      </w:r>
    </w:p>
    <w:p w14:paraId="6B3C2293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 GPU 工作共享同一張顯示卡，以提升使用效率。</w:t>
      </w:r>
    </w:p>
    <w:p w14:paraId="207B6142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357AFF4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2319468" w14:textId="0D82F0AC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317338C" w14:textId="77777777" w:rsidR="001B10ED" w:rsidRDefault="00000000">
      <w:r>
        <w:br w:type="page"/>
      </w:r>
    </w:p>
    <w:p w14:paraId="4C214C90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34830DD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>
        <w:rPr>
          <w:rFonts w:ascii="Times New Roman" w:hAnsi="Times New Roman" w:cs="Times New Roman"/>
        </w:rPr>
        <w:t>3.1　高效能運算排程器（Slurm）</w:t>
      </w:r>
      <w:bookmarkEnd w:id="7"/>
    </w:p>
    <w:p w14:paraId="22B62581" w14:textId="6D30600F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Slurm Workload Manager 是目前高效能運算（HPC）叢集最廣泛使用的工作排程系統之一。它提供完整的工作提交、佇列管理、資源限額與帳務管理功能，並支援GPU資源分配。其以「節點」為基礎的資源模型非常適合研究工作環境，且已有廣泛的使用者社群與文件支援。然而Slurm原生設計以固定實體節點為主，對彈性擴縮與容器化整合的支援相對有限。</w:t>
      </w:r>
    </w:p>
    <w:p w14:paraId="40C9952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>
        <w:rPr>
          <w:rFonts w:ascii="Times New Roman" w:hAnsi="Times New Roman" w:cs="Times New Roman"/>
        </w:rPr>
        <w:t>3.2　容器化與 Kubernetes</w:t>
      </w:r>
      <w:bookmarkEnd w:id="8"/>
    </w:p>
    <w:p w14:paraId="106B404D" w14:textId="2325B8EE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Kubernetes是目前最主流的容器編排平台，能夠自動管理容器的部署、擴縮與健康監控。Kubernetes 的Cluster Autoscaler可根據工作負載自動增減節點，非常適合需要彈性資源的場景。然而Kubernetes原生的排程器 (kube-scheduler) 以服務導向設計為主，對批次工作、GPU共享與研究工作特有的排程需求支援不足。因此有多項研究嘗試將Slurm與Kubernetes整合，以結合兩者優點。</w:t>
      </w:r>
    </w:p>
    <w:p w14:paraId="7D8E829D" w14:textId="15069735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>
        <w:rPr>
          <w:rFonts w:ascii="Times New Roman" w:hAnsi="Times New Roman" w:cs="Times New Roman"/>
        </w:rPr>
        <w:t>3.3　GPU資源共享技術</w:t>
      </w:r>
      <w:bookmarkEnd w:id="9"/>
    </w:p>
    <w:p w14:paraId="5F35CD86" w14:textId="26A764BB" w:rsidR="001B10ED" w:rsidRPr="0033470E" w:rsidRDefault="00000000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NVIDIA提供多種GPU資源共享技術，包括 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 Time-Slicing。MPS允許多個CUDA程序同時共享一張GPU的運算資源；MIG則在硬體層面將GPU切分成獨立的分區，提供更強的隔離性。本系統目前採用基於GPU資源切分的方式，讓多個較小的工作共享同一張GPU，以提升整體使用效率。</w:t>
      </w:r>
    </w:p>
    <w:p w14:paraId="2E1A7DB3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>
        <w:rPr>
          <w:rFonts w:ascii="Times New Roman" w:hAnsi="Times New Roman" w:cs="Times New Roman"/>
        </w:rPr>
        <w:t>3.4　深度強化學習於資源排程</w:t>
      </w:r>
      <w:bookmarkEnd w:id="10"/>
    </w:p>
    <w:p w14:paraId="495504B5" w14:textId="5B41E622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 (expectation-based) 的獎勵函數，僅最佳化平均表現，忽略了不確定情境下的風險。</w:t>
      </w:r>
    </w:p>
    <w:p w14:paraId="5DA274EF" w14:textId="77777777" w:rsidR="001B10ED" w:rsidRPr="003F15A4" w:rsidRDefault="001B10ED" w:rsidP="003F15A4">
      <w:pPr>
        <w:spacing w:line="276" w:lineRule="auto"/>
        <w:jc w:val="both"/>
        <w:rPr>
          <w:rFonts w:ascii="Times New Roman" w:hAnsi="Times New Roman" w:cs="Times New Roman"/>
        </w:rPr>
      </w:pPr>
    </w:p>
    <w:p w14:paraId="3C6CE538" w14:textId="114A12CD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="Times New Roman" w:hAnsi="Times New Roman" w:cs="Times New Roman"/>
        </w:rPr>
        <w:t>提出的Distributional Soft Actor-Critic (DSAC) 透過分佈式critic估計每個動作的回報分布，並結合Soft Actor-Critic的最大熵探索框架，實現風險敏感決策。相較於僅看平均值的方法，DSAC能夠同時考量好情況與壞情況，根據風險偏好做出更穩健的選擇，非常適合共享GPU平台等對穩定性有較高要求的場景。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本專題將此一風險敏感分布式 Soft Actor-Critic（以下簡稱 RDSAC）作為核心排程演算法。我們把 GPU 工作排程建模為馬可夫決策過程（MDP）：狀態 s 為佇列中前 16 個待排工作的特徵與叢集 MPS 使用狀況，動作 a 為「選擇某個工作並指定其節點與 GPU 放置」或不放置（no-op），獎勵則以負的工作完成時間（JCT）為主。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RDSAC 的特點是不只估計回報的平均值，而是估計整個回報的機率分布。它在最大熵框架下，把 soft return 拆成兩個分布：獎勵回報分布 Z_R 與熵回報分布 Z_H，兩者各以隱式分位數網路（IQN）表示，並以 quantile Huber 損失回歸。某個狀態-動作的綜合價值為兩者期望值之和：</w:t>
      </w:r>
    </w:p>
    <w:p>
      <w:pPr>
        <w:spacing w:line="276" w:lineRule="auto"/>
        <w:jc w:val="center"/>
      </w:pPr>
      <m:oMath>
        <m:r>
          <m:t>Q(s,a)=E[</m:t>
        </m:r>
        <m:sSub>
          <m:e>
            <m:r>
              <m:t>Z</m:t>
            </m:r>
          </m:e>
          <m:sub>
            <m:r>
              <m:t>R</m:t>
            </m:r>
          </m:sub>
        </m:sSub>
        <m:r>
          <m:t>(s,a)]+α E[</m:t>
        </m:r>
        <m:sSub>
          <m:e>
            <m:r>
              <m:t>Z</m:t>
            </m:r>
          </m:e>
          <m:sub>
            <m:r>
              <m:t>H</m:t>
            </m:r>
          </m:sub>
        </m:sSub>
        <m:r>
          <m:t>(s,a)]</m:t>
        </m:r>
      </m:oMath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其中 α 為自動調整的溫度參數，控制探索程度。為了讓策略對「壞情況」更敏感，RDSAC 在策略目標中對獎勵分布 Z_R 套用風險扭曲函數 ρ。本專題採用條件風險值（CVaR）：只取分布下尾 β 比例的平均，使策略偏好最差情況較不嚴重的放置決策：</w:t>
      </w:r>
    </w:p>
    <w:p>
      <w:pPr>
        <w:spacing w:line="276" w:lineRule="auto"/>
        <w:jc w:val="center"/>
      </w:pPr>
      <m:oMath>
        <m:sSub>
          <m:e>
            <m:r>
              <m:t>ρ</m:t>
            </m:r>
          </m:e>
          <m:sub>
            <m:r>
              <m:t>β</m:t>
            </m:r>
          </m:sub>
        </m:sSub>
        <m:r>
          <m:t>[Z]=</m:t>
        </m:r>
        <m:f>
          <m:num>
            <m:r>
              <m:t>1</m:t>
            </m:r>
          </m:num>
          <m:den>
            <m:r>
              <m:t>β</m:t>
            </m:r>
          </m:den>
        </m:f>
        <m:nary>
          <m:naryPr>
            <m:chr m:val="∫"/>
            <m:limLoc m:val="subSup"/>
          </m:naryPr>
          <m:sub>
            <m:r>
              <m:t>0</m:t>
            </m:r>
          </m:sub>
          <m:sup>
            <m:r>
              <m:t>β</m:t>
            </m:r>
          </m:sup>
          <m:e>
            <m:sSubSup>
              <m:e>
                <m:r>
                  <m:t>F</m:t>
                </m:r>
              </m:e>
              <m:sub>
                <m:r>
                  <m:t>Z</m:t>
                </m:r>
              </m:sub>
              <m:sup>
                <m:r>
                  <m:t>-1</m:t>
                </m:r>
              </m:sup>
            </m:sSubSup>
            <m:r>
              <m:t>(τ) dτ</m:t>
            </m:r>
          </m:e>
        </m:nary>
      </m:oMath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其中 β 越小越保守；β=1 時 CVaR 退化為一般平均。由於排程動作是離散且帶遮罩（mask）的，本專題將原論文連續控制的高斯 actor 改寫為顯式的類別（categorical）actor。策略以最小化下式的目標更新，對每個合法動作同時權衡熵（鼓勵探索）與風險調整後的回報：</w:t>
      </w:r>
    </w:p>
    <w:p>
      <w:pPr>
        <w:spacing w:line="276" w:lineRule="auto"/>
        <w:jc w:val="center"/>
      </w:pPr>
      <m:oMath>
        <m:sSub>
          <m:e>
            <m:r>
              <m:t>J</m:t>
            </m:r>
          </m:e>
          <m:sub>
            <m:r>
              <m:t>π</m:t>
            </m:r>
          </m:sub>
        </m:sSub>
        <m:r>
          <m:t>(s)=</m:t>
        </m:r>
        <m:nary>
          <m:naryPr>
            <m:chr m:val="∑"/>
            <m:limLoc m:val="subSup"/>
            <m:supHide m:val="1"/>
          </m:naryPr>
          <m:sub>
            <m:r>
              <m:t>a</m:t>
            </m:r>
          </m:sub>
          <m:sup/>
          <m:e>
            <m:r>
              <m:t>π(a|s)[α ln π(a|s)-ρ(</m:t>
            </m:r>
            <m:sSub>
              <m:e>
                <m:r>
                  <m:t>Z</m:t>
                </m:r>
              </m:e>
              <m:sub>
                <m:r>
                  <m:t>R</m:t>
                </m:r>
              </m:sub>
            </m:sSub>
            <m:r>
              <m:t>(s,a))-α E[</m:t>
            </m:r>
            <m:sSub>
              <m:e>
                <m:r>
                  <m:t>Z</m:t>
                </m:r>
              </m:e>
              <m:sub>
                <m:r>
                  <m:t>H</m:t>
                </m:r>
              </m:sub>
            </m:sSub>
            <m:r>
              <m:t>(s,a)]]</m:t>
            </m:r>
          </m:e>
        </m:nary>
      </m:oMath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 mean（β=1）時等同風險中立、只看平均；設為 cvar 時則會主動避開可能造成長尾延遲（如 straggler、冷啟動 worker、執行時間離群）的放置決策，特別適合對穩定性要求高的共享 GPU 平台。</w:t>
      </w:r>
    </w:p>
    <w:p w14:paraId="38A25A81" w14:textId="77777777" w:rsidR="001B10ED" w:rsidRDefault="00000000">
      <w:r>
        <w:br w:type="page"/>
      </w:r>
    </w:p>
    <w:p w14:paraId="4776D371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349A61F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>
        <w:rPr>
          <w:rFonts w:ascii="Times New Roman" w:hAnsi="Times New Roman" w:cs="Times New Roman"/>
        </w:rPr>
        <w:t>4.1　系統整體架構</w:t>
      </w:r>
      <w:bookmarkEnd w:id="12"/>
    </w:p>
    <w:p w14:paraId="21ACA78F" w14:textId="03BF6150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本系統的核心概念是把「批次工作排程」與「彈性資源管理」結合起來。使用者仍然以熟悉的方式提交工作，而系統在背後自動處理工作排序、節點啟動、GPU分配與執行監控。整體系統包含下列幾個部分：</w:t>
      </w:r>
    </w:p>
    <w:p w14:paraId="3A446F5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46FE5A8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2FB99DB3" w14:textId="7E3547DC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CPU與GPU計算節點：實際執行工作的運算資源。</w:t>
      </w:r>
    </w:p>
    <w:p w14:paraId="16AFE9C0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6BA47FF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4657B3D1" w14:textId="13B39695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2D9A3B29" w14:textId="77777777" w:rsidR="001B10ED" w:rsidRPr="00CA5D7E" w:rsidRDefault="001B10ED"/>
    <w:p w14:paraId="3150C08E" w14:textId="68FF1B80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DC4C65" w14:textId="16E4F98C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【圖1】系統整體架構圖</w:t>
      </w:r>
    </w:p>
    <w:p w14:paraId="7E8FF8C8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6E6B708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>
        <w:rPr>
          <w:rFonts w:ascii="Times New Roman" w:hAnsi="Times New Roman" w:cs="Times New Roman"/>
        </w:rPr>
        <w:t>4.2　排程與資源分配流程</w:t>
      </w:r>
      <w:bookmarkEnd w:id="13"/>
    </w:p>
    <w:p w14:paraId="2AC87024" w14:textId="77777777" w:rsidR="001B10ED" w:rsidRDefault="00000000">
      <w:r>
        <w:t>目前系統的決策流程分成三層：</w:t>
      </w:r>
    </w:p>
    <w:p w14:paraId="6682D60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>
        <w:rPr>
          <w:rFonts w:ascii="Times New Roman" w:hAnsi="Times New Roman" w:cs="Times New Roman"/>
        </w:rPr>
        <w:t>4.2.1　基本排程規則</w:t>
      </w:r>
      <w:bookmarkEnd w:id="14"/>
    </w:p>
    <w:p w14:paraId="445A29FB" w14:textId="57C9788A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GPU資源、是否造成資源碎片化、以及較短的工作是否應優先執行。此層作為系統的保底機制，即使智慧模型失效，系統仍可正常運作。</w:t>
      </w:r>
    </w:p>
    <w:p w14:paraId="52094EAF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>
        <w:rPr>
          <w:rFonts w:ascii="Times New Roman" w:hAnsi="Times New Roman" w:cs="Times New Roman"/>
        </w:rPr>
        <w:lastRenderedPageBreak/>
        <w:t>4.2.2　智慧決策模型</w:t>
      </w:r>
      <w:bookmarkEnd w:id="15"/>
    </w:p>
    <w:p w14:paraId="4A1C7ADF" w14:textId="15CDB00A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GPU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41A29B0C" w14:textId="77777777" w:rsidR="001B10ED" w:rsidRDefault="001B10ED"/>
    <w:p w14:paraId="016ED21C" w14:textId="77777777" w:rsidR="0072649D" w:rsidRDefault="0072649D"/>
    <w:p w14:paraId="1622F3A1" w14:textId="137F2F93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3D8BF6AC" w14:textId="77777777" w:rsidR="00290E7E" w:rsidRPr="0072649D" w:rsidRDefault="00290E7E" w:rsidP="00290E7E"/>
    <w:p w14:paraId="55E919EA" w14:textId="77777777" w:rsidR="001B10ED" w:rsidRDefault="00000000">
      <w:pPr>
        <w:pStyle w:val="3"/>
        <w:spacing w:after="160"/>
      </w:pPr>
      <w:bookmarkStart w:id="16" w:name="_Toc231559548"/>
      <w:r>
        <w:rPr>
          <w:rFonts w:ascii="Times New Roman" w:hAnsi="Times New Roman" w:cs="Times New Roman"/>
        </w:rPr>
        <w:t>4.2.3　</w:t>
      </w:r>
      <w:r>
        <w:t>指定資源配置機制</w:t>
      </w:r>
      <w:bookmarkEnd w:id="16"/>
    </w:p>
    <w:p w14:paraId="6A940936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4C324956" w14:textId="64DB54FB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>
        <w:rPr>
          <w:rFonts w:ascii="Times New Roman" w:hAnsi="Times New Roman" w:cs="Times New Roman"/>
        </w:rPr>
        <w:t>4.3　GPU資源共享方法</w:t>
      </w:r>
      <w:bookmarkEnd w:id="17"/>
    </w:p>
    <w:p w14:paraId="40345796" w14:textId="5BC1CC23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為提升利用率，本系統採用GPU資源切分的方式，讓多個較小的工作共享同一張GPU。以目前的系統設定為例，一張GPU可切成多個可分配單位，使用者可依需求申請1/4、1/2或整張卡。</w:t>
      </w:r>
    </w:p>
    <w:p w14:paraId="488D3C2A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3310EC2F" w14:textId="6E6D527A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A6FC" w14:textId="4FC78C7B" w:rsidR="001B10ED" w:rsidRDefault="00000000" w:rsidP="008A5516">
      <w:pPr>
        <w:jc w:val="center"/>
      </w:pPr>
      <w:r>
        <w:t>【圖</w:t>
      </w:r>
      <w:r>
        <w:rPr>
          <w:rFonts w:ascii="Times New Roman" w:hAnsi="Times New Roman" w:cs="Times New Roman"/>
        </w:rPr>
        <w:t>3】GPU</w:t>
      </w:r>
      <w:r>
        <w:t>資源切分示意圖</w:t>
      </w:r>
    </w:p>
    <w:p w14:paraId="50544CC3" w14:textId="77777777" w:rsidR="00290E7E" w:rsidRPr="008A5516" w:rsidRDefault="00290E7E" w:rsidP="00290E7E"/>
    <w:p w14:paraId="10AFD83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>
        <w:rPr>
          <w:rFonts w:ascii="Times New Roman" w:hAnsi="Times New Roman" w:cs="Times New Roman"/>
        </w:rPr>
        <w:t>4.4　模型訓練與評估方法</w:t>
      </w:r>
      <w:bookmarkEnd w:id="18"/>
    </w:p>
    <w:p w14:paraId="450627BE" w14:textId="72BFBC20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>
        <w:rPr>
          <w:rFonts w:ascii="Times New Roman" w:hAnsi="Times New Roman" w:cs="Times New Roman"/>
        </w:rPr>
        <w:t>採用 Distributional Soft Actor-Critic (DSAC) 作為智慧排程的強化學習方法。與傳統只預測平均回報的方法不同，DSAC讓模型學習每個決策可能造成</w:t>
        <w:lastRenderedPageBreak/>
        <w:t>的結果分布，並加入下尾風險指標輔助選擇，以避免選到「平均看起來不錯，但壞情況很差」的安排方式。</w:t>
      </w:r>
    </w:p>
    <w:p w14:paraId="182F9099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73CAF89F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整體訓練與評估流程如下：</w:t>
      </w:r>
    </w:p>
    <w:p w14:paraId="4CB0F10F" w14:textId="4F53C4EE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先在模擬環境中建立不同的工作到達情境。</w:t>
      </w:r>
    </w:p>
    <w:p w14:paraId="3B1CABAF" w14:textId="4A543E69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讓模型在模擬環境中學習資源分配策略。</w:t>
      </w:r>
    </w:p>
    <w:p w14:paraId="55F32D3E" w14:textId="091CA53F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將訓練好的模型放到真實系統中測試。</w:t>
      </w:r>
    </w:p>
    <w:p w14:paraId="3D2AD78E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收集真實系統中的執行紀錄，回頭改善模型。</w:t>
      </w:r>
    </w:p>
    <w:p w14:paraId="541AD9A5" w14:textId="7B386295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訓練設定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在模擬層，環境為單節點單 GPU（1×1）的離散事件模擬器，狀態為 192 維、動作空間為 17（16 個工作槽的放置加上 no-op）。模型從零開始訓練 150,000 步，並採用課程學習（curriculum）讓每回合的工作數由 10、30 逐步增加到 50，使策略先學會簡單情境再面對壅塞。訓練過程結合優先經驗回放（PER）、n-step 回報與啟發式暖身（score warmup），以加速早期收斂。</w:t>
      </w:r>
    </w:p>
    <w:p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獎勵尺度與溫度參數修正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獎勵以負的 JCT 為主，並除以一個尺度常數使回報落在合適範圍。評估初期我們發現溫度參數 α 會被自動調整一路推到上限，導致策略過早變得幾乎確定性、失去探索能力。追查後確認原因是回報尺度過大（每回合約數百），遠超過熵正則項的量級（約為個位數），使策略目標被回報項主導、策略熵塌縮到接近零。將獎勵尺度常數由 1000 調整為 20000（使每回合回報降到約 −10 的量級）後，α 恢復正常自動調節，策略熵也回到合理水準。此修正是後續評估能公平比較 mean 與 cvar 兩種風險模式的前提。</w:t>
      </w:r>
    </w:p>
    <w:p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評估方法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評估採用配對比較（paired comparison）：對同一組亂數種子，分別用 RDSAC 與啟發式 score 排程器跑相同工作負載，再計算兩者的工作完成時間（JCT）差異，以降低不同 trace 隨機性造成的雜訊。我們在三個工作負載家族（philly、burst、ali）、各 5 個亂數種子下進行，主要指標為平均 JCT，並額外回報 p95 與 p99 JCT 作為尾部延遲指標，搭配配對信賴區間與 p 值判斷差異是否達統計顯著。</w:t>
      </w:r>
    </w:p>
    <w:p w14:paraId="251C69AE" w14:textId="77777777" w:rsidR="001B10ED" w:rsidRDefault="00000000">
      <w:r>
        <w:br w:type="page"/>
      </w:r>
    </w:p>
    <w:p w14:paraId="4E0F10C7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33037098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>
        <w:rPr>
          <w:rFonts w:ascii="Times New Roman" w:hAnsi="Times New Roman" w:cs="Times New Roman"/>
        </w:rPr>
        <w:t>5.1　目前完成項目</w:t>
      </w:r>
      <w:bookmarkEnd w:id="20"/>
    </w:p>
    <w:p w14:paraId="260349F1" w14:textId="77777777" w:rsidR="001B10ED" w:rsidRDefault="00000000">
      <w:r>
        <w:t>目前系統已完成主要功能建置，並通過實機驗證。主要成果如下：</w:t>
      </w:r>
    </w:p>
    <w:p w14:paraId="67386A6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>
        <w:rPr>
          <w:rFonts w:ascii="Times New Roman" w:hAnsi="Times New Roman" w:cs="Times New Roman"/>
        </w:rPr>
        <w:t>5.1.1　平台建置與操作流程</w:t>
      </w:r>
      <w:bookmarkEnd w:id="21"/>
    </w:p>
    <w:p w14:paraId="7A56F909" w14:textId="060ECC72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目前系統已完成主要平台建置，並整理出清楚的部署與驗證流程。使用者可透過登入節點提交工作，系統則自動在背後完成節點啟動、工作排程、GPU分配與結果輸出。</w:t>
      </w:r>
    </w:p>
    <w:p w14:paraId="759CC5A1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>
        <w:rPr>
          <w:rFonts w:ascii="Times New Roman" w:hAnsi="Times New Roman" w:cs="Times New Roman"/>
        </w:rPr>
        <w:t>5.1.2　智慧排程已可在真實系統中運作</w:t>
      </w:r>
      <w:bookmarkEnd w:id="22"/>
    </w:p>
    <w:p w14:paraId="1A5698F8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07370FBB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>
        <w:rPr>
          <w:rFonts w:ascii="Times New Roman" w:hAnsi="Times New Roman" w:cs="Times New Roman"/>
        </w:rPr>
        <w:t>5.1.3　模型已可初步參與資源放置</w:t>
      </w:r>
      <w:bookmarkEnd w:id="23"/>
    </w:p>
    <w:p w14:paraId="66631DCC" w14:textId="77777777" w:rsidR="001B10ED" w:rsidRDefault="00000000" w:rsidP="009D1055">
      <w:pPr>
        <w:spacing w:line="276" w:lineRule="auto"/>
        <w:jc w:val="both"/>
      </w:pPr>
      <w:r>
        <w:t>除了決定哪個工作先執行之外，目前系統也能在受控情況下，讓模型參與工作應放到哪個節點執行的決策，逐步朝向完整的資源分配系統發展。</w:t>
      </w:r>
    </w:p>
    <w:p w14:paraId="037B030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>
        <w:rPr>
          <w:rFonts w:ascii="Times New Roman" w:hAnsi="Times New Roman" w:cs="Times New Roman"/>
        </w:rPr>
        <w:t>5.1.4　監控與展示介面</w:t>
      </w:r>
      <w:bookmarkEnd w:id="24"/>
    </w:p>
    <w:p w14:paraId="54390A1C" w14:textId="03A89503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目前系統已可清楚呈現：等待中的工作數量、各計算節點是否已啟動、GPU的實際使用率、GPU切分資源的使用情形，以及智慧模型最近是否有做出決策。</w:t>
      </w:r>
    </w:p>
    <w:p w14:paraId="62DB880F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65881189" w14:textId="0E876E26" w:rsidR="00FB2617" w:rsidRPr="00FB2617" w:rsidRDefault="00FB2617" w:rsidP="00FB2617">
      <w:pPr>
        <w:jc w:val="center"/>
      </w:pPr>
      <w:r>
        <w:drawing>
          <wp:inline distT="0" distB="0" distL="0" distR="0" wp14:anchorId="3B05B89C" wp14:editId="6F00AB29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5C27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 4】系統監控畫面截圖（Placeholder）</w:t>
      </w:r>
    </w:p>
    <w:p w14:paraId="76556F37" w14:textId="77777777" w:rsidR="009D1055" w:rsidRDefault="009D1055"/>
    <w:p w14:paraId="2E423775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>
        <w:rPr>
          <w:rFonts w:ascii="Times New Roman" w:hAnsi="Times New Roman" w:cs="Times New Roman"/>
        </w:rPr>
        <w:t>5.2　實驗結果</w:t>
      </w:r>
      <w:bookmarkEnd w:id="25"/>
    </w:p>
    <w:p w14:paraId="3D565061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在目前的實機環境中，已完成一組 GPU 工作測試，結果顯示：</w:t>
      </w:r>
    </w:p>
    <w:p w14:paraId="48468760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多個小型工作可以共享同一張 GPU。</w:t>
      </w:r>
    </w:p>
    <w:p w14:paraId="3AB2638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需要較多資源的工作可以獨占整張 GPU。</w:t>
      </w:r>
    </w:p>
    <w:p w14:paraId="5B141C1B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系統能根據當下資源狀況，將後續工作安排到其他可用節點。</w:t>
      </w:r>
    </w:p>
    <w:p w14:paraId="0FB360B5" w14:textId="0617D35C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工作從提交到完成的流程已能在真實系統中順利走完。</w:t>
      </w:r>
    </w:p>
    <w:p w14:paraId="6F91C8A8" w14:textId="77777777" w:rsidR="001B10ED" w:rsidRPr="00652094" w:rsidRDefault="001B10ED" w:rsidP="00652094">
      <w:pPr>
        <w:spacing w:line="276" w:lineRule="auto"/>
        <w:jc w:val="both"/>
      </w:pPr>
    </w:p>
    <w:p w14:paraId="46CBCB1E" w14:textId="6A971DB7" w:rsidR="001B10ED" w:rsidRPr="00652094" w:rsidRDefault="00000000" w:rsidP="0008435A">
      <w:pPr>
        <w:spacing w:line="276" w:lineRule="auto"/>
        <w:jc w:val="center"/>
      </w:pPr>
      <w:r>
        <w:t>【圖</w:t>
      </w:r>
      <w:r>
        <w:rPr>
          <w:rFonts w:ascii="Times New Roman" w:hAnsi="Times New Roman" w:cs="Times New Roman"/>
        </w:rPr>
        <w:t>5</w:t>
      </w:r>
      <w:r>
        <w:t>】真實系統工作執行結果截圖（Placeholder）</w:t>
      </w:r>
    </w:p>
    <w:p w14:paraId="133C21EE" w14:textId="77777777" w:rsidR="001B10ED" w:rsidRDefault="001B10ED"/>
    <w:p w14:paraId="771C1839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402"/>
        <w:gridCol w:w="2070"/>
      </w:tblGrid>
      <w:tr w:rsidR="001B10ED" w14:paraId="1583252F" w14:textId="77777777" w:rsidTr="001B48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6DBF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FA6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F5DE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4FEC3EC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4640" w14:textId="77777777" w:rsidR="001B10ED" w:rsidRDefault="00000000">
            <w:r>
              <w:t>共享運算平台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FEB6" w14:textId="77777777" w:rsidR="001B10ED" w:rsidRDefault="00000000">
            <w:r>
              <w:t>使用者可提交並管理批次工作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55073" w14:textId="77777777" w:rsidR="001B10ED" w:rsidRDefault="00000000">
            <w:r>
              <w:t>已完成</w:t>
            </w:r>
          </w:p>
        </w:tc>
      </w:tr>
      <w:tr w:rsidR="001B10ED" w14:paraId="6C6892D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1C4B1" w14:textId="0F2443DA" w:rsidR="001B10ED" w:rsidRDefault="00000000">
            <w:r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9710" w14:textId="77777777" w:rsidR="001B10ED" w:rsidRDefault="00000000">
            <w:r>
              <w:t>依工作量自動擴縮節點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15B6" w14:textId="77777777" w:rsidR="001B10ED" w:rsidRDefault="00000000">
            <w:r>
              <w:t>已完成</w:t>
            </w:r>
          </w:p>
        </w:tc>
      </w:tr>
      <w:tr w:rsidR="001B10ED" w14:paraId="5A7D86AD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7837" w14:textId="77777777" w:rsidR="001B10ED" w:rsidRDefault="00000000">
            <w:r>
              <w:t>共享儲存空間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B8E" w14:textId="77777777" w:rsidR="001B10ED" w:rsidRDefault="00000000">
            <w:r>
              <w:t>多個節點可共同存取資料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9B8E" w14:textId="77777777" w:rsidR="001B10ED" w:rsidRDefault="00000000">
            <w:r>
              <w:t>已完成</w:t>
            </w:r>
          </w:p>
        </w:tc>
      </w:tr>
      <w:tr w:rsidR="001B10ED" w14:paraId="25B2CF5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90DD" w14:textId="7D4BCB9F" w:rsidR="001B10ED" w:rsidRDefault="00000000">
            <w:r>
              <w:rPr>
                <w:rFonts w:ascii="Times New Roman" w:hAnsi="Times New Roman" w:cs="Times New Roman"/>
              </w:rPr>
              <w:t>GPU</w:t>
            </w:r>
            <w:r>
              <w:t>資源切分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24FB" w14:textId="77777777" w:rsidR="001B10ED" w:rsidRDefault="00000000">
            <w:r>
              <w:t>多工作共享同一張 GPU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A1F4" w14:textId="77777777" w:rsidR="001B10ED" w:rsidRDefault="00000000">
            <w:r>
              <w:t>已完成</w:t>
            </w:r>
          </w:p>
        </w:tc>
      </w:tr>
      <w:tr w:rsidR="001B10ED" w14:paraId="4116E273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94FF" w14:textId="77777777" w:rsidR="001B10ED" w:rsidRDefault="00000000">
            <w:r>
              <w:t>系統監控與視覺化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EAA7" w14:textId="77777777" w:rsidR="001B10ED" w:rsidRDefault="00000000">
            <w:r>
              <w:t>可觀察佇列、節點狀態與 GPU 使用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7B6" w14:textId="77777777" w:rsidR="001B10ED" w:rsidRDefault="00000000">
            <w:r>
              <w:t>已完成</w:t>
            </w:r>
          </w:p>
        </w:tc>
      </w:tr>
      <w:tr w:rsidR="001B10ED" w14:paraId="5E09C49E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2DBF" w14:textId="77777777" w:rsidR="001B10ED" w:rsidRDefault="00000000">
            <w:r>
              <w:t>基本排程策略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9B54F" w14:textId="77777777" w:rsidR="001B10ED" w:rsidRDefault="00000000">
            <w:r>
              <w:t>建立穩定的基準排程方式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D3EAA" w14:textId="77777777" w:rsidR="001B10ED" w:rsidRDefault="00000000">
            <w:r>
              <w:t>已完成</w:t>
            </w:r>
          </w:p>
        </w:tc>
      </w:tr>
      <w:tr w:rsidR="001B10ED" w14:paraId="749FF44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B877" w14:textId="77777777" w:rsidR="001B10ED" w:rsidRDefault="00000000">
            <w:r>
              <w:t>強化學習排序功能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899E" w14:textId="77777777" w:rsidR="001B10ED" w:rsidRDefault="00000000">
            <w:r>
              <w:t>模型可參與工作優先順序決策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14AD0" w14:textId="77777777" w:rsidR="001B10ED" w:rsidRDefault="00000000">
            <w:r>
              <w:t>已完成</w:t>
            </w:r>
          </w:p>
        </w:tc>
      </w:tr>
      <w:tr w:rsidR="001B10ED" w14:paraId="45F8320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95D9" w14:textId="77777777" w:rsidR="001B10ED" w:rsidRDefault="00000000">
            <w:r>
              <w:t>分布式強化學習模型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6D17" w14:textId="77777777" w:rsidR="001B10ED" w:rsidRDefault="00000000">
            <w:r>
              <w:t>估計結果分布，而非只看平均值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DB3A" w14:textId="77777777" w:rsidR="001B10ED" w:rsidRDefault="00000000">
            <w:r>
              <w:t>已完成實作</w:t>
            </w:r>
          </w:p>
        </w:tc>
      </w:tr>
      <w:tr w:rsidR="001B10ED" w14:paraId="723D19BC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67AC" w14:textId="77777777" w:rsidR="001B10ED" w:rsidRDefault="00000000">
            <w:r>
              <w:t>風險敏感決策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A1A9D" w14:textId="77777777" w:rsidR="001B10ED" w:rsidRDefault="00000000">
            <w:r>
              <w:t>偏向穩定的資源配置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A670" w14:textId="77777777" w:rsidR="001B10ED" w:rsidRDefault="00000000">
            <w:r>
              <w:t>已完成初步版本</w:t>
            </w:r>
          </w:p>
        </w:tc>
      </w:tr>
      <w:tr w:rsidR="001B10ED" w14:paraId="145C6CF5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35A9" w14:textId="77777777" w:rsidR="001B10ED" w:rsidRDefault="00000000">
            <w:r>
              <w:t>強化學習配置功能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1AF" w14:textId="77777777" w:rsidR="001B10ED" w:rsidRDefault="00000000">
            <w:r>
              <w:t>模型可初步參與硬體放置決策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FF85" w14:textId="77777777" w:rsidR="001B10ED" w:rsidRDefault="00000000">
            <w:r>
              <w:t>已完成初步版本</w:t>
            </w:r>
          </w:p>
        </w:tc>
      </w:tr>
      <w:tr w:rsidR="001B10ED" w14:paraId="46F91336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CAC1A" w14:textId="77777777" w:rsidR="001B10ED" w:rsidRDefault="00000000">
            <w:r>
              <w:t>利用真實紀錄持續改善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24A9" w14:textId="77777777" w:rsidR="001B10ED" w:rsidRDefault="00000000">
            <w:r>
              <w:t>模型逐步學到真實系統特性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183F" w14:textId="77777777" w:rsidR="001B10ED" w:rsidRDefault="00000000">
            <w:r>
              <w:t>已完成基本流程</w:t>
            </w:r>
          </w:p>
        </w:tc>
      </w:tr>
      <w:tr w:rsidR="001B10ED" w14:paraId="1B7DC3E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2CEDD" w14:textId="77777777" w:rsidR="001B10ED" w:rsidRDefault="00000000">
            <w:r>
              <w:t>多台主機協同決策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E2BA" w14:textId="77777777" w:rsidR="001B10ED" w:rsidRDefault="00000000">
            <w:r>
              <w:t>在更大叢集中跨機器分配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EFBB" w14:textId="77777777" w:rsidR="001B10ED" w:rsidRDefault="00000000">
            <w:r>
              <w:t>尚未完成</w:t>
            </w:r>
          </w:p>
        </w:tc>
      </w:tr>
      <w:tr w:rsidR="001B10ED" w14:paraId="5E8193D8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69FC" w14:textId="77777777" w:rsidR="001B10ED" w:rsidRDefault="00000000">
            <w:r>
              <w:t>大規模實驗比較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D14D" w14:textId="77777777" w:rsidR="001B10ED" w:rsidRDefault="00000000">
            <w:r>
              <w:t>在真實系統上完整對照實驗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27E7" w14:textId="77777777" w:rsidR="001B10ED" w:rsidRDefault="00000000">
            <w:r>
              <w:t>進行中</w:t>
            </w:r>
          </w:p>
        </w:tc>
      </w:tr>
    </w:tbl>
    <w:p w14:paraId="3EC840F4" w14:textId="3D453D66" w:rsidR="001B10ED" w:rsidRPr="00FD3375" w:rsidRDefault="00000000" w:rsidP="00E304FC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模擬環境效能評估（RDSAC mean 與 cvar）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除了實機驗證外，我們在模擬環境中以相同配置（150,000 步、5 個亂數種子、僅風險模式不同）對 RDSAC 的 mean（風險中立）與 cvar（β=0.25，風險敏感）兩種變體做配對評估，並與啟發式 score 排程器比較。下表差異欄 Δ=(score−RDSAC)/score，負值代表 RDSAC 的 JCT 較高（較差）；標示 * 者為 p&lt;0.05 達統計顯著。</w:t>
      </w:r>
    </w:p>
    <w:tbl>
      <w:tblPr>
        <w:tblW w:w="8306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900"/>
        <w:gridCol w:w="1300"/>
        <w:gridCol w:w="1300"/>
        <w:gridCol w:w="1100"/>
        <w:gridCol w:w="906"/>
        <w:gridCol w:w="1400"/>
        <w:gridCol w:w="1400"/>
      </w:tblGrid>
      <w:tr>
        <w:trPr>
          <w:tblHeader/>
        </w:trPr>
        <w:tc>
          <w:tcPr>
            <w:tcW w:w="9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家族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RDSAC JCT (h)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Score JCT (h)</w:t>
            </w:r>
          </w:p>
        </w:tc>
        <w:tc>
          <w:tcPr>
            <w:tcW w:w="11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差異 Δ</w:t>
            </w:r>
          </w:p>
        </w:tc>
        <w:tc>
          <w:tcPr>
            <w:tcW w:w="906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 值</w:t>
            </w:r>
          </w:p>
        </w:tc>
        <w:tc>
          <w:tcPr>
            <w:tcW w:w="14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p95 (h)</w:t>
            </w:r>
          </w:p>
        </w:tc>
        <w:tc>
          <w:tcPr>
            <w:tcW w:w="14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p99 (h)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philly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7.54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2.62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-187.6%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0.002*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27.04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37.84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burst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8.01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3.54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-126.1%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0.023*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37.15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55.66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ali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2.34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1.38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-69.4%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0.042*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7.59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22.17</w:t>
            </w:r>
          </w:p>
        </w:tc>
      </w:tr>
    </w:tbl>
    <w:p>
      <w:pPr>
        <w:spacing w:before="120"/>
        <w:jc w:val="center"/>
      </w:pPr>
      <w:r>
        <w:t>【表</w:t>
      </w:r>
      <w:r>
        <w:rPr>
          <w:rFonts w:ascii="Times New Roman" w:hAnsi="Times New Roman" w:cs="Times New Roman"/>
        </w:rPr>
        <w:t>2</w:t>
      </w:r>
      <w:r>
        <w:t>】RDSAC（mean，風險中立）模擬評估結果</w:t>
      </w:r>
    </w:p>
    <w:tbl>
      <w:tblPr>
        <w:tblW w:w="8306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900"/>
        <w:gridCol w:w="1300"/>
        <w:gridCol w:w="1300"/>
        <w:gridCol w:w="1100"/>
        <w:gridCol w:w="906"/>
        <w:gridCol w:w="1400"/>
        <w:gridCol w:w="1400"/>
      </w:tblGrid>
      <w:tr>
        <w:trPr>
          <w:tblHeader/>
        </w:trPr>
        <w:tc>
          <w:tcPr>
            <w:tcW w:w="9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家族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RDSAC JCT (h)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Score JCT (h)</w:t>
            </w:r>
          </w:p>
        </w:tc>
        <w:tc>
          <w:tcPr>
            <w:tcW w:w="11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差異 Δ</w:t>
            </w:r>
          </w:p>
        </w:tc>
        <w:tc>
          <w:tcPr>
            <w:tcW w:w="906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 值</w:t>
            </w:r>
          </w:p>
        </w:tc>
        <w:tc>
          <w:tcPr>
            <w:tcW w:w="14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p95 (h)</w:t>
            </w:r>
          </w:p>
        </w:tc>
        <w:tc>
          <w:tcPr>
            <w:tcW w:w="1400" w:type="dxa"/>
            <w:shd w:val="clear" w:color="auto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</w:rPr>
              <w:t>p99 (h)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philly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2.78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2.62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-6.2%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0.777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9.42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22.64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burst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4.32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3.54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-22.0%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0.604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16.16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65.66</w:t>
            </w:r>
          </w:p>
        </w:tc>
      </w:tr>
      <w:tr>
        <w:tc>
          <w:tcPr>
            <w:tcW w:w="900" w:type="dxa"/>
          </w:tcPr>
          <w:p>
            <w:pPr>
              <w:jc w:val="center"/>
            </w:pPr>
            <w:r>
              <w:rPr>
                <w:sz w:val="20"/>
              </w:rPr>
              <w:t>ali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2.30</w:t>
            </w:r>
          </w:p>
        </w:tc>
        <w:tc>
          <w:tcPr>
            <w:tcW w:w="1300" w:type="dxa"/>
          </w:tcPr>
          <w:p>
            <w:pPr>
              <w:jc w:val="center"/>
            </w:pPr>
            <w:r>
              <w:rPr>
                <w:sz w:val="20"/>
              </w:rPr>
              <w:t>1.38</w:t>
            </w:r>
          </w:p>
        </w:tc>
        <w:tc>
          <w:tcPr>
            <w:tcW w:w="1100" w:type="dxa"/>
          </w:tcPr>
          <w:p>
            <w:pPr>
              <w:jc w:val="center"/>
            </w:pPr>
            <w:r>
              <w:rPr>
                <w:sz w:val="20"/>
              </w:rPr>
              <w:t>-66.4%</w:t>
            </w:r>
          </w:p>
        </w:tc>
        <w:tc>
          <w:tcPr>
            <w:tcW w:w="906" w:type="dxa"/>
          </w:tcPr>
          <w:p>
            <w:pPr>
              <w:jc w:val="center"/>
            </w:pPr>
            <w:r>
              <w:rPr>
                <w:sz w:val="20"/>
              </w:rPr>
              <w:t>0.015*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7.14</w:t>
            </w:r>
          </w:p>
        </w:tc>
        <w:tc>
          <w:tcPr>
            <w:tcW w:w="1400" w:type="dxa"/>
          </w:tcPr>
          <w:p>
            <w:pPr>
              <w:jc w:val="center"/>
            </w:pPr>
            <w:r>
              <w:rPr>
                <w:sz w:val="20"/>
              </w:rPr>
              <w:t>18.43</w:t>
            </w:r>
          </w:p>
        </w:tc>
      </w:tr>
    </w:tbl>
    <w:p>
      <w:pPr>
        <w:spacing w:before="120"/>
        <w:jc w:val="center"/>
      </w:pPr>
      <w:r>
        <w:t>【表</w:t>
      </w:r>
      <w:r>
        <w:rPr>
          <w:rFonts w:ascii="Times New Roman" w:hAnsi="Times New Roman" w:cs="Times New Roman"/>
        </w:rPr>
        <w:t>3</w:t>
      </w:r>
      <w:r>
        <w:t>】RDSAC（cvar，β=0.25，風險敏感）模擬評估結果</w:t>
      </w:r>
    </w:p>
    <w:p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由【表 2】與【表 3】可見一個清楚且關鍵的對照：在完全相同的訓練配置下，風險敏感的 cvar 明顯優於風險中立的 mean。mean 變體在三個家族都顯著落後 score（philly −187.6%、burst −126.1%、ali −69.4%，p 值皆小於 0.05），且訓練過程不穩定；cvar 則把 philly 拉到與強啟發式 score 統計打平（−6.2%，p=0.78），尾部 p95 也大致砍半（philly 9.42 對 27.04 小時、burst 16.16 對 37.15 小時）。這驗證了採用風險敏感 DSAC 的設計選擇：對共享 GPU 平台而言，控制長尾延遲比追求平均最優更有價值。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我們也誠實列出限制：cvar 在 ali 家族仍顯著落後（−66.4%），且 burst 的 p99 反而比 mean 差（單一壞種子拉高最尾端），代表 CVaR 對「平均尾部」有效，但未必能壓住最極端的離群；整體而言 RDSAC 在此 1×1 小動作空間下仍未真正贏過已調校良好的 score 啟發式，只是把差距縮到不顯著。後續方向為穩定 mean 變體訓練、改善 ali 與 burst 最尾端，以及在更大叢集規模上重新評估。</w:t>
      </w:r>
    </w:p>
    <w:p w14:paraId="2370A10A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>
        <w:rPr>
          <w:rFonts w:ascii="Times New Roman" w:hAnsi="Times New Roman" w:cs="Times New Roman"/>
        </w:rPr>
        <w:t>5.3　結論與建議</w:t>
      </w:r>
      <w:bookmarkEnd w:id="26"/>
    </w:p>
    <w:p w14:paraId="32DED2A7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</w:t>
        <w:lastRenderedPageBreak/>
        <w:t>結論如下：</w:t>
      </w:r>
    </w:p>
    <w:p w14:paraId="04A75CC7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69C8D953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359CF9A0" w14:textId="730389C2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62212EAA" w14:textId="77777777" w:rsidR="001B10ED" w:rsidRDefault="001B10ED" w:rsidP="000026F1">
      <w:pPr>
        <w:spacing w:line="276" w:lineRule="auto"/>
        <w:jc w:val="both"/>
      </w:pPr>
    </w:p>
    <w:p w14:paraId="2E080ACC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060DCBFA" w14:textId="279C8481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讓模擬環境更接近真實系統，降低sim-to-real落差。</w:t>
      </w:r>
    </w:p>
    <w:p w14:paraId="5DDE9E95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擴充到多台主機情境，展示智慧資源分配的更大價值。</w:t>
      </w:r>
    </w:p>
    <w:p w14:paraId="4E42187A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持續收集真實執行紀錄，讓模型從真實資料中持續修正。</w:t>
      </w:r>
    </w:p>
    <w:p w14:paraId="596D8B2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進行更公平、更大規模的效能對照實驗。</w:t>
      </w:r>
    </w:p>
    <w:p w14:paraId="473B6227" w14:textId="1582E3E5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進一步改善展示與報告內容，提升成果呈現品質。</w:t>
      </w:r>
    </w:p>
    <w:p w14:paraId="4C314AA8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>
        <w:rPr>
          <w:rFonts w:ascii="Times New Roman" w:hAnsi="Times New Roman" w:cs="Times New Roman"/>
        </w:rPr>
        <w:t>5.4　執行計畫過程遇到之困難與阻礙</w:t>
      </w:r>
      <w:bookmarkEnd w:id="27"/>
    </w:p>
    <w:p w14:paraId="1A09FCBB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>
        <w:rPr>
          <w:rFonts w:ascii="Times New Roman" w:hAnsi="Times New Roman" w:cs="Times New Roman"/>
        </w:rPr>
        <w:t>5.4.1　節點回收後狀態不一致</w:t>
      </w:r>
      <w:bookmarkEnd w:id="28"/>
    </w:p>
    <w:p w14:paraId="0C31426A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在先前測試中，當 GPU 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58CDA3FD" w14:textId="77777777" w:rsidR="001B10ED" w:rsidRDefault="001B10ED"/>
    <w:p w14:paraId="641905B0" w14:textId="1CAE1C14" w:rsidR="001B10ED" w:rsidRDefault="00000000" w:rsidP="00BC334C">
      <w:pPr>
        <w:jc w:val="center"/>
      </w:pPr>
      <w:r>
        <w:t>【圖</w:t>
      </w:r>
      <w:r>
        <w:rPr>
          <w:rFonts w:ascii="Times New Roman" w:hAnsi="Times New Roman" w:cs="Times New Roman"/>
        </w:rPr>
        <w:t>6</w:t>
      </w:r>
      <w:r>
        <w:t>】穩定性修正前後流程差異示意圖（Placeholder）</w:t>
      </w:r>
    </w:p>
    <w:p w14:paraId="429FB4D9" w14:textId="77777777" w:rsidR="00BC334C" w:rsidRDefault="00BC334C"/>
    <w:p w14:paraId="5C55DEF4" w14:textId="7E20D48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>
        <w:rPr>
          <w:rFonts w:ascii="Times New Roman" w:hAnsi="Times New Roman" w:cs="Times New Roman"/>
        </w:rPr>
        <w:t>5.4.2　智慧模型效果尚未超越基本規則</w:t>
      </w:r>
      <w:bookmarkEnd w:id="29"/>
    </w:p>
    <w:p w14:paraId="65571952" w14:textId="2DD4886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 Distributional SAC，讓模型學習每個決策可能造成的結果分布，並加入風險敏感判斷，更符合真實共享GPU平台的需求。</w:t>
      </w:r>
    </w:p>
    <w:p w14:paraId="59734118" w14:textId="77777777" w:rsidR="001B10ED" w:rsidRDefault="001B10ED"/>
    <w:p w14:paraId="35951B8C" w14:textId="53F96B5C" w:rsidR="001B10ED" w:rsidRDefault="00000000" w:rsidP="003D7B5F">
      <w:pPr>
        <w:jc w:val="center"/>
      </w:pPr>
      <w:r>
        <w:t>【圖</w:t>
      </w:r>
      <w:r>
        <w:rPr>
          <w:rFonts w:ascii="Times New Roman" w:hAnsi="Times New Roman" w:cs="Times New Roman"/>
        </w:rPr>
        <w:t>7</w:t>
      </w:r>
      <w:r>
        <w:t>】模型與基本排程方式的比較圖（Placeholder）</w:t>
      </w:r>
    </w:p>
    <w:p w14:paraId="344E9DEE" w14:textId="77777777" w:rsidR="001B10ED" w:rsidRDefault="00000000">
      <w:r>
        <w:br w:type="page"/>
      </w:r>
    </w:p>
    <w:p w14:paraId="470D85A8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63C70ED7" w14:textId="4CD5498D" w:rsidR="00CA65BB" w:rsidRDefault="00CA65B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Workload Manager Documentation. </w:t>
      </w:r>
      <w:hyperlink r:id="rId11" w:history="1">
        <w:r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83F8D1E" w14:textId="415475B1" w:rsidR="000F28C1" w:rsidRDefault="000F28C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Plugin API. </w:t>
      </w:r>
      <w:hyperlink r:id="rId12" w:history="1">
        <w:r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5FD06FCD" w14:textId="2CC5FD3A" w:rsidR="004267BA" w:rsidRDefault="005E2CF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Documentation. </w:t>
      </w:r>
      <w:hyperlink r:id="rId13" w:history="1">
        <w:r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5227AD08" w14:textId="45EE2223" w:rsidR="000459B7" w:rsidRPr="005E2CFF" w:rsidRDefault="000459B7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Operator Pythonic Framework (Kopf). </w:t>
      </w:r>
      <w:hyperlink r:id="rId14" w:history="1">
        <w:r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42CA720D" w14:textId="2A3F81CB" w:rsidR="00C93601" w:rsidRDefault="00C936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Converged Computing: Integrating HPC and Cloud Native. </w:t>
      </w:r>
      <w:hyperlink r:id="rId15" w:history="1">
        <w:r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7B9BF6B7" w14:textId="4620D368" w:rsidR="00C32099" w:rsidRDefault="00C320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Workload Aware Scheduling. </w:t>
      </w:r>
      <w:hyperlink r:id="rId16" w:history="1">
        <w:r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FB04344" w14:textId="25D44929" w:rsidR="00220F4F" w:rsidRDefault="00220F4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Slinky Project. </w:t>
      </w:r>
      <w:hyperlink r:id="rId17" w:history="1">
        <w:r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5C496E9" w14:textId="08505707" w:rsidR="00677999" w:rsidRDefault="006779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Prometheus Slurm Exporter. </w:t>
      </w:r>
      <w:hyperlink r:id="rId18" w:history="1">
        <w:r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162FB053" w14:textId="2611004C" w:rsidR="002324EF" w:rsidRDefault="002324E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AWS Parallel Cluster. </w:t>
      </w:r>
      <w:hyperlink r:id="rId19" w:history="1">
        <w:r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1480E795" w14:textId="221CCF2D" w:rsidR="00C90ECD" w:rsidRDefault="00C90ECD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Lmod: An Environment Module System. </w:t>
      </w:r>
      <w:hyperlink r:id="rId20" w:history="1">
        <w:r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56721F30" w14:textId="115DFEAA" w:rsidR="00CC4DEB" w:rsidRDefault="00CC4DE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kube-scheduler Scoring. </w:t>
      </w:r>
      <w:hyperlink r:id="rId21" w:history="1">
        <w:r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5B542135" w14:textId="40677AEA" w:rsidR="00425B01" w:rsidRDefault="00425B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Grafana. </w:t>
      </w:r>
      <w:hyperlink r:id="rId22" w:history="1">
        <w:r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3B3CE822" w14:textId="7BDF7C40" w:rsidR="005A5498" w:rsidRDefault="005A549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 Multi-Process Service (MPS). </w:t>
      </w:r>
      <w:hyperlink r:id="rId23" w:history="1">
        <w:r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75469556" w14:textId="77877151" w:rsidR="004267BA" w:rsidRDefault="0010213E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 State Metrics. </w:t>
      </w:r>
      <w:hyperlink r:id="rId24" w:history="1">
        <w:r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315E1A96" w14:textId="76BF5BB0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et al. DSAC: Distributional Soft Actor Critic for Risk-Sensitive Reinforcement Learning. </w:t>
      </w:r>
      <w:hyperlink r:id="rId25" w:history="1">
        <w:r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03B3DC6A" w14:textId="15F83DCE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et al. Soft Actor-Critic: Off-Policy Maximum Entropy Deep Reinforcement Learning with a Stochastic Actor. </w:t>
      </w:r>
      <w:hyperlink r:id="rId26" w:history="1">
        <w:r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C0CEF51" w14:textId="71E9A4A2" w:rsidR="00DC3A78" w:rsidRDefault="00836CC0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philly-traces dataset. </w:t>
      </w:r>
      <w:hyperlink r:id="rId27" w:history="1">
        <w:r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1E4BC388" w14:textId="77777777" w:rsidR="00AC3E59" w:rsidRPr="00836CC0" w:rsidRDefault="00AC3E59" w:rsidP="00836CC0">
      <w:pPr>
        <w:pStyle w:val="a4"/>
        <w:numPr>
          <w:ilvl w:val="0"/>
          <w:numId w:val="12"/>
        </w:numPr>
        <w:rPr>
          <w:rFonts w:ascii="Times New Roman" w:eastAsia="Times New Roman" w:hAnsi="Times New Roman" w:cs="Times New Roman"/>
        </w:rPr>
      </w:pPr>
    </w:p>
    <w:p w14:paraId="768C58CD" w14:textId="77777777" w:rsidR="001B10ED" w:rsidRDefault="00000000">
      <w:r>
        <w:br w:type="page"/>
      </w:r>
    </w:p>
    <w:p w14:paraId="0137B746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517EA337" w14:textId="77777777" w:rsidR="001B10ED" w:rsidRDefault="00000000">
      <w:r>
        <w:t>下列圖表建議後續整理後插入對應章節位置：</w:t>
      </w:r>
    </w:p>
    <w:p w14:paraId="024843F6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2963DE2E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774F4BD3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381CC893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43479109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2B93D3BF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612F192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2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9D81F" w14:textId="77777777" w:rsidR="009D7D99" w:rsidRDefault="009D7D99">
      <w:r>
        <w:separator/>
      </w:r>
    </w:p>
  </w:endnote>
  <w:endnote w:type="continuationSeparator" w:id="0">
    <w:p w14:paraId="3E931E47" w14:textId="77777777" w:rsidR="009D7D99" w:rsidRDefault="009D7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0324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5817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A2BEE" w14:textId="77777777" w:rsidR="009D7D99" w:rsidRDefault="009D7D99">
      <w:r>
        <w:separator/>
      </w:r>
    </w:p>
  </w:footnote>
  <w:footnote w:type="continuationSeparator" w:id="0">
    <w:p w14:paraId="237E647E" w14:textId="77777777" w:rsidR="009D7D99" w:rsidRDefault="009D7D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32796"/>
    <w:rsid w:val="00042525"/>
    <w:rsid w:val="000459B7"/>
    <w:rsid w:val="000537D2"/>
    <w:rsid w:val="00066871"/>
    <w:rsid w:val="0008435A"/>
    <w:rsid w:val="000A3C37"/>
    <w:rsid w:val="000A7905"/>
    <w:rsid w:val="000B305A"/>
    <w:rsid w:val="000C26C7"/>
    <w:rsid w:val="000C33BD"/>
    <w:rsid w:val="000E30CC"/>
    <w:rsid w:val="000F28C1"/>
    <w:rsid w:val="0010213E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929"/>
    <w:rsid w:val="001A21EB"/>
    <w:rsid w:val="001A2E78"/>
    <w:rsid w:val="001B10ED"/>
    <w:rsid w:val="001B4887"/>
    <w:rsid w:val="001C336E"/>
    <w:rsid w:val="001C52BB"/>
    <w:rsid w:val="001C68E4"/>
    <w:rsid w:val="001E6E43"/>
    <w:rsid w:val="001F7B35"/>
    <w:rsid w:val="0021640B"/>
    <w:rsid w:val="00216C8F"/>
    <w:rsid w:val="00220F4F"/>
    <w:rsid w:val="002324EF"/>
    <w:rsid w:val="00282A3C"/>
    <w:rsid w:val="00290CB7"/>
    <w:rsid w:val="00290E7E"/>
    <w:rsid w:val="002A73FB"/>
    <w:rsid w:val="002E67C3"/>
    <w:rsid w:val="0033470E"/>
    <w:rsid w:val="003723D7"/>
    <w:rsid w:val="003D7B5F"/>
    <w:rsid w:val="003F15A4"/>
    <w:rsid w:val="003F7A18"/>
    <w:rsid w:val="0040508B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222DF"/>
    <w:rsid w:val="00536933"/>
    <w:rsid w:val="005771EF"/>
    <w:rsid w:val="005840DE"/>
    <w:rsid w:val="00587F2C"/>
    <w:rsid w:val="0059112E"/>
    <w:rsid w:val="005A5498"/>
    <w:rsid w:val="005E0D8F"/>
    <w:rsid w:val="005E2CFF"/>
    <w:rsid w:val="005F6466"/>
    <w:rsid w:val="005F765D"/>
    <w:rsid w:val="00605095"/>
    <w:rsid w:val="006067F8"/>
    <w:rsid w:val="006130FC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D78B9"/>
    <w:rsid w:val="006F44AA"/>
    <w:rsid w:val="006F52B2"/>
    <w:rsid w:val="007059BB"/>
    <w:rsid w:val="007236B1"/>
    <w:rsid w:val="007239B6"/>
    <w:rsid w:val="0072649D"/>
    <w:rsid w:val="00736727"/>
    <w:rsid w:val="007429E7"/>
    <w:rsid w:val="00744724"/>
    <w:rsid w:val="00745F71"/>
    <w:rsid w:val="0074660B"/>
    <w:rsid w:val="00772218"/>
    <w:rsid w:val="007921E2"/>
    <w:rsid w:val="007A0827"/>
    <w:rsid w:val="0081030A"/>
    <w:rsid w:val="008171C0"/>
    <w:rsid w:val="008203F9"/>
    <w:rsid w:val="00836CC0"/>
    <w:rsid w:val="008419AF"/>
    <w:rsid w:val="008473B2"/>
    <w:rsid w:val="008502BF"/>
    <w:rsid w:val="008562D8"/>
    <w:rsid w:val="008A1290"/>
    <w:rsid w:val="008A5516"/>
    <w:rsid w:val="008A6347"/>
    <w:rsid w:val="008B4593"/>
    <w:rsid w:val="00925CDC"/>
    <w:rsid w:val="00963638"/>
    <w:rsid w:val="00975E74"/>
    <w:rsid w:val="009837AC"/>
    <w:rsid w:val="009C240F"/>
    <w:rsid w:val="009D1055"/>
    <w:rsid w:val="009D1AFB"/>
    <w:rsid w:val="009D7D99"/>
    <w:rsid w:val="00A16A5E"/>
    <w:rsid w:val="00A80B13"/>
    <w:rsid w:val="00AC3861"/>
    <w:rsid w:val="00AC3E59"/>
    <w:rsid w:val="00AD2237"/>
    <w:rsid w:val="00AF67C1"/>
    <w:rsid w:val="00B21C62"/>
    <w:rsid w:val="00B221D2"/>
    <w:rsid w:val="00B64AE5"/>
    <w:rsid w:val="00B7034A"/>
    <w:rsid w:val="00BC269D"/>
    <w:rsid w:val="00BC334C"/>
    <w:rsid w:val="00BD12C4"/>
    <w:rsid w:val="00C15FBD"/>
    <w:rsid w:val="00C32099"/>
    <w:rsid w:val="00C35B09"/>
    <w:rsid w:val="00C64CA8"/>
    <w:rsid w:val="00C90ECD"/>
    <w:rsid w:val="00C93601"/>
    <w:rsid w:val="00CA46F4"/>
    <w:rsid w:val="00CA5D7E"/>
    <w:rsid w:val="00CA65BB"/>
    <w:rsid w:val="00CA6B85"/>
    <w:rsid w:val="00CC074A"/>
    <w:rsid w:val="00CC48D9"/>
    <w:rsid w:val="00CC4DEB"/>
    <w:rsid w:val="00CE0FEA"/>
    <w:rsid w:val="00CE2392"/>
    <w:rsid w:val="00CE3DF7"/>
    <w:rsid w:val="00CF022E"/>
    <w:rsid w:val="00CF45E0"/>
    <w:rsid w:val="00D25305"/>
    <w:rsid w:val="00D61723"/>
    <w:rsid w:val="00D761F7"/>
    <w:rsid w:val="00D90D12"/>
    <w:rsid w:val="00DA0C31"/>
    <w:rsid w:val="00DC3A78"/>
    <w:rsid w:val="00DF5721"/>
    <w:rsid w:val="00E17056"/>
    <w:rsid w:val="00E25EBE"/>
    <w:rsid w:val="00E304FC"/>
    <w:rsid w:val="00E35012"/>
    <w:rsid w:val="00E40541"/>
    <w:rsid w:val="00E45C6A"/>
    <w:rsid w:val="00E46C50"/>
    <w:rsid w:val="00E4790E"/>
    <w:rsid w:val="00E545DD"/>
    <w:rsid w:val="00E56CFC"/>
    <w:rsid w:val="00E674F2"/>
    <w:rsid w:val="00E846F0"/>
    <w:rsid w:val="00E95A2F"/>
    <w:rsid w:val="00E9756E"/>
    <w:rsid w:val="00EA5E06"/>
    <w:rsid w:val="00EB0F3F"/>
    <w:rsid w:val="00EE742D"/>
    <w:rsid w:val="00EF4287"/>
    <w:rsid w:val="00F06555"/>
    <w:rsid w:val="00F53984"/>
    <w:rsid w:val="00F63771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9F892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ubernetes.io/docs/" TargetMode="External"/><Relationship Id="rId18" Type="http://schemas.openxmlformats.org/officeDocument/2006/relationships/hyperlink" Target="https://github.com/vpenso/prometheus-slurm-exporter" TargetMode="External"/><Relationship Id="rId26" Type="http://schemas.openxmlformats.org/officeDocument/2006/relationships/hyperlink" Target="https://arxiv.org/abs/1801.0129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ubernetes.io/docs/reference/scheduling/config/" TargetMode="External"/><Relationship Id="rId7" Type="http://schemas.openxmlformats.org/officeDocument/2006/relationships/footer" Target="footer1.xml"/><Relationship Id="rId12" Type="http://schemas.openxmlformats.org/officeDocument/2006/relationships/hyperlink" Target="https://slurm.schedmd.com/plugins.html" TargetMode="External"/><Relationship Id="rId17" Type="http://schemas.openxmlformats.org/officeDocument/2006/relationships/hyperlink" Target="https://github.com/slinkyproject" TargetMode="External"/><Relationship Id="rId25" Type="http://schemas.openxmlformats.org/officeDocument/2006/relationships/hyperlink" Target="https://arxiv.org/abs/2004.14547" TargetMode="External"/><Relationship Id="rId2" Type="http://schemas.openxmlformats.org/officeDocument/2006/relationships/styles" Target="styles.xml"/><Relationship Id="rId16" Type="http://schemas.openxmlformats.org/officeDocument/2006/relationships/hyperlink" Target="https://kubernetes.io/blog/2025/12/29/kubernetes-v1-35-introducing-workload-aware-scheduling/" TargetMode="External"/><Relationship Id="rId20" Type="http://schemas.openxmlformats.org/officeDocument/2006/relationships/hyperlink" Target="https://github.com/TACC/Lmod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lurm.schedmd.com/" TargetMode="External"/><Relationship Id="rId24" Type="http://schemas.openxmlformats.org/officeDocument/2006/relationships/hyperlink" Target="https://github.com/kubernetes/kube-state-metric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mputer.org/csdl/magazine/cs/2024/03/10770850/22fgId5NFpC" TargetMode="External"/><Relationship Id="rId23" Type="http://schemas.openxmlformats.org/officeDocument/2006/relationships/hyperlink" Target="https://docs.nvidia.com/deploy/mps/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github.com/aws/aws-parallelclust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olar/kopf" TargetMode="External"/><Relationship Id="rId22" Type="http://schemas.openxmlformats.org/officeDocument/2006/relationships/hyperlink" Target="https://grafana.com/" TargetMode="External"/><Relationship Id="rId27" Type="http://schemas.openxmlformats.org/officeDocument/2006/relationships/hyperlink" Target="https://github.com/msr-fiddle/philly-trace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1564</Words>
  <Characters>8918</Characters>
  <Application>Microsoft Office Word</Application>
  <DocSecurity>0</DocSecurity>
  <Lines>74</Lines>
  <Paragraphs>20</Paragraphs>
  <ScaleCrop>false</ScaleCrop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174</cp:revision>
  <dcterms:created xsi:type="dcterms:W3CDTF">2026-06-05T05:44:00Z</dcterms:created>
  <dcterms:modified xsi:type="dcterms:W3CDTF">2026-06-05T14:43:00Z</dcterms:modified>
</cp:coreProperties>
</file>