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01BE" w14:textId="210DD2F9" w:rsidR="00312469" w:rsidRPr="00577340" w:rsidRDefault="00312469" w:rsidP="003853BF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道德經 老子著</w:t>
      </w:r>
    </w:p>
    <w:p w14:paraId="2A634EE9" w14:textId="5D8DAECE" w:rsidR="00730571" w:rsidRPr="00577340" w:rsidRDefault="00730571" w:rsidP="00DA6158">
      <w:pPr>
        <w:kinsoku w:val="0"/>
        <w:jc w:val="left"/>
        <w:rPr>
          <w:rFonts w:ascii="TypeLand 康熙字典體" w:eastAsia="TypeLand 康熙字典體" w:hAnsi="TypeLand 康熙字典體" w:cs="Times New Roman"/>
          <w:sz w:val="32"/>
          <w:szCs w:val="24"/>
          <w:lang w:eastAsia="zh-TW"/>
        </w:rPr>
      </w:pPr>
      <w:r w:rsidRPr="00577340">
        <w:rPr>
          <w:rFonts w:ascii="TypeLand 康熙字典體" w:eastAsia="TypeLand 康熙字典體" w:hAnsi="TypeLand 康熙字典體" w:cs="Times New Roman" w:hint="eastAsia"/>
          <w:sz w:val="32"/>
          <w:szCs w:val="24"/>
          <w:lang w:eastAsia="zh-TW"/>
        </w:rPr>
        <w:t>體道第一</w:t>
      </w:r>
    </w:p>
    <w:p w14:paraId="4F029FD2" w14:textId="3A246A0F" w:rsidR="002E4D59" w:rsidRPr="005D79C0" w:rsidRDefault="00FA38E0" w:rsidP="00F4756F">
      <w:pPr>
        <w:kinsoku w:val="0"/>
        <w:rPr>
          <w:rFonts w:ascii="TypeLand 康熙字典體" w:eastAsia="TypeLand 康熙字典體" w:hAnsi="TypeLand 康熙字典體" w:cs="UD Digi Kyokasho NK-R"/>
          <w:color w:val="2F5496" w:themeColor="accent1" w:themeShade="BF"/>
          <w:sz w:val="28"/>
          <w:szCs w:val="24"/>
          <w:vertAlign w:val="subscript"/>
          <w:lang w:eastAsia="zh-TW"/>
        </w:rPr>
      </w:pPr>
      <w:bookmarkStart w:id="0" w:name="_Hlk1558670"/>
      <w:r w:rsidRPr="005D79C0">
        <w:rPr>
          <w:rFonts w:ascii="TypeLand 康熙字典體" w:eastAsia="TypeLand 康熙字典體" w:hAnsi="TypeLand 康熙字典體" w:hint="eastAsia"/>
          <w:noProof/>
          <w:color w:val="2F5496" w:themeColor="accent1" w:themeShade="BF"/>
          <w:sz w:val="28"/>
          <w:szCs w:val="24"/>
          <w:lang w:val="zh-TW" w:eastAsia="zh-TW"/>
        </w:rPr>
        <w:drawing>
          <wp:inline distT="0" distB="0" distL="0" distR="0" wp14:anchorId="2205857D" wp14:editId="0706C25A">
            <wp:extent cx="216000" cy="3357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章句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3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道可道</w:t>
      </w:r>
      <w:r w:rsidR="00BA1472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bookmarkEnd w:id="0"/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謂經術政教之道也。</w:t>
      </w:r>
      <w:bookmarkStart w:id="1" w:name="_Hlk1558689"/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非常道</w:t>
      </w:r>
      <w:r w:rsidR="00BA1472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bookmarkEnd w:id="1"/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非自然生長之道也。常道當以無為養神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無事安民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含光藏暉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滅跡匿端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不可稱道。</w:t>
      </w:r>
      <w:bookmarkStart w:id="2" w:name="_Hlk1558702"/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名可名</w:t>
      </w:r>
      <w:r w:rsidR="00A65267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bookmarkEnd w:id="2"/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謂富貴尊榮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高世之名也。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非常名</w:t>
      </w:r>
      <w:r w:rsidR="00BA1472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非自然常在之名也。常名當如嬰兒之未言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cs="宋体" w:hint="eastAsia"/>
          <w:color w:val="2F5496" w:themeColor="accent1" w:themeShade="BF"/>
          <w:sz w:val="28"/>
          <w:szCs w:val="24"/>
          <w:vertAlign w:val="subscript"/>
          <w:lang w:eastAsia="zh-TW"/>
        </w:rPr>
        <w:t>雞</w:t>
      </w:r>
      <w:r w:rsidR="003966F4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子之未分</w:t>
      </w:r>
      <w:r w:rsidR="00CE6B0E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明珠在蚌中</w:t>
      </w:r>
      <w:r w:rsidR="00CE6B0E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美玉處石間</w:t>
      </w:r>
      <w:r w:rsidR="00CE6B0E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cs="宋体" w:hint="eastAsia"/>
          <w:color w:val="2F5496" w:themeColor="accent1" w:themeShade="BF"/>
          <w:sz w:val="28"/>
          <w:szCs w:val="24"/>
          <w:vertAlign w:val="subscript"/>
          <w:lang w:eastAsia="zh-TW"/>
        </w:rPr>
        <w:t>內</w:t>
      </w:r>
      <w:r w:rsidR="003966F4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雖昭昭</w:t>
      </w:r>
      <w:r w:rsidR="00CE6B0E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外如愚頑。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無名天地之始</w:t>
      </w:r>
      <w:r w:rsidR="00BA1472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無名者謂道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道無形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故不可名也。始者道本也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吐氣布化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出於</w:t>
      </w:r>
      <w:r w:rsidR="00253F4D" w:rsidRPr="005D79C0">
        <w:rPr>
          <w:rStyle w:val="inlinecomment"/>
          <w:rFonts w:ascii="TypeLand 康熙字典體" w:eastAsia="TypeLand 康熙字典體" w:hAnsi="TypeLand 康熙字典體" w:cs="宋体" w:hint="eastAsia"/>
          <w:color w:val="2F5496" w:themeColor="accent1" w:themeShade="BF"/>
          <w:sz w:val="28"/>
          <w:szCs w:val="24"/>
          <w:vertAlign w:val="subscript"/>
          <w:lang w:eastAsia="zh-TW"/>
        </w:rPr>
        <w:t>虛</w:t>
      </w:r>
      <w:r w:rsidR="00253F4D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無</w:t>
      </w:r>
      <w:r w:rsidR="00CE6B0E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為天地本始也。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有名萬物之母</w:t>
      </w:r>
      <w:r w:rsidR="00BA1472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有名謂天地。天地有形位、有陰陽、有柔剛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是其有名也。萬物母者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天地含氣生萬物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長大成熟</w:t>
      </w:r>
      <w:r w:rsidR="00CE6B0E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Style w:val="inlinecomment"/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如母之養子也。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故常無欲</w:t>
      </w:r>
      <w:r w:rsidR="00CE6B0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以觀其妙</w:t>
      </w:r>
      <w:r w:rsidR="00CE6B0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妙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要也。人常能無欲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則可以觀道之要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要謂一也。一出布名道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讚敘明是非。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常有欲</w:t>
      </w:r>
      <w:r w:rsidR="00CE6B0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以觀其徼。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徼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歸也。常有欲之人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可以觀世俗之所歸趣也。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此兩者同出而異名</w:t>
      </w:r>
      <w:r w:rsidR="00CE6B0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兩者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謂有欲無欲也。同出者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同出人心也。而異名者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所名各異也。名無欲者長存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名有欲者亡身也。</w:t>
      </w:r>
      <w:r w:rsidR="003966F4" w:rsidRPr="00577340">
        <w:rPr>
          <w:rFonts w:ascii="TypeLand 康熙字典體" w:eastAsia="TypeLand 康熙字典體" w:hAnsi="TypeLand 康熙字典體" w:cs="UD Digi Kyokasho NK-R" w:hint="eastAsia"/>
          <w:color w:val="FF0000"/>
          <w:sz w:val="32"/>
          <w:szCs w:val="24"/>
          <w:lang w:eastAsia="zh-TW"/>
        </w:rPr>
        <w:t>同謂之玄</w:t>
      </w:r>
      <w:r w:rsidR="00CE6B0E" w:rsidRPr="00577340">
        <w:rPr>
          <w:rFonts w:ascii="TypeLand 康熙字典體" w:eastAsia="TypeLand 康熙字典體" w:hAnsi="TypeLand 康熙字典體" w:cs="UD Digi Kyokasho NK-R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玄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天也。言有欲之人與無欲之人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同受氣於天也。</w:t>
      </w:r>
      <w:r w:rsidR="003966F4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玄之又玄</w:t>
      </w:r>
      <w:r w:rsidR="00CE6B0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天中復有天也。稟氣有厚薄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得中和滋液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則生賢聖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得錯亂</w:t>
      </w:r>
      <w:r w:rsidR="00253F4D" w:rsidRPr="005D79C0">
        <w:rPr>
          <w:rFonts w:ascii="TypeLand 康熙字典體" w:eastAsia="TypeLand 康熙字典體" w:hAnsi="TypeLand 康熙字典體" w:cs="宋体" w:hint="eastAsia"/>
          <w:color w:val="2F5496" w:themeColor="accent1" w:themeShade="BF"/>
          <w:sz w:val="28"/>
          <w:szCs w:val="24"/>
          <w:vertAlign w:val="subscript"/>
          <w:lang w:eastAsia="zh-TW"/>
        </w:rPr>
        <w:t>污</w:t>
      </w:r>
      <w:r w:rsidR="00253F4D" w:rsidRPr="005D79C0">
        <w:rPr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辱</w:t>
      </w:r>
      <w:r w:rsidR="00CE6B0E" w:rsidRPr="005D79C0">
        <w:rPr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則生貪淫也。</w:t>
      </w:r>
      <w:r w:rsidR="003966F4" w:rsidRPr="00577340">
        <w:rPr>
          <w:rFonts w:ascii="TypeLand 康熙字典體" w:eastAsia="TypeLand 康熙字典體" w:hAnsi="TypeLand 康熙字典體" w:cs="宋体" w:hint="eastAsia"/>
          <w:color w:val="FF0000"/>
          <w:sz w:val="32"/>
          <w:szCs w:val="24"/>
          <w:lang w:eastAsia="zh-TW"/>
        </w:rPr>
        <w:t>眾</w:t>
      </w:r>
      <w:r w:rsidR="003966F4" w:rsidRPr="00577340">
        <w:rPr>
          <w:rFonts w:ascii="TypeLand 康熙字典體" w:eastAsia="TypeLand 康熙字典體" w:hAnsi="TypeLand 康熙字典體" w:cs="UD Digi Kyokasho NK-R" w:hint="eastAsia"/>
          <w:color w:val="FF0000"/>
          <w:sz w:val="32"/>
          <w:szCs w:val="24"/>
          <w:lang w:eastAsia="zh-TW"/>
        </w:rPr>
        <w:t>妙之門。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能之天中復有天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稟氣有厚薄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除情去欲守中和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是謂知道要之門</w:t>
      </w:r>
      <w:r w:rsidR="00253F4D" w:rsidRPr="005D79C0">
        <w:rPr>
          <w:rFonts w:ascii="TypeLand 康熙字典體" w:eastAsia="TypeLand 康熙字典體" w:hAnsi="TypeLand 康熙字典體" w:cs="宋体" w:hint="eastAsia"/>
          <w:color w:val="2F5496" w:themeColor="accent1" w:themeShade="BF"/>
          <w:sz w:val="28"/>
          <w:szCs w:val="24"/>
          <w:vertAlign w:val="subscript"/>
          <w:lang w:eastAsia="zh-TW"/>
        </w:rPr>
        <w:t>戶</w:t>
      </w:r>
      <w:r w:rsidR="00253F4D" w:rsidRPr="005D79C0">
        <w:rPr>
          <w:rFonts w:ascii="TypeLand 康熙字典體" w:eastAsia="TypeLand 康熙字典體" w:hAnsi="TypeLand 康熙字典體" w:cs="UD Digi Kyokasho NK-R" w:hint="eastAsia"/>
          <w:color w:val="2F5496" w:themeColor="accent1" w:themeShade="BF"/>
          <w:sz w:val="28"/>
          <w:szCs w:val="24"/>
          <w:vertAlign w:val="subscript"/>
          <w:lang w:eastAsia="zh-TW"/>
        </w:rPr>
        <w:t>也。</w:t>
      </w:r>
    </w:p>
    <w:p w14:paraId="00F00DE5" w14:textId="65F269C6" w:rsidR="00312469" w:rsidRPr="005D79C0" w:rsidRDefault="00312469" w:rsidP="00F4756F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noProof/>
          <w:color w:val="FF0000"/>
          <w:sz w:val="32"/>
          <w:szCs w:val="24"/>
          <w:lang w:val="zh-TW" w:eastAsia="zh-TW"/>
        </w:rPr>
        <w:drawing>
          <wp:inline distT="0" distB="0" distL="0" distR="0" wp14:anchorId="1C6901BC" wp14:editId="704EA6B2">
            <wp:extent cx="216000" cy="35586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000" cy="3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67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道可道。非常道。名可名。非常名。</w:t>
      </w:r>
      <w:r w:rsidR="00BA1472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可道之道。可名之名。指事造形。非其常也。故不可道。不可名也。</w:t>
      </w:r>
      <w:r w:rsidR="00A65267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無名天地之始。有名萬物之母。</w:t>
      </w:r>
      <w:bookmarkStart w:id="3" w:name="_Hlk2808094"/>
      <w:r w:rsidR="00BA1472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凡有皆始於無。故未形無名之時則為萬物之始。及其有形有名之時。則長之育之。亭之毒之。為其母也。言道以無形無名始成萬物。以始以成而不知其所以玄之又玄也。</w:t>
      </w:r>
      <w:bookmarkEnd w:id="3"/>
      <w:r w:rsidR="00A65267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故常無欲。以觀其妙。</w:t>
      </w:r>
      <w:r w:rsidR="00BA1472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妙者。微之極也。萬物始於微而後成。始於無而後生。故常無欲空虛。可以觀其始物之妙。</w:t>
      </w:r>
      <w:r w:rsidR="0064534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常有欲。以觀其徼。</w:t>
      </w:r>
      <w:r w:rsidR="00BA1472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徼。歸終也。凡有之為利。必以無為用。欲之所本。適道而後濟。故常有欲。可以觀其終物之徼也。</w:t>
      </w:r>
      <w:r w:rsidR="0064534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此兩者同出而異名。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兩者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始與母也。同出者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同出於玄也。異名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所施不可同也。在首則謂之始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在終則謂之母。</w:t>
      </w:r>
      <w:r w:rsidR="0064534E" w:rsidRPr="00577340">
        <w:rPr>
          <w:rFonts w:ascii="TypeLand 康熙字典體" w:eastAsia="TypeLand 康熙字典體" w:hAnsi="TypeLand 康熙字典體" w:cs="UD Digi Kyokasho NK-R" w:hint="eastAsia"/>
          <w:color w:val="FF0000"/>
          <w:sz w:val="32"/>
          <w:szCs w:val="24"/>
          <w:lang w:eastAsia="zh-TW"/>
        </w:rPr>
        <w:t>同謂之玄。</w:t>
      </w:r>
      <w:r w:rsidR="0064534E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玄之又玄。</w:t>
      </w:r>
      <w:r w:rsidR="0064534E" w:rsidRPr="00577340">
        <w:rPr>
          <w:rFonts w:ascii="TypeLand 康熙字典體" w:eastAsia="TypeLand 康熙字典體" w:hAnsi="TypeLand 康熙字典體" w:cs="宋体" w:hint="eastAsia"/>
          <w:color w:val="FF0000"/>
          <w:sz w:val="32"/>
          <w:szCs w:val="24"/>
          <w:lang w:eastAsia="zh-TW"/>
        </w:rPr>
        <w:t>眾</w:t>
      </w:r>
      <w:r w:rsidR="0064534E" w:rsidRPr="00577340">
        <w:rPr>
          <w:rFonts w:ascii="TypeLand 康熙字典體" w:eastAsia="TypeLand 康熙字典體" w:hAnsi="TypeLand 康熙字典體" w:cs="UD Digi Kyokasho NK-R" w:hint="eastAsia"/>
          <w:color w:val="FF0000"/>
          <w:sz w:val="32"/>
          <w:szCs w:val="24"/>
          <w:lang w:eastAsia="zh-TW"/>
        </w:rPr>
        <w:t>妙之門。</w:t>
      </w:r>
      <w:bookmarkStart w:id="4" w:name="_Hlk2808413"/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玄者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冥也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默然無有也。始母之所出也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不可得而名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故不可言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同名曰玄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而言謂之玄者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取於不可得而謂之然也。謂之然則不可以定乎一玄而已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則是名則失之遠矣。故曰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玄之又玄也。眾妙皆從同而出</w:t>
      </w:r>
      <w:r w:rsidR="00CE6B0E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故曰眾妙之門也</w:t>
      </w:r>
      <w:bookmarkEnd w:id="4"/>
      <w:r w:rsidR="003966F4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253F4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 xml:space="preserve">　</w:t>
      </w:r>
    </w:p>
    <w:p w14:paraId="724A7FC7" w14:textId="4FE2594D" w:rsidR="00C56BED" w:rsidRPr="00577340" w:rsidRDefault="00A91798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bookmarkStart w:id="5" w:name="_Hlk2808485"/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美善第二</w:t>
      </w:r>
    </w:p>
    <w:bookmarkEnd w:id="5"/>
    <w:p w14:paraId="11881E0F" w14:textId="1E5AD15F" w:rsidR="00312469" w:rsidRPr="005D79C0" w:rsidRDefault="00056102" w:rsidP="00F4756F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lastRenderedPageBreak/>
        <w:t>章句：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天下皆知美之為美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自揚己美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使彰顯也。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斯惡已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有危亡也。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皆知善之為善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有功名也。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斯不善已。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人所爭也。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故有無相生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見有而為無也。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難易相成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見難而為易也。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長短相較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見短而為長也。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高下相傾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見高而為下也。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音聲相和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上唱下必和也。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前後相隨。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上行下必隨也。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是以聖人處無為之事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以道治也。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行不言之教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以身師導之也。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萬物作焉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各自動也。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而不辭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不辭謝而逆止。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生而不有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元氣生萬物而不有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為而不恃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道所施為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不恃望其報也。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功成而弗居。</w:t>
      </w:r>
      <w:bookmarkStart w:id="6" w:name="_Hlk2808663"/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功成事就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退避不居其位。</w:t>
      </w:r>
      <w:bookmarkEnd w:id="6"/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夫唯弗居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夫惟功成不居其位。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是以不去。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福德常在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不去其身也。此言不行不可隨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不言不可知疾。上六句有高下長短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君開一源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下生百端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百端之變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無不動亂。</w:t>
      </w:r>
    </w:p>
    <w:p w14:paraId="21392007" w14:textId="090932A9" w:rsidR="00312469" w:rsidRPr="005D79C0" w:rsidRDefault="00056102" w:rsidP="00F4756F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註：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天下皆知美之為美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斯惡已。皆知善之為善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斯不善已。故有無相生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難易相成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長短相較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高下相傾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音聲相和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前後相隨。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美者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人心之所樂進也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惡者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人心之所惡疾也。美惡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猶喜怒也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善不善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猶是非也。喜怒同根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是非同門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故不可得偏舉也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此六者皆陳自然不可偏舉之明數也。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是以聖人處無為之事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自然已足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為則敗也。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行不言之教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萬物作焉而不辭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生而不有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為而不恃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智慧自備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為則偽也。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功成而弗居。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因物而用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功自彼成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故不居也。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夫唯弗居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31246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是以不去。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使功在己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31246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則功不可久也。</w:t>
      </w:r>
    </w:p>
    <w:p w14:paraId="49B413A0" w14:textId="55FFC861" w:rsidR="006F7010" w:rsidRPr="00577340" w:rsidRDefault="007332E3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bookmarkStart w:id="7" w:name="_Hlk2808832"/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安民第三</w:t>
      </w:r>
    </w:p>
    <w:bookmarkEnd w:id="7"/>
    <w:p w14:paraId="6A2CABDC" w14:textId="1C8F6AF0" w:rsidR="0073435A" w:rsidRPr="005D79C0" w:rsidRDefault="0073435A" w:rsidP="00F4756F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章句：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不尚賢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賢謂世俗之賢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辯口明文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離道行權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去質為文也。不尚者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不貴之以祿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不貴之以官。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使民不爭。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不爭功名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返自然也。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不貴難得之貨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言人君不御好珍寶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黃金棄於山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珠玉捐於淵也。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使民不為盜。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上化清靜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下無貪人。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不見可欲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放鄭聲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遠美人。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使心不亂。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不邪淫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不惑亂也。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是以聖人之治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說聖人治國與治身同也。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虛其心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除嗜欲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去亂煩。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實其腹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懷道抱一守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五神也。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弱其志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和柔謙讓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不處權也。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強其骨。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愛精重施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髓滿骨堅。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常使民無知無欲。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返樸守淳。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使夫知者不敢為也。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思慮深不輕言。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為無為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不造作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動因循。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則無不治。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德化厚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百姓安。</w:t>
      </w:r>
    </w:p>
    <w:p w14:paraId="2784E348" w14:textId="5DD4E927" w:rsidR="0073435A" w:rsidRPr="00577340" w:rsidRDefault="0073435A" w:rsidP="00F4756F">
      <w:pPr>
        <w:kinsoku w:val="0"/>
        <w:rPr>
          <w:rFonts w:ascii="TypeLand 康熙字典體" w:hAnsi="TypeLand 康熙字典體"/>
          <w:color w:val="FF0000"/>
          <w:sz w:val="32"/>
          <w:szCs w:val="24"/>
          <w:lang w:eastAsia="zh-TW"/>
        </w:rPr>
      </w:pPr>
      <w:r w:rsidRPr="00577340">
        <w:rPr>
          <w:rFonts w:ascii="TypeLand 康熙字典體" w:eastAsia="TypeLand 康熙字典體" w:hAnsi="TypeLand 康熙字典體"/>
          <w:color w:val="1F3864" w:themeColor="accent1" w:themeShade="80"/>
          <w:sz w:val="32"/>
          <w:szCs w:val="24"/>
          <w:lang w:eastAsia="zh-TW"/>
        </w:rPr>
        <w:t>註</w:t>
      </w: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：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不尚賢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使民不爭</w:t>
      </w:r>
      <w:r w:rsidR="00E9718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不貴難得之貨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使民不為盜</w:t>
      </w:r>
      <w:r w:rsidR="00E9718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不見可欲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lastRenderedPageBreak/>
        <w:t>使民心不亂。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賢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猶能也。尚者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嘉之名也。貴者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隆之稱也。唯能是任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尚也曷為</w:t>
      </w:r>
      <w:r w:rsidR="00E9718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唯用是施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貴之何為。尚賢顯名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榮過其任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為而常校能相射。貴貨過用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貪者競趣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穿窬探篋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沒命而盜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故可欲不見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則心無所亂也。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是以聖人之治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虛其心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實其腹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心懷智而腹懷食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虛有智而實無知也。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弱其志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強其骨。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骨無知以幹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志生事以亂</w:t>
      </w:r>
      <w:r w:rsidR="00EB5426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心虛則志弱也。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常使民無知無欲。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守其真也。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使夫知者不敢為也。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知者謂知為也。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為無為</w:t>
      </w:r>
      <w:r w:rsidR="00EB5426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則無不治。</w:t>
      </w:r>
    </w:p>
    <w:p w14:paraId="09F120ED" w14:textId="316CD89F" w:rsidR="00E574B9" w:rsidRPr="00577340" w:rsidRDefault="00E43149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bookmarkStart w:id="8" w:name="_Hlk2809009"/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無源</w:t>
      </w:r>
      <w:r w:rsidR="00E574B9"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第四</w:t>
      </w:r>
    </w:p>
    <w:bookmarkEnd w:id="8"/>
    <w:p w14:paraId="740C7BAE" w14:textId="1CFFF40D" w:rsidR="00E574B9" w:rsidRPr="00577340" w:rsidRDefault="00E574B9" w:rsidP="00F4756F">
      <w:pPr>
        <w:kinsoku w:val="0"/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章句：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道沖而用之沖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中也。道匿名藏譽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其用在中。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或不盈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或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常也。道常謙虛不盈滿。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淵乎似萬物之宗。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道淵深不可知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似為萬物知宗祖。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挫其銳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銳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進也。人欲銳精進取功名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當挫止之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法道不自見也。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解其紛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紛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結恨也。當念道無為以解釋。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和其光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言雖有獨見之明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當知闇昧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不當以擢亂人也。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同其塵。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當與眾庶同垢塵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不當自別殊。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湛兮似若存。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言當湛然安靜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故能長存不亡。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吾不知誰之子</w:t>
      </w:r>
      <w:r w:rsidR="00E43149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老子言：我不知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道所從生。</w:t>
      </w:r>
      <w:r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象帝之先。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道自在天帝之前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此言道乃先天地之生也。至今在者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以能安靜湛然</w:t>
      </w:r>
      <w:r w:rsidR="00E43149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不勞煩欲使人修身法道。</w:t>
      </w:r>
    </w:p>
    <w:p w14:paraId="4A3D8D4F" w14:textId="6E78CB19" w:rsidR="00E574B9" w:rsidRPr="005D79C0" w:rsidRDefault="00E574B9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/>
          <w:color w:val="1F3864" w:themeColor="accent1" w:themeShade="80"/>
          <w:sz w:val="32"/>
          <w:szCs w:val="24"/>
          <w:lang w:eastAsia="zh-TW"/>
        </w:rPr>
        <w:t>註</w:t>
      </w: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：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道沖而用之或不盈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淵兮似萬物之宗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挫其銳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解其紛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和其光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同其塵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湛兮似或存。吾不知誰之子</w:t>
      </w:r>
      <w:r w:rsidR="00E43149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象帝之先。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夫執一家之量者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不能全家。執一國之量者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不能成國。窮力舉重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不能為用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故人雖知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萬物治也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治而不以二儀之道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則不能贍也。地雖形魄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不法於天則不能全其寧。天雖精象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不法於道則不能保其精。沖而用之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用乃不能窮滿以造實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實來則溢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故沖而用之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又復不盈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其為無窮亦已極矣。形雖大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不能累其體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事雖殷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不能充其量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萬物捨此而求主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主其安在乎。不亦淵兮似萬物之宗乎。銳挫而無損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紛解而不勞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和光而不汙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其體同塵而不渝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其真不亦湛兮似或存乎。地守其形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德不能過其載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天慊其象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德不能過其覆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天地莫能及之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不亦似帝之先乎。帝</w:t>
      </w:r>
      <w:r w:rsidR="00E43149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天帝也。</w:t>
      </w:r>
    </w:p>
    <w:p w14:paraId="3EB3A23B" w14:textId="3EA8A3EB" w:rsidR="002F234E" w:rsidRPr="00577340" w:rsidRDefault="00087539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bookmarkStart w:id="9" w:name="_Hlk2809174"/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虛</w:t>
      </w:r>
      <w:r w:rsidR="00E97186"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用</w:t>
      </w:r>
      <w:r w:rsidR="002F234E"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第</w:t>
      </w:r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五</w:t>
      </w:r>
    </w:p>
    <w:bookmarkEnd w:id="9"/>
    <w:p w14:paraId="62BD4445" w14:textId="7A97A44D" w:rsidR="002F234E" w:rsidRPr="005D79C0" w:rsidRDefault="002F234E" w:rsidP="002F234E">
      <w:pPr>
        <w:kinsoku w:val="0"/>
        <w:rPr>
          <w:rFonts w:ascii="TypeLand 康熙字典體" w:eastAsia="TypeLand 康熙字典體" w:hAnsi="TypeLand 康熙字典體" w:cs="UD Digi Kyokasho NK-R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章句：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天地不仁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。天施地化。不以仁恩。任自然也。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以萬物為芻狗。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天地生萬物。人最為貴。天地視之如芻草狗畜。不貴望其報也。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聖人不仁。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聖人愛養萬民。不以仁恩。法天地行自然。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以百姓為芻狗。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聖人視百姓如芻草狗畜。不貴望其禮意。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天地之間。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天地之間空虛。和氣流行。故萬物自生。人能除情欲。節滋味。清五臟。則神明居之也。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其猶橐籥乎。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橐籥中空虛。人能有聲氣。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虛而不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lastRenderedPageBreak/>
        <w:t>屈。動而愈出。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言空虛無有屈竭時。動搖之。益出聲氣也。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多言數窮。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多事害神。多言害身。口開舌舉。必有禍患。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不如守中。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不如守德於中。育養精神。愛氣希言。</w:t>
      </w:r>
    </w:p>
    <w:p w14:paraId="271A45A5" w14:textId="05A05631" w:rsidR="00236837" w:rsidRPr="005D79C0" w:rsidRDefault="002F23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/>
          <w:color w:val="1F3864" w:themeColor="accent1" w:themeShade="80"/>
          <w:sz w:val="32"/>
          <w:szCs w:val="24"/>
          <w:lang w:eastAsia="zh-TW"/>
        </w:rPr>
        <w:t>註</w:t>
      </w: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：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天地不仁。以萬物為芻狗。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天地任自然。無為無造。萬物自相治理。故不仁也。仁者必造立施化。有恩有為。造立施化則物失其真。有恩有為。列物不具存。物不具存。則不足以備載矣。地不為獸生芻。而獸食芻。不為人生狗。而人食狗。無為於萬物而萬物各適其所用。則莫不贍矣。若慧由己樹。未足任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聖人不仁。以百姓為芻狗。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聖人與天地合其德。以百姓比芻狗也。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天地之間。其猶橐籥乎。虛而不屈。動而愈出。</w:t>
      </w:r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橐。排橐也。籥。樂籥也。橐籥之中。空洞無情。無為故虛。而不得窮。屈動而不可竭盡也。天地之中。蕩然任自然。故不可得而窮。猶若橐籥也。</w:t>
      </w:r>
      <w:r w:rsidR="00E97186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多言數窮。不如守中。</w:t>
      </w:r>
      <w:bookmarkStart w:id="10" w:name="_Hlk2809355"/>
      <w:r w:rsidR="00E97186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愈為之則愈失之矣。物樹其惡。事錯其言。不濟不言。不理必窮之數也。橐籥而守數中。則無窮盡。棄己任物。則莫不理。若橐籥有意於為聲也。則不足以共吹者之求也。</w:t>
      </w:r>
      <w:bookmarkEnd w:id="10"/>
    </w:p>
    <w:p w14:paraId="1A4DFEBC" w14:textId="77183BB4" w:rsidR="00236837" w:rsidRPr="00577340" w:rsidRDefault="00DE40AD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bookmarkStart w:id="11" w:name="_Hlk2809375"/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成象</w:t>
      </w:r>
      <w:r w:rsidR="00236837"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第</w:t>
      </w:r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六</w:t>
      </w:r>
    </w:p>
    <w:bookmarkEnd w:id="11"/>
    <w:p w14:paraId="4BDC60B1" w14:textId="1398FECC" w:rsidR="00236837" w:rsidRPr="005D79C0" w:rsidRDefault="00236837" w:rsidP="00236837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章句：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谷神不死</w:t>
      </w:r>
      <w:r w:rsidR="00744003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谷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養也。人能養神則不死也。神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謂五臟之神也。肝藏魂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肺藏魄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心藏神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腎藏精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脾藏志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五藏盡傷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則五神去矣。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是謂玄牝。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言不死之有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在於玄牝。玄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天也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於人為鼻。牝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地也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於人為口。天食人以五氣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從鼻入藏於心。五氣輕微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為精、神、聰、明、音聲五性。其鬼曰魂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魂者雄也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主出入於人鼻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與天通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故鼻為玄也。地食人以五味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從口入藏於胃。五味濁辱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為形、骸、骨、肉、血、脈六情。其鬼曰魄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魄者雌也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主出入於人口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與地通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故口為牝也。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玄牝之門</w:t>
      </w:r>
      <w:r w:rsidR="00744003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是謂天地根。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根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元也。言鼻口之門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是乃通天地之元氣所從往來也。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綿綿若存</w:t>
      </w:r>
      <w:r w:rsidR="00744003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鼻口呼噏喘息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當綿綿微妙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若可存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復若無有。</w:t>
      </w:r>
      <w:r w:rsidR="00DE40AD" w:rsidRPr="0057734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用之不勤。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用氣當寬舒</w:t>
      </w:r>
      <w:r w:rsidR="00744003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不當急疾懃勞也。</w:t>
      </w:r>
    </w:p>
    <w:p w14:paraId="60763A85" w14:textId="3E1C8B0B" w:rsidR="00236837" w:rsidRPr="005D79C0" w:rsidRDefault="00236837" w:rsidP="00236837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/>
          <w:color w:val="1F3864" w:themeColor="accent1" w:themeShade="80"/>
          <w:sz w:val="32"/>
          <w:szCs w:val="24"/>
          <w:lang w:eastAsia="zh-TW"/>
        </w:rPr>
        <w:t>註</w:t>
      </w: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：</w:t>
      </w:r>
      <w:r w:rsidR="00DE40AD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谷神不死</w:t>
      </w:r>
      <w:r w:rsidR="00744003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DE40AD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是謂玄牝。玄牝之門</w:t>
      </w:r>
      <w:r w:rsidR="00744003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DE40AD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是謂天地根。綿綿若存</w:t>
      </w:r>
      <w:r w:rsidR="00744003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="00DE40AD" w:rsidRPr="0057734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用之不勤。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谷神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谷中央無。谷也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無形無影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無逆無違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處卑不動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守靜不衰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谷以之成而不見其形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此至物也。處卑而不可得名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故謂天地之根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綿綿若存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用之不勤。門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玄牝之所由也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本其所由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與極同體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故謂之天地之根也。</w:t>
      </w:r>
      <w:bookmarkStart w:id="12" w:name="_Hlk2809497"/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欲言存邪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則不見其形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欲言亡邪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萬物以之生。故綿綿若存也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無物不成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用而不勞也。故曰</w:t>
      </w:r>
      <w:r w:rsidR="00744003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="00DE40AD"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用而不勤也。</w:t>
      </w:r>
    </w:p>
    <w:bookmarkEnd w:id="12"/>
    <w:p w14:paraId="552B5498" w14:textId="0DE41698" w:rsidR="00965E8F" w:rsidRPr="00965E8F" w:rsidRDefault="00965E8F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韜光</w:t>
      </w:r>
      <w:r w:rsidRPr="00577340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第</w:t>
      </w:r>
      <w:r w:rsidR="002B49FB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七</w:t>
      </w:r>
    </w:p>
    <w:p w14:paraId="6BEC784D" w14:textId="1260BBA1" w:rsidR="00965E8F" w:rsidRPr="005D79C0" w:rsidRDefault="00965E8F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lastRenderedPageBreak/>
        <w:t>章句：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天長地久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說天地長生久壽。以喻教人也。</w:t>
      </w:r>
      <w:r>
        <w:rPr>
          <w:rStyle w:val="inlinecomment"/>
          <w:rFonts w:ascii="Verdana" w:hAnsi="Verdana"/>
          <w:color w:val="008800"/>
          <w:lang w:eastAsia="zh-TW"/>
        </w:rPr>
        <w:t xml:space="preserve">　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天地所以能長且久者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以其不自生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天地所以獨長且久者。以其安靜。施不求報。不如人居處。汲汲求自饒之利。奪人以自與也。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故能長生。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以其不求生。故能長生不終也。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是以聖人後其身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先人而後己也。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而身先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天下敬之。先以為長。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外其身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薄己而厚人也。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而身存。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百姓愛之如父母。神明祐之若赤子。故身常存。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非以其無私邪。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聖人為人所愛。神明所祐。非以其公正無私所致乎。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故能成其私。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人以為私者。欲以厚己也。聖人無私而己自厚。故能成其私也。</w:t>
      </w:r>
    </w:p>
    <w:p w14:paraId="1A99D35B" w14:textId="4D3B7542" w:rsidR="00236837" w:rsidRDefault="00965E8F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77340">
        <w:rPr>
          <w:rFonts w:ascii="TypeLand 康熙字典體" w:eastAsia="TypeLand 康熙字典體" w:hAnsi="TypeLand 康熙字典體"/>
          <w:color w:val="1F3864" w:themeColor="accent1" w:themeShade="80"/>
          <w:sz w:val="32"/>
          <w:szCs w:val="24"/>
          <w:lang w:eastAsia="zh-TW"/>
        </w:rPr>
        <w:t>註</w:t>
      </w:r>
      <w:r w:rsidRPr="00577340">
        <w:rPr>
          <w:rFonts w:ascii="TypeLand 康熙字典體" w:eastAsia="TypeLand 康熙字典體" w:hAnsi="TypeLand 康熙字典體" w:hint="eastAsia"/>
          <w:color w:val="1F3864" w:themeColor="accent1" w:themeShade="80"/>
          <w:sz w:val="32"/>
          <w:szCs w:val="24"/>
          <w:lang w:eastAsia="zh-TW"/>
        </w:rPr>
        <w:t>：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天長地久。天地所以能長且久者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以其不自生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自生則與物爭。不自生則物歸也。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故能長生。是以聖人後其身而身先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外其身而身存。非以其無私耶</w:t>
      </w:r>
      <w:r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965E8F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故能成其私。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無私者。無為於身也。身先身存。故曰。能成其私也。</w:t>
      </w:r>
    </w:p>
    <w:p w14:paraId="5593CF7A" w14:textId="09AA560F" w:rsidR="005D79C0" w:rsidRPr="00DA6158" w:rsidRDefault="005D79C0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易性第八</w:t>
      </w:r>
    </w:p>
    <w:p w14:paraId="1A9B5BA7" w14:textId="26D98C39" w:rsidR="005D79C0" w:rsidRP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章句：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上善若水。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上善之人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如水之性。水善利萬物而不爭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水在天為霧露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在地為源泉也。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處眾人之所惡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眾人惡卑濕垢濁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水獨靜流居之也。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故幾於道。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水性幾於道同。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居善地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水性善喜於地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草木之上即流而下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有似於牝動而下人也。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心善淵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水深空虛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淵深清明。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與善仁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萬物得水以生。與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虛不與盈也。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言善信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水內影照形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不失其情也。正善治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無有不洗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清且平也。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事善能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能方能圓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曲直隨形。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動善時。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夏散冬凝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應期而動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不失天時。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夫唯不爭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壅之則止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決之則流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聽從人也。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故無尤。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水性如是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故天下無有怨尤水者也。</w:t>
      </w:r>
    </w:p>
    <w:p w14:paraId="2C8EA5B3" w14:textId="3F8E882D" w:rsid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註：上善若水。水善利萬物而不爭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處眾人之所惡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人惡卑也。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故幾於道。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道無水有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幾也。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居善地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心善淵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與善仁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言善信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正善治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事善能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動善時。夫唯不爭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故無尤。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言人皆應於治道也。</w:t>
      </w:r>
    </w:p>
    <w:p w14:paraId="3DFA41F9" w14:textId="0E5EB4FB" w:rsidR="005D79C0" w:rsidRPr="00DA6158" w:rsidRDefault="005D79C0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運夷第九</w:t>
      </w:r>
    </w:p>
    <w:p w14:paraId="1DDDAA10" w14:textId="2D4E912E" w:rsidR="005D79C0" w:rsidRP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持而盈之</w:t>
      </w:r>
      <w:r w:rsidR="00DA6158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不如其已。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盈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滿也。已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止也。持滿必傾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不如止也。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揣而梲之</w:t>
      </w:r>
      <w:r w:rsidR="00DA6158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不可長保。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揣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治也。先揣之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後必棄捐。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金玉滿堂</w:t>
      </w:r>
      <w:r w:rsidR="00DA6158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莫之能守。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嗜欲傷神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財多累身。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富貴而驕</w:t>
      </w:r>
      <w:r w:rsidR="00DA6158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自遺其咎。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夫富當賑貧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貴當憐賤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而反驕恣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必被禍患也。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功成、名遂、身退</w:t>
      </w:r>
      <w:r w:rsidR="00DA6158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FF0000"/>
          <w:sz w:val="32"/>
          <w:szCs w:val="24"/>
          <w:lang w:eastAsia="zh-TW"/>
        </w:rPr>
        <w:t>天之道。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言人所為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功成事立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名跡稱遂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不退身避位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則遇於害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此乃天之常道也。譬如日中則移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月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lastRenderedPageBreak/>
        <w:t>滿則虧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物盛則衰</w:t>
      </w:r>
      <w:r w:rsidR="00DA6158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樂極則哀。</w:t>
      </w:r>
    </w:p>
    <w:p w14:paraId="2D39EF01" w14:textId="61368C80" w:rsid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持而盈之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不如其已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持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謂不失德也。既不失其德又盈之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勢必傾危。故不如其已者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謂乃更不如無德無功者也。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揣而梲之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不可長保。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既揣末令尖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又銳之令利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勢必摧</w:t>
      </w:r>
      <w:r w:rsidRPr="005D79C0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4"/>
          <w:vertAlign w:val="subscript"/>
          <w:lang w:eastAsia="zh-TW"/>
        </w:rPr>
        <w:t>衂</w:t>
      </w:r>
      <w:r w:rsidRPr="005D79C0">
        <w:rPr>
          <w:rFonts w:ascii="TypeLand 康熙字典體" w:eastAsia="TypeLand 康熙字典體" w:hAnsi="TypeLand 康熙字典體" w:cs="TypeLand 康熙字典體" w:hint="eastAsia"/>
          <w:color w:val="2F5496" w:themeColor="accent1" w:themeShade="BF"/>
          <w:sz w:val="28"/>
          <w:szCs w:val="24"/>
          <w:vertAlign w:val="subscript"/>
          <w:lang w:eastAsia="zh-TW"/>
        </w:rPr>
        <w:t>故不可長保也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金玉滿堂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莫之能守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不若其已。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富貴而驕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自遺其咎。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不可長保也。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功成身退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天之道也。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四時更運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功成則移。</w:t>
      </w:r>
    </w:p>
    <w:p w14:paraId="44C5D941" w14:textId="18B41EEA" w:rsidR="005D79C0" w:rsidRPr="00DA6158" w:rsidRDefault="005D79C0" w:rsidP="00DA6158">
      <w:pPr>
        <w:kinsoku w:val="0"/>
        <w:jc w:val="left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能為第十</w:t>
      </w:r>
    </w:p>
    <w:p w14:paraId="5112B92B" w14:textId="6068FBFD" w:rsidR="005D79C0" w:rsidRP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載營魄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營魄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魂魄也。人載魂魄之上得以生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當愛養之。喜怒亡魂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卒驚傷魄。魂在肝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魄在肺。美酒甘肴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腐人肝肺。故魂靜志道不亂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魄安得壽延年也。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抱一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能無離乎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言人能抱一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使不離於身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則長存。一者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道始所生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太和之精氣也。故曰：一布名於天下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天得一以清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地得一以寧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侯王得一以為正平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入為心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出為行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布施為德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摠名為一。一之為言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志一無二也。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專氣致柔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專守精氣使不亂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則形體能應之而柔順。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能嬰兒。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能如嬰兒內無思慮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外無政事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則精神不去也。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滌除玄覽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當洗其心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使潔淨也。心居玄冥之處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覽知萬事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故謂之玄覽也。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能無疵。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不淫邪也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淨能無疵病乎。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愛民治國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治身者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愛氣則身全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治國者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愛民則國安。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能無為。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治身者呼吸精氣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無令耳聞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治國者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佈施惠德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無令下知也。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天門開闔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天門謂北極紫微宮。開闔謂終始五際也。治身：天門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謂鼻孔開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謂喘息闔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謂呼吸也。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能為雌。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治身當如雌牝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安靜柔弱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治國應變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合而不唱也。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明白四達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言達明白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如日月四通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滿於天下八極之外。故曰：視之不見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聽之不聞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彰布之於十方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煥煥煌煌也。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能無知。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無有能知道滿於天下者。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生之、畜之。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道生萬物而畜養之。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生而不有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道生萬物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無所取有。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為而不恃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道所施為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不恃望其報也。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長而不宰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道長養萬物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不宰割以為器用。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是謂玄德。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言道行德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玄冥不可得見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欲使人如道也。</w:t>
      </w:r>
    </w:p>
    <w:p w14:paraId="2752C1DD" w14:textId="76C1CB47" w:rsidR="005D79C0" w:rsidRDefault="005D79C0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載營魄抱一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能無離乎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猶處也。營魄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人之常居處也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一人之真也。言人能處常居之宅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抱一清神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能常無離乎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則萬物自賓矣。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專氣致柔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能嬰兒乎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專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任也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致極也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言任自然之氣。致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至柔之和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能若嬰兒之無所欲乎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則物全而性得矣。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滌除玄覽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能無疵乎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玄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物之極也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言能滌除邪飾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至於極覽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能不以物介其明。疵之其神乎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則終與玄同也。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愛國治民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能無知乎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任術以求成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運數以求匿者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智也。玄覽無疵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猶絕聖也。治國無以智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猶棄智也。能無以智乎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則民不辟而國治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lastRenderedPageBreak/>
        <w:t>之也。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天門開闔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能為雌乎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天下之所從由也。開闔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治亂之際也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或開或闔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經通於天下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天門開闔也。雌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應而不倡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因而不為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言天門開閡能為雌乎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則物自賓而處自安矣。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明白四達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能無為乎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言至明四達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無迷無惑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能無以為乎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則物化矣。所謂道常無為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侯王若能守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則萬物自化。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生之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不塞其原也。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畜之。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不禁其性也。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生而不有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為而不恃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長而不宰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5D79C0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是謂玄德。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不塞其原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則物自生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何功之有。不禁其性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則物自濟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何為之恃。物自長足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不吾宰成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有德無生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非玄如何。凡言玄德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皆有德而不知其主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出乎幽冥。</w:t>
      </w:r>
    </w:p>
    <w:p w14:paraId="06380014" w14:textId="57E2AFD6" w:rsidR="00834C4E" w:rsidRPr="00DA6158" w:rsidRDefault="00834C4E" w:rsidP="00E574B9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無用十一</w:t>
      </w:r>
    </w:p>
    <w:p w14:paraId="2E808D32" w14:textId="02369429" w:rsidR="00834C4E" w:rsidRP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三十輻共一轂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古者車三十輻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法月數也。共一轂者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轂中有孔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故眾輻共湊之。治身者當除情去欲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使五藏空虛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神乃歸之。治國者寡能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摠眾弱共使強也。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當其無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有車之用。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謂空虛。轂中空虛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輪得轉行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轝中空虛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人得載其上也。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埏埴以為器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埏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和也。埴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土也。和土以為飲食之器。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當其無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有器之用。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器中空虛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故得有所盛受。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鑿戶牖以為室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謂作屋室。當其無有室之用。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言戶牖空虛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人得以出入觀視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室中空虛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人得以居處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是其用。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故有之以為利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物也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利於形用。器中有物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室中有人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恐其屋破壞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腹中有神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畏其形亡也。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無之以為用。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言虛空者乃可用盛受萬物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故曰虛無能制有形。道者空也。</w:t>
      </w:r>
    </w:p>
    <w:p w14:paraId="19EACA45" w14:textId="7CEAB084" w:rsid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三十輻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共一轂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當其無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有車之用。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轂所以能統三十輻者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以其無能受物之故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故能以實統眾也。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埏埴以為器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當其無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有器之用。鑿戶牖以為室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當其無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有室之用。故有之以為利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無之以為用。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木埴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壁之所以成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三者而皆以無為用也。言無者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有之所以為利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皆賴無以為用也。</w:t>
      </w:r>
    </w:p>
    <w:p w14:paraId="784DA95B" w14:textId="1976F1F1" w:rsidR="00834C4E" w:rsidRPr="00DA6158" w:rsidRDefault="00834C4E" w:rsidP="00E574B9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檢欲十二</w:t>
      </w:r>
    </w:p>
    <w:p w14:paraId="032C5770" w14:textId="6F60F79F" w:rsidR="00834C4E" w:rsidRP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五色令人目盲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貪淫好色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則傷精失明也。五音令人耳聾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好聽五音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則和氣去心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不能聽無聲之聲。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五味令人口爽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亡也。人嗜於五味於口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則口亡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言失於道也。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馳騁畋獵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令人心發狂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人精神好安靜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馳騁呼吸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精神散亡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故發狂也。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難得之貨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令人行妨。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傷也。難得之貨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謂金銀珠玉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心貪意欲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不知饜足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則行傷身辱也。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是以聖人為腹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守五性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去六情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節志氣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養神明。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不為目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目不妄視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妄視泄精於外。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故去彼取此。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去彼目之妄視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取此腹之養性。</w:t>
      </w:r>
    </w:p>
    <w:p w14:paraId="41CAA3AB" w14:textId="02A2600A" w:rsid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lastRenderedPageBreak/>
        <w:t>五色令人目盲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五音令人耳聾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五味令人口爽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馳騁畋獵令人心發狂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差失也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失口之用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故謂之爽。夫耳目口心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皆順其性也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不以順性命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反以傷自然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故曰聾、盲、爽、狂也。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難得之貨令人行妨。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難得之貨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塞人正路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故令人行妨也。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是以聖人為腹不為目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故去彼取此。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為腹者以物養己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為目者以物役己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故聖人不為目也。</w:t>
      </w:r>
    </w:p>
    <w:p w14:paraId="4E4ACB2B" w14:textId="6681D8D8" w:rsidR="00834C4E" w:rsidRPr="00DA6158" w:rsidRDefault="00834C4E" w:rsidP="00E574B9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厭恥十三</w:t>
      </w:r>
    </w:p>
    <w:p w14:paraId="1E68D314" w14:textId="28F7CDE8" w:rsidR="00834C4E" w:rsidRP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寵辱若驚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身寵亦驚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身辱亦驚。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貴大患若身。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貴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畏也。若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至也。謂大患至身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故皆驚。何謂寵辱。問何謂寵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何謂辱。寵者尊榮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辱者恥辱。及身還自問者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以曉人也。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辱為下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辱為下賤。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得之若驚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得寵榮驚者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處高位如臨深危也。貴不敢驕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富不敢奢。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失之若驚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失者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失寵處辱也。驚者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恐禍重來也。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是謂寵辱若驚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。解上得之若驚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失之若驚。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何謂貴大患若身。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復還自問：何故畏大患至身。吾所以有大患者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為吾有身。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吾所以有大患者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為吾有身。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有身憂者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勤勞念其飢寒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觸情從欲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則遇禍患也。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及吾無身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吾何有患。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使吾無有身體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得道自然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輕舉昇雲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出入無間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與道通神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當有何患。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故貴以身為天下者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則可寄天下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言人君貴其身而賤人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欲為天下主者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則可寄立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不可以久也。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愛以身為天下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若可託天下。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言人君能愛其身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非為己也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乃欲為萬民之父母。以此得為天下主者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乃可以託其身於萬民之上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長無咎也。</w:t>
      </w:r>
    </w:p>
    <w:p w14:paraId="04A51748" w14:textId="40111AAF" w:rsid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寵辱若驚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貴大患若身。何謂寵辱若驚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寵為下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得之若驚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失之若驚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是謂寵辱若驚。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寵必有辱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榮必有患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驚辱等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榮患同也。為下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得寵辱榮患若驚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則不足以亂天下也。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何謂貴大患若身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大患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榮寵之屬也。生之厚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必入死之地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故謂之大患也。人迷之於榮寵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返之於身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故曰大患若身也。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吾所以有大患者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為吾有身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由有其身也。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及吾無身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歸之自然也。吾有何患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故貴以身為天下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若可寄天下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無以易其身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故曰貴也。如此乃可以託天下也。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愛以身為天下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若可託天下。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無物可以損其身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故曰愛也。如此乃可以寄天下也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不以寵辱榮患損易其身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然後乃可以天下付之也。</w:t>
      </w:r>
    </w:p>
    <w:p w14:paraId="5E509D87" w14:textId="6A91D255" w:rsidR="00834C4E" w:rsidRPr="00DA6158" w:rsidRDefault="00834C4E" w:rsidP="00E574B9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贊玄十四</w:t>
      </w:r>
    </w:p>
    <w:p w14:paraId="773EF791" w14:textId="20164463" w:rsidR="00834C4E" w:rsidRPr="006330DC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視之不見名曰夷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無色曰夷。言一無采色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不可得視而見之。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聽之不見名曰希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無聲曰希。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言一無音聲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不可得聽而聞之。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搏之不得名曰微。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無形曰微。言一無形體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不可摶持而得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lastRenderedPageBreak/>
        <w:t>之。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此三者不可致詰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三者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謂夷、希、微也。不可致詰者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夫無色、無聲、無形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口不能言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書不能傳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當受之以靜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求之以神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不可問詰而得之也。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故混而為一。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混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合也。故合於三名之為一。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其上不皦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言一在天上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不皦。皦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光明。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其下不昧。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言一在天下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不昧。昧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有所闇冥。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繩繩不可名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繩繩者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動行無窮級也。不可名者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非一色也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不可以青黃白黑別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非一聲也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不可以宮商角徵羽聽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非一形也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不可以長短大小度之也。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復歸於無物。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質也。復當歸之於無質。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是謂無狀之狀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言一無形狀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而能為萬物作形狀也。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無物之象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一無物質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而為萬物設形象也。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是謂惚恍。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一忽忽恍恍者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若存若亡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不可見之也。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迎之不見其首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一無端末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不可預待也。除情去欲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一自歸之也。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隨之不見其後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言一無影跡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不可得而看。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執古之道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以御今之有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聖人執守古道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生一以御物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知今當有一也。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能知古始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是謂道紀。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人能知上古本始有一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是謂知道綱紀也。</w:t>
      </w:r>
    </w:p>
    <w:p w14:paraId="569204AB" w14:textId="0540F8AD" w:rsidR="00834C4E" w:rsidRDefault="00834C4E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視之不見名曰夷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聽之不聞名曰希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搏之不得名曰微。此三者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不可致詰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故混而為一。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無狀無象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無聲無響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故能無所不通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無所不往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不得而知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更以我耳目體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不知為名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故不可致詰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混而為一也。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其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上不皦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其下不昧。繩繩不可名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復歸於無物。是謂無狀之狀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無物之象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欲言無邪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而物由以成。欲言有邪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而不見其形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無狀之狀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無物之象也。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是謂惚恍。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不可得而定也。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迎之不見其首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隨之不見其後。執古之道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以御今之有。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有其事。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能知古始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834C4E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是謂道紀。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無形無名者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萬物之宗也。雖今古不同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時移俗易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故莫不由乎此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以成其治者也。故可執古之道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以御今之有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上古雖遠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其道存焉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故雖在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今可以知古始也。</w:t>
      </w:r>
    </w:p>
    <w:p w14:paraId="639FB606" w14:textId="6899F3BF" w:rsidR="006330DC" w:rsidRPr="00DA6158" w:rsidRDefault="006330DC" w:rsidP="00E574B9">
      <w:pPr>
        <w:kinsoku w:val="0"/>
        <w:rPr>
          <w:rFonts w:ascii="TypeLand 康熙字典體" w:eastAsia="TypeLand 康熙字典體" w:hAnsi="TypeLand 康熙字典體"/>
          <w:sz w:val="32"/>
          <w:szCs w:val="24"/>
          <w:lang w:eastAsia="zh-TW"/>
        </w:rPr>
      </w:pPr>
      <w:r w:rsidRPr="00DA6158">
        <w:rPr>
          <w:rFonts w:ascii="TypeLand 康熙字典體" w:eastAsia="TypeLand 康熙字典體" w:hAnsi="TypeLand 康熙字典體" w:hint="eastAsia"/>
          <w:sz w:val="32"/>
          <w:szCs w:val="24"/>
          <w:lang w:eastAsia="zh-TW"/>
        </w:rPr>
        <w:t>顯德十五</w:t>
      </w:r>
    </w:p>
    <w:p w14:paraId="7528DE45" w14:textId="6B2D55FD" w:rsidR="006330DC" w:rsidRPr="006330DC" w:rsidRDefault="006330DC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古之善為士者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謂得道之君也。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微妙玄通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玄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天也。言其志節玄妙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精與天通也。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深不可識。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道德深遠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不可識知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內視若盲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反聽若聾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莫知所長。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夫唯不可識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故強為之容。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謂下句也。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與兮若冬涉川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舉事輒加重慎與。與兮若冬涉川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心難之也。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猶兮若畏四鄰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其進退猶猶如拘制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若人犯法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畏四鄰知之也。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儼兮其若容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如客畏主人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儼然無所造作也。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渙兮若冰之將釋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渙者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解散。釋者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消亡。除情去欲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日以空虛。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敦兮其若朴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敦者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質厚。朴者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形未分。內守精神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外無文采也。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曠兮其若谷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曠者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寬大。谷者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空虛。不有德功名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lastRenderedPageBreak/>
        <w:t>無所不包也。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渾兮其若濁。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渾者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守本真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濁者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不照然。與眾合同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不自專也。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孰能濁以靜之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徐清。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孰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誰也。誰能知水之濁止而靜之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徐徐自清也。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孰能安以久動之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徐生。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誰能安靜以久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徐徐以長生也。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保此道者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不欲盈。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保此徐生之道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不欲奢泰盈溢。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夫惟不盈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故能蔽不新成。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夫為不盈滿之人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能守蔽不為新成。蔽者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匿光榮也。新成者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貴功名。</w:t>
      </w:r>
    </w:p>
    <w:p w14:paraId="47DFB66F" w14:textId="52B5C2A0" w:rsidR="006330DC" w:rsidRPr="006330DC" w:rsidRDefault="006330DC" w:rsidP="00E574B9">
      <w:pPr>
        <w:kinsoku w:val="0"/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</w:pP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古之善為士者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微妙玄通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深不可識。夫唯不可識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故強為之容：豫兮若冬涉川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冬之涉川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豫然若欲度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若不欲度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其情不可得見之貌也。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猶兮若畏四鄰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四鄰合攻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中央之主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猶然不知所趣向者也。上德之人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其端兆不可覩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德趣不可見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亦猶此也。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儼兮其若客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渙兮若冰之將釋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敦兮其若樸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曠兮其若谷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渾兮其若濁。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凡此諸若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皆言其容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象不可得而形名也。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孰能濁以靜之徐清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孰能安以久動之徐生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夫晦以理物則得明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濁以靜物則得清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安以動物則得生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此自然之道也。孰能者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言其難也。徐者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詳慎也。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保此道者不欲盈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盈必溢也。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夫唯不盈</w:t>
      </w:r>
      <w:r w:rsidR="00DA6158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FF0000"/>
          <w:sz w:val="32"/>
          <w:szCs w:val="24"/>
          <w:lang w:eastAsia="zh-TW"/>
        </w:rPr>
        <w:t>故能蔽不新成。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蔽</w:t>
      </w:r>
      <w:r w:rsidR="00DA6158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。</w:t>
      </w:r>
      <w:r w:rsidRPr="006330DC">
        <w:rPr>
          <w:rFonts w:ascii="TypeLand 康熙字典體" w:eastAsia="TypeLand 康熙字典體" w:hAnsi="TypeLand 康熙字典體"/>
          <w:color w:val="2F5496" w:themeColor="accent1" w:themeShade="BF"/>
          <w:sz w:val="28"/>
          <w:szCs w:val="24"/>
          <w:vertAlign w:val="subscript"/>
          <w:lang w:eastAsia="zh-TW"/>
        </w:rPr>
        <w:t>覆蓋也。</w:t>
      </w:r>
    </w:p>
    <w:sectPr w:rsidR="006330DC" w:rsidRPr="006330DC" w:rsidSect="00F678DB">
      <w:headerReference w:type="even" r:id="rId10"/>
      <w:headerReference w:type="default" r:id="rId11"/>
      <w:pgSz w:w="11906" w:h="16838" w:code="9"/>
      <w:pgMar w:top="1800" w:right="1440" w:bottom="1800" w:left="1440" w:header="0" w:footer="0" w:gutter="0"/>
      <w:cols w:space="425"/>
      <w:docGrid w:linePitch="697" w:charSpace="420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95A58" w14:textId="77777777" w:rsidR="0023531B" w:rsidRDefault="0023531B" w:rsidP="003966F4">
      <w:r>
        <w:separator/>
      </w:r>
    </w:p>
  </w:endnote>
  <w:endnote w:type="continuationSeparator" w:id="0">
    <w:p w14:paraId="660D18C0" w14:textId="77777777" w:rsidR="0023531B" w:rsidRDefault="0023531B" w:rsidP="0039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8AE9C" w14:textId="77777777" w:rsidR="0023531B" w:rsidRDefault="0023531B" w:rsidP="003966F4">
      <w:r>
        <w:separator/>
      </w:r>
    </w:p>
  </w:footnote>
  <w:footnote w:type="continuationSeparator" w:id="0">
    <w:p w14:paraId="589C2969" w14:textId="77777777" w:rsidR="0023531B" w:rsidRDefault="0023531B" w:rsidP="0039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A558" w14:textId="77777777" w:rsidR="003966F4" w:rsidRDefault="003966F4" w:rsidP="00F4756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6DEC9" w14:textId="77777777" w:rsidR="003966F4" w:rsidRDefault="003966F4" w:rsidP="00F4756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208"/>
  <w:drawingGridVerticalSpacing w:val="69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F4"/>
    <w:rsid w:val="0001070C"/>
    <w:rsid w:val="0001508D"/>
    <w:rsid w:val="00021356"/>
    <w:rsid w:val="00034FFE"/>
    <w:rsid w:val="0004417D"/>
    <w:rsid w:val="0005515C"/>
    <w:rsid w:val="00056102"/>
    <w:rsid w:val="00063AD4"/>
    <w:rsid w:val="00063DF6"/>
    <w:rsid w:val="0007326A"/>
    <w:rsid w:val="000823DF"/>
    <w:rsid w:val="00087539"/>
    <w:rsid w:val="000905AA"/>
    <w:rsid w:val="000A6E54"/>
    <w:rsid w:val="000D0CF4"/>
    <w:rsid w:val="001046A3"/>
    <w:rsid w:val="00134F4F"/>
    <w:rsid w:val="0014165B"/>
    <w:rsid w:val="001425CC"/>
    <w:rsid w:val="00145688"/>
    <w:rsid w:val="00171DD6"/>
    <w:rsid w:val="001B5F2F"/>
    <w:rsid w:val="0023531B"/>
    <w:rsid w:val="00236837"/>
    <w:rsid w:val="002536A5"/>
    <w:rsid w:val="00253F4D"/>
    <w:rsid w:val="00267B5C"/>
    <w:rsid w:val="002715FC"/>
    <w:rsid w:val="002749FC"/>
    <w:rsid w:val="002B49FB"/>
    <w:rsid w:val="002C7FE9"/>
    <w:rsid w:val="002D00B8"/>
    <w:rsid w:val="002D6F96"/>
    <w:rsid w:val="002E2404"/>
    <w:rsid w:val="002E4D59"/>
    <w:rsid w:val="002F234E"/>
    <w:rsid w:val="00312469"/>
    <w:rsid w:val="003252C1"/>
    <w:rsid w:val="00342984"/>
    <w:rsid w:val="003853BF"/>
    <w:rsid w:val="003966F4"/>
    <w:rsid w:val="003B70A2"/>
    <w:rsid w:val="003C0372"/>
    <w:rsid w:val="003F71F9"/>
    <w:rsid w:val="00405570"/>
    <w:rsid w:val="00426DE5"/>
    <w:rsid w:val="004307B3"/>
    <w:rsid w:val="004667ED"/>
    <w:rsid w:val="0047435A"/>
    <w:rsid w:val="004C353B"/>
    <w:rsid w:val="00521756"/>
    <w:rsid w:val="005235B6"/>
    <w:rsid w:val="0054618B"/>
    <w:rsid w:val="0055276C"/>
    <w:rsid w:val="00565C9B"/>
    <w:rsid w:val="00575DA9"/>
    <w:rsid w:val="00577340"/>
    <w:rsid w:val="005B08BA"/>
    <w:rsid w:val="005D3249"/>
    <w:rsid w:val="005D3727"/>
    <w:rsid w:val="005D79C0"/>
    <w:rsid w:val="005E2677"/>
    <w:rsid w:val="005E4184"/>
    <w:rsid w:val="006330DC"/>
    <w:rsid w:val="0064534E"/>
    <w:rsid w:val="00653370"/>
    <w:rsid w:val="006615D6"/>
    <w:rsid w:val="00694EF9"/>
    <w:rsid w:val="006A24F4"/>
    <w:rsid w:val="006D5307"/>
    <w:rsid w:val="006D6FD6"/>
    <w:rsid w:val="006F1D58"/>
    <w:rsid w:val="006F7010"/>
    <w:rsid w:val="007264B0"/>
    <w:rsid w:val="00730571"/>
    <w:rsid w:val="007332E3"/>
    <w:rsid w:val="0073435A"/>
    <w:rsid w:val="00744003"/>
    <w:rsid w:val="007957FC"/>
    <w:rsid w:val="007B3402"/>
    <w:rsid w:val="007B6B53"/>
    <w:rsid w:val="007C6FDD"/>
    <w:rsid w:val="0080671E"/>
    <w:rsid w:val="00834C4E"/>
    <w:rsid w:val="00853F78"/>
    <w:rsid w:val="008925F8"/>
    <w:rsid w:val="008B0A90"/>
    <w:rsid w:val="008C0A32"/>
    <w:rsid w:val="008C1A36"/>
    <w:rsid w:val="008C23B0"/>
    <w:rsid w:val="008E61B3"/>
    <w:rsid w:val="008F4974"/>
    <w:rsid w:val="00904D91"/>
    <w:rsid w:val="009227B6"/>
    <w:rsid w:val="00943385"/>
    <w:rsid w:val="00965E8F"/>
    <w:rsid w:val="009A2B18"/>
    <w:rsid w:val="009C789C"/>
    <w:rsid w:val="009D1E1A"/>
    <w:rsid w:val="009E407E"/>
    <w:rsid w:val="00A06331"/>
    <w:rsid w:val="00A13086"/>
    <w:rsid w:val="00A65267"/>
    <w:rsid w:val="00A91798"/>
    <w:rsid w:val="00AB5764"/>
    <w:rsid w:val="00B008D1"/>
    <w:rsid w:val="00B07C3C"/>
    <w:rsid w:val="00B3525F"/>
    <w:rsid w:val="00B47582"/>
    <w:rsid w:val="00B62F0C"/>
    <w:rsid w:val="00BA1472"/>
    <w:rsid w:val="00C56BED"/>
    <w:rsid w:val="00C94546"/>
    <w:rsid w:val="00CB1A64"/>
    <w:rsid w:val="00CE6B0E"/>
    <w:rsid w:val="00D30A17"/>
    <w:rsid w:val="00D4646F"/>
    <w:rsid w:val="00D63F21"/>
    <w:rsid w:val="00D65307"/>
    <w:rsid w:val="00D93B37"/>
    <w:rsid w:val="00DA6158"/>
    <w:rsid w:val="00DB784D"/>
    <w:rsid w:val="00DC1542"/>
    <w:rsid w:val="00DE40AD"/>
    <w:rsid w:val="00DF5D13"/>
    <w:rsid w:val="00E257BC"/>
    <w:rsid w:val="00E42341"/>
    <w:rsid w:val="00E43149"/>
    <w:rsid w:val="00E574B9"/>
    <w:rsid w:val="00E65381"/>
    <w:rsid w:val="00E97186"/>
    <w:rsid w:val="00EB5426"/>
    <w:rsid w:val="00ED6F58"/>
    <w:rsid w:val="00EE444D"/>
    <w:rsid w:val="00EF3F7B"/>
    <w:rsid w:val="00F21E9A"/>
    <w:rsid w:val="00F4756F"/>
    <w:rsid w:val="00F63929"/>
    <w:rsid w:val="00F673CB"/>
    <w:rsid w:val="00F678DB"/>
    <w:rsid w:val="00F91D3C"/>
    <w:rsid w:val="00F943CE"/>
    <w:rsid w:val="00FA38E0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8D0BC"/>
  <w15:chartTrackingRefBased/>
  <w15:docId w15:val="{B4A9AA40-545F-4B9A-BA31-1185872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8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15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6F4"/>
    <w:rPr>
      <w:sz w:val="18"/>
      <w:szCs w:val="18"/>
    </w:rPr>
  </w:style>
  <w:style w:type="character" w:customStyle="1" w:styleId="original">
    <w:name w:val="original"/>
    <w:basedOn w:val="a0"/>
    <w:rsid w:val="003966F4"/>
  </w:style>
  <w:style w:type="character" w:customStyle="1" w:styleId="inlinecomment">
    <w:name w:val="inlinecomment"/>
    <w:basedOn w:val="a0"/>
    <w:rsid w:val="003966F4"/>
  </w:style>
  <w:style w:type="paragraph" w:styleId="a7">
    <w:name w:val="Balloon Text"/>
    <w:basedOn w:val="a"/>
    <w:link w:val="a8"/>
    <w:uiPriority w:val="99"/>
    <w:semiHidden/>
    <w:unhideWhenUsed/>
    <w:rsid w:val="009227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27B6"/>
    <w:rPr>
      <w:sz w:val="18"/>
      <w:szCs w:val="18"/>
    </w:rPr>
  </w:style>
  <w:style w:type="character" w:styleId="a9">
    <w:name w:val="Hyperlink"/>
    <w:basedOn w:val="a0"/>
    <w:uiPriority w:val="99"/>
    <w:unhideWhenUsed/>
    <w:rsid w:val="00426DE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26DE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15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ext">
    <w:name w:val="text"/>
    <w:basedOn w:val="a0"/>
    <w:rsid w:val="0066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8E7C-10CB-4D58-9E07-6A68B6AC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Alleyne Ademia</dc:creator>
  <cp:keywords/>
  <dc:description/>
  <cp:lastModifiedBy>商无辛</cp:lastModifiedBy>
  <cp:revision>43</cp:revision>
  <dcterms:created xsi:type="dcterms:W3CDTF">2019-02-12T14:08:00Z</dcterms:created>
  <dcterms:modified xsi:type="dcterms:W3CDTF">2020-09-04T17:46:00Z</dcterms:modified>
</cp:coreProperties>
</file>