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B3B65" w14:textId="77777777" w:rsidR="00FC5860" w:rsidRPr="00BE1BCD" w:rsidRDefault="00000000">
      <w:pPr>
        <w:spacing w:line="360" w:lineRule="auto"/>
        <w:jc w:val="center"/>
      </w:pPr>
      <w:r>
        <w:rPr>
          <w:rFonts w:ascii="宋体" w:hAnsi="宋体"/>
          <w:b/>
          <w:noProof/>
          <w:sz w:val="32"/>
        </w:rPr>
        <w:drawing>
          <wp:anchor distT="0" distB="0" distL="114300" distR="114300" simplePos="0" relativeHeight="251658240" behindDoc="0" locked="0" layoutInCell="1" allowOverlap="1" wp14:anchorId="04FF3DCB" wp14:editId="4EF24526">
            <wp:simplePos x="0" y="0"/>
            <wp:positionH relativeFrom="page">
              <wp:posOffset>10325100</wp:posOffset>
            </wp:positionH>
            <wp:positionV relativeFrom="topMargin">
              <wp:posOffset>10274300</wp:posOffset>
            </wp:positionV>
            <wp:extent cx="292100" cy="419100"/>
            <wp:effectExtent l="0" t="0" r="0" b="0"/>
            <wp:wrapNone/>
            <wp:docPr id="100043" name="图片 100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sz w:val="32"/>
        </w:rPr>
        <w:t>苏州市</w:t>
      </w:r>
      <w:r>
        <w:rPr>
          <w:rFonts w:eastAsia="Times New Roman" w:cs="Times New Roman"/>
          <w:b/>
          <w:sz w:val="32"/>
        </w:rPr>
        <w:t>2024~2025</w:t>
      </w:r>
      <w:r>
        <w:rPr>
          <w:rFonts w:ascii="宋体" w:hAnsi="宋体"/>
          <w:b/>
          <w:sz w:val="32"/>
        </w:rPr>
        <w:t>学年第一学期学业质量阳光指标调研卷</w:t>
      </w:r>
    </w:p>
    <w:p w14:paraId="1542465E" w14:textId="77777777" w:rsidR="00FC5860" w:rsidRPr="00BE1BCD" w:rsidRDefault="00000000">
      <w:pPr>
        <w:spacing w:line="360" w:lineRule="auto"/>
        <w:jc w:val="center"/>
      </w:pPr>
      <w:r>
        <w:rPr>
          <w:rFonts w:ascii="宋体" w:hAnsi="宋体"/>
          <w:b/>
          <w:sz w:val="32"/>
        </w:rPr>
        <w:t>高二物理</w:t>
      </w:r>
    </w:p>
    <w:p w14:paraId="2A92523A" w14:textId="77777777" w:rsidR="00FC5860" w:rsidRPr="00BE1BCD" w:rsidRDefault="00000000">
      <w:pPr>
        <w:spacing w:line="360" w:lineRule="auto"/>
      </w:pPr>
      <w:r>
        <w:rPr>
          <w:rFonts w:ascii="宋体" w:hAnsi="宋体"/>
          <w:b/>
          <w:sz w:val="24"/>
        </w:rPr>
        <w:t>注意事项：</w:t>
      </w:r>
    </w:p>
    <w:p w14:paraId="4A6938E3" w14:textId="77777777" w:rsidR="00FC5860" w:rsidRPr="00BE1BCD" w:rsidRDefault="00000000">
      <w:pPr>
        <w:spacing w:line="360" w:lineRule="auto"/>
      </w:pPr>
      <w:r>
        <w:rPr>
          <w:rFonts w:ascii="宋体" w:hAnsi="宋体"/>
          <w:b/>
          <w:sz w:val="24"/>
        </w:rPr>
        <w:t>学生在答题前请认真阅读本注意事项</w:t>
      </w:r>
    </w:p>
    <w:p w14:paraId="41B830AF" w14:textId="77777777" w:rsidR="00FC5860" w:rsidRPr="00BE1BCD" w:rsidRDefault="00000000">
      <w:pPr>
        <w:spacing w:line="360" w:lineRule="auto"/>
      </w:pPr>
      <w:r>
        <w:rPr>
          <w:rFonts w:eastAsia="Times New Roman" w:cs="Times New Roman"/>
          <w:b/>
          <w:sz w:val="24"/>
        </w:rPr>
        <w:t>1</w:t>
      </w:r>
      <w:r>
        <w:rPr>
          <w:rFonts w:ascii="宋体" w:hAnsi="宋体"/>
          <w:b/>
          <w:sz w:val="24"/>
        </w:rPr>
        <w:t>．本卷包含选择题和非选择题两部分。学生答题全部答在答题卡上，答在本卷上无效。全卷共</w:t>
      </w:r>
      <w:r>
        <w:rPr>
          <w:rFonts w:eastAsia="Times New Roman" w:cs="Times New Roman"/>
          <w:b/>
          <w:sz w:val="24"/>
        </w:rPr>
        <w:t>16</w:t>
      </w:r>
      <w:r>
        <w:rPr>
          <w:rFonts w:ascii="宋体" w:hAnsi="宋体"/>
          <w:b/>
          <w:sz w:val="24"/>
        </w:rPr>
        <w:t>题，本次调研时间为</w:t>
      </w:r>
      <w:r>
        <w:rPr>
          <w:rFonts w:eastAsia="Times New Roman" w:cs="Times New Roman"/>
          <w:b/>
          <w:sz w:val="24"/>
        </w:rPr>
        <w:t>75</w:t>
      </w:r>
      <w:r>
        <w:rPr>
          <w:rFonts w:ascii="宋体" w:hAnsi="宋体"/>
          <w:b/>
          <w:sz w:val="24"/>
        </w:rPr>
        <w:t>分钟，满分</w:t>
      </w:r>
      <w:r>
        <w:rPr>
          <w:rFonts w:eastAsia="Times New Roman" w:cs="Times New Roman"/>
          <w:b/>
          <w:sz w:val="24"/>
        </w:rPr>
        <w:t>100</w:t>
      </w:r>
      <w:r>
        <w:rPr>
          <w:rFonts w:ascii="宋体" w:hAnsi="宋体"/>
          <w:b/>
          <w:sz w:val="24"/>
        </w:rPr>
        <w:t>分。</w:t>
      </w:r>
    </w:p>
    <w:p w14:paraId="523089B5" w14:textId="77777777" w:rsidR="00FC5860" w:rsidRPr="00BE1BCD" w:rsidRDefault="00000000">
      <w:pPr>
        <w:spacing w:line="360" w:lineRule="auto"/>
      </w:pPr>
      <w:r>
        <w:rPr>
          <w:rFonts w:eastAsia="Times New Roman" w:cs="Times New Roman"/>
          <w:b/>
          <w:sz w:val="24"/>
        </w:rPr>
        <w:t>2</w:t>
      </w:r>
      <w:r>
        <w:rPr>
          <w:rFonts w:ascii="宋体" w:hAnsi="宋体"/>
          <w:b/>
          <w:sz w:val="24"/>
        </w:rPr>
        <w:t>．答选择题必须用</w:t>
      </w:r>
      <w:r>
        <w:rPr>
          <w:rFonts w:eastAsia="Times New Roman" w:cs="Times New Roman"/>
          <w:b/>
          <w:sz w:val="24"/>
        </w:rPr>
        <w:t>2B</w:t>
      </w:r>
      <w:r>
        <w:rPr>
          <w:rFonts w:ascii="宋体" w:hAnsi="宋体"/>
          <w:b/>
          <w:sz w:val="24"/>
        </w:rPr>
        <w:t>铅笔把答题卡上对应题目的答案标号涂黑。如需改动，请用橡皮擦干净后，再选涂其它答案。答非选择题必须用书写黑色字迹的</w:t>
      </w:r>
      <w:r>
        <w:rPr>
          <w:rFonts w:eastAsia="Times New Roman" w:cs="Times New Roman"/>
          <w:b/>
          <w:sz w:val="24"/>
        </w:rPr>
        <w:t>0.5</w:t>
      </w:r>
      <w:r>
        <w:rPr>
          <w:rFonts w:ascii="宋体" w:hAnsi="宋体"/>
          <w:b/>
          <w:sz w:val="24"/>
        </w:rPr>
        <w:t>毫米签字笔写在答题卡上的指定位置，在其它位置答题一律无效。</w:t>
      </w:r>
    </w:p>
    <w:p w14:paraId="2B1FC051" w14:textId="77777777" w:rsidR="00FC5860" w:rsidRPr="00BE1BCD" w:rsidRDefault="00000000">
      <w:pPr>
        <w:spacing w:line="360" w:lineRule="auto"/>
      </w:pPr>
      <w:r>
        <w:rPr>
          <w:rFonts w:eastAsia="Times New Roman" w:cs="Times New Roman"/>
          <w:b/>
          <w:sz w:val="24"/>
        </w:rPr>
        <w:t>3</w:t>
      </w:r>
      <w:r>
        <w:rPr>
          <w:rFonts w:ascii="宋体" w:hAnsi="宋体"/>
          <w:b/>
          <w:sz w:val="24"/>
        </w:rPr>
        <w:t>．如需作图，必须用</w:t>
      </w:r>
      <w:r>
        <w:rPr>
          <w:rFonts w:eastAsia="Times New Roman" w:cs="Times New Roman"/>
          <w:b/>
          <w:sz w:val="24"/>
        </w:rPr>
        <w:t>2B</w:t>
      </w:r>
      <w:r>
        <w:rPr>
          <w:rFonts w:ascii="宋体" w:hAnsi="宋体"/>
          <w:b/>
          <w:sz w:val="24"/>
        </w:rPr>
        <w:t>铅笔绘、写清楚，线条、符号等须加黑、加粗。</w:t>
      </w:r>
    </w:p>
    <w:p w14:paraId="7C21BBEA" w14:textId="77777777" w:rsidR="00FC5860" w:rsidRPr="00BE1BCD" w:rsidRDefault="00000000">
      <w:pPr>
        <w:spacing w:line="360" w:lineRule="auto"/>
        <w:jc w:val="left"/>
      </w:pPr>
      <w:r>
        <w:rPr>
          <w:rFonts w:ascii="宋体" w:hAnsi="宋体"/>
          <w:b/>
          <w:sz w:val="24"/>
        </w:rPr>
        <w:t>一、单项选择题：共</w:t>
      </w:r>
      <w:r>
        <w:rPr>
          <w:rFonts w:eastAsia="Times New Roman" w:cs="Times New Roman"/>
          <w:b/>
          <w:sz w:val="24"/>
        </w:rPr>
        <w:t>11</w:t>
      </w:r>
      <w:r>
        <w:rPr>
          <w:rFonts w:ascii="宋体" w:hAnsi="宋体"/>
          <w:b/>
          <w:sz w:val="24"/>
        </w:rPr>
        <w:t>题，每题</w:t>
      </w:r>
      <w:r>
        <w:rPr>
          <w:rFonts w:eastAsia="Times New Roman" w:cs="Times New Roman"/>
          <w:b/>
          <w:sz w:val="24"/>
        </w:rPr>
        <w:t>4</w:t>
      </w:r>
      <w:r>
        <w:rPr>
          <w:rFonts w:ascii="宋体" w:hAnsi="宋体"/>
          <w:b/>
          <w:sz w:val="24"/>
        </w:rPr>
        <w:t>分，共计</w:t>
      </w:r>
      <w:r>
        <w:rPr>
          <w:rFonts w:eastAsia="Times New Roman" w:cs="Times New Roman"/>
          <w:b/>
          <w:sz w:val="24"/>
        </w:rPr>
        <w:t>44</w:t>
      </w:r>
      <w:r>
        <w:rPr>
          <w:rFonts w:ascii="宋体" w:hAnsi="宋体"/>
          <w:b/>
          <w:sz w:val="24"/>
        </w:rPr>
        <w:t>分．每题只有一个选项最符合题意。</w:t>
      </w:r>
    </w:p>
    <w:p w14:paraId="3532EDB4" w14:textId="77777777" w:rsidR="00FC5860" w:rsidRPr="00BE1BCD" w:rsidRDefault="00000000">
      <w:pPr>
        <w:spacing w:line="360" w:lineRule="auto"/>
      </w:pPr>
      <w:r>
        <w:t xml:space="preserve">1. </w:t>
      </w:r>
      <w:r>
        <w:rPr>
          <w:rFonts w:ascii="宋体" w:hAnsi="宋体"/>
        </w:rPr>
        <w:t>如图所示，上世纪中叶英国物理学家富兰克林使用</w:t>
      </w:r>
      <w:r>
        <w:rPr>
          <w:rFonts w:eastAsia="Times New Roman" w:cs="Times New Roman"/>
        </w:rPr>
        <w:t>X</w:t>
      </w:r>
      <w:r>
        <w:rPr>
          <w:rFonts w:ascii="宋体" w:hAnsi="宋体"/>
        </w:rPr>
        <w:t>射线拍摄的</w:t>
      </w:r>
      <w:r>
        <w:rPr>
          <w:rFonts w:eastAsia="Times New Roman" w:cs="Times New Roman"/>
        </w:rPr>
        <w:t>DNA</w:t>
      </w:r>
      <w:r>
        <w:rPr>
          <w:rFonts w:ascii="宋体" w:hAnsi="宋体"/>
        </w:rPr>
        <w:t>晶体照片，这属于</w:t>
      </w:r>
      <w:r>
        <w:rPr>
          <w:rFonts w:eastAsia="Times New Roman" w:cs="Times New Roman"/>
        </w:rPr>
        <w:t>X</w:t>
      </w:r>
      <w:r>
        <w:rPr>
          <w:rFonts w:ascii="宋体" w:hAnsi="宋体"/>
        </w:rPr>
        <w:t>射线的（　　）</w:t>
      </w:r>
    </w:p>
    <w:p w14:paraId="7DD5E93B" w14:textId="77777777" w:rsidR="00FC5860" w:rsidRPr="00BE1BCD" w:rsidRDefault="00000000">
      <w:pPr>
        <w:spacing w:line="360" w:lineRule="auto"/>
      </w:pPr>
      <w:r w:rsidRPr="00BE1BCD">
        <w:rPr>
          <w:noProof/>
        </w:rPr>
        <w:drawing>
          <wp:inline distT="0" distB="0" distL="0" distR="0" wp14:anchorId="3F53A9AE" wp14:editId="07A1611D">
            <wp:extent cx="1428750" cy="1457325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16A48" w14:textId="77777777" w:rsidR="00CE0FDB" w:rsidRDefault="00FC5860">
      <w:pPr>
        <w:tabs>
          <w:tab w:val="left" w:pos="4873"/>
        </w:tabs>
        <w:spacing w:line="360" w:lineRule="auto"/>
        <w:jc w:val="left"/>
        <w:textAlignment w:val="center"/>
      </w:pPr>
      <w:r w:rsidRPr="00BE1BCD">
        <w:t>A</w:t>
      </w:r>
      <w:r w:rsidRPr="00BE1BCD">
        <w:rPr>
          <w:noProof/>
          <w:position w:val="-22"/>
        </w:rPr>
        <w:drawing>
          <wp:inline distT="0" distB="0" distL="0" distR="0" wp14:anchorId="55175466" wp14:editId="7B0DB61A">
            <wp:extent cx="31750" cy="88900"/>
            <wp:effectExtent l="0" t="0" r="0" b="0"/>
            <wp:docPr id="200381" name="图片 200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81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BCD">
        <w:t xml:space="preserve"> </w:t>
      </w:r>
      <w:r w:rsidR="00000000">
        <w:rPr>
          <w:rFonts w:ascii="宋体" w:hAnsi="宋体"/>
        </w:rPr>
        <w:t>衍射现象</w:t>
      </w:r>
      <w:r w:rsidRPr="00BE1BCD">
        <w:tab/>
        <w:t xml:space="preserve">B. </w:t>
      </w:r>
      <w:r w:rsidR="00000000">
        <w:rPr>
          <w:rFonts w:ascii="宋体" w:hAnsi="宋体"/>
        </w:rPr>
        <w:t>偏振现象</w:t>
      </w:r>
    </w:p>
    <w:p w14:paraId="3E370AB9" w14:textId="77777777" w:rsidR="00CE0FDB" w:rsidRDefault="00FC586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>
        <w:t xml:space="preserve">C. </w:t>
      </w:r>
      <w:r w:rsidR="00000000">
        <w:rPr>
          <w:rFonts w:ascii="宋体" w:hAnsi="宋体"/>
        </w:rPr>
        <w:t>干涉现象</w:t>
      </w:r>
      <w:r w:rsidRPr="00BE1BCD">
        <w:tab/>
        <w:t xml:space="preserve">D. </w:t>
      </w:r>
      <w:r w:rsidR="00000000">
        <w:rPr>
          <w:rFonts w:ascii="宋体" w:hAnsi="宋体"/>
        </w:rPr>
        <w:t>全反射现象</w:t>
      </w:r>
    </w:p>
    <w:p w14:paraId="60A32862" w14:textId="77777777" w:rsidR="00CE0FDB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“比冲”是航天器发射系统的常用物理量，用于表达动力系统的效率，有多种定义方式，其中一种为单位重力推进剂所产生的冲量。据此分析，“比冲”的国际单位可以是（　　）</w:t>
      </w:r>
    </w:p>
    <w:p w14:paraId="6E5114E3" w14:textId="77777777" w:rsidR="00CE0FDB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m/s</w:t>
      </w:r>
      <w:r>
        <w:rPr>
          <w:rFonts w:eastAsia="Times New Roman" w:cs="Times New Roman"/>
          <w:color w:val="000000"/>
          <w:vertAlign w:val="superscript"/>
        </w:rPr>
        <w:t>2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m/s</w:t>
      </w:r>
      <w:r>
        <w:rPr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N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s</w:t>
      </w:r>
    </w:p>
    <w:p w14:paraId="379B27C6" w14:textId="77777777" w:rsidR="00CE0FDB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为了测定用某种物质制成的线形材料的电学特性，选取一段该材料，测量其两端的电压</w:t>
      </w:r>
      <w:r>
        <w:rPr>
          <w:rFonts w:eastAsia="Times New Roman" w:cs="Times New Roman"/>
          <w:i/>
          <w:color w:val="000000"/>
        </w:rPr>
        <w:t>U</w:t>
      </w:r>
      <w:r>
        <w:rPr>
          <w:rFonts w:ascii="宋体" w:hAnsi="宋体"/>
          <w:color w:val="000000"/>
        </w:rPr>
        <w:t>和通过的电流</w:t>
      </w:r>
      <w:r>
        <w:rPr>
          <w:rFonts w:eastAsia="Times New Roman" w:cs="Times New Roman"/>
          <w:i/>
          <w:color w:val="000000"/>
        </w:rPr>
        <w:t>I</w:t>
      </w:r>
      <w:r>
        <w:rPr>
          <w:rFonts w:ascii="宋体" w:hAnsi="宋体"/>
          <w:color w:val="000000"/>
        </w:rPr>
        <w:t>，根据实验数据描绘出的伏安特性曲线如图。这种物质可能是某种（　　）</w:t>
      </w:r>
    </w:p>
    <w:p w14:paraId="5651B291" w14:textId="77777777" w:rsidR="00CE0FDB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80FF69C" wp14:editId="77749F8D">
            <wp:extent cx="1695450" cy="139065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C4423" w14:textId="77777777" w:rsidR="00CE0FDB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A. </w:t>
      </w:r>
      <w:r>
        <w:rPr>
          <w:rFonts w:ascii="宋体" w:hAnsi="宋体"/>
          <w:color w:val="000000"/>
        </w:rPr>
        <w:t>纯金属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标准电阻</w:t>
      </w:r>
    </w:p>
    <w:p w14:paraId="7E0EB5EC" w14:textId="77777777" w:rsidR="00CE0FDB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超导体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绝缘材料</w:t>
      </w:r>
    </w:p>
    <w:p w14:paraId="15661C51" w14:textId="77777777" w:rsidR="00CE0FDB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如图所示，虚线左侧有一磁感应强度为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的匀强磁场，矩形线框边长分别为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2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，其中一半面积处在磁场中并与磁场方向垂直，穿过线框的磁通量为（　　）</w:t>
      </w:r>
    </w:p>
    <w:p w14:paraId="09591364" w14:textId="77777777" w:rsidR="00CE0FDB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019DF1B" wp14:editId="0B90E475">
            <wp:extent cx="1362075" cy="1019175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98D24" w14:textId="77777777" w:rsidR="00CE0FDB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0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i/>
          <w:color w:val="000000"/>
        </w:rPr>
        <w:t>BL</w:t>
      </w:r>
      <w:r>
        <w:rPr>
          <w:color w:val="000000"/>
          <w:vertAlign w:val="superscript"/>
        </w:rPr>
        <w:t>2</w:t>
      </w:r>
    </w:p>
    <w:p w14:paraId="55B85F31" w14:textId="77777777" w:rsidR="00CE0FDB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eastAsia="Times New Roman" w:cs="Times New Roman"/>
          <w:color w:val="000000"/>
        </w:rPr>
        <w:t>2</w:t>
      </w:r>
      <w:r>
        <w:rPr>
          <w:rFonts w:eastAsia="Times New Roman" w:cs="Times New Roman"/>
          <w:i/>
          <w:color w:val="000000"/>
        </w:rPr>
        <w:t>BL</w:t>
      </w:r>
      <w:r>
        <w:rPr>
          <w:color w:val="000000"/>
          <w:vertAlign w:val="superscript"/>
        </w:rPr>
        <w:t>2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i/>
          <w:color w:val="000000"/>
        </w:rPr>
        <w:t>B</w:t>
      </w:r>
      <w:r>
        <w:rPr>
          <w:color w:val="000000"/>
          <w:vertAlign w:val="superscript"/>
        </w:rPr>
        <w:t>2</w:t>
      </w:r>
      <w:r>
        <w:rPr>
          <w:rFonts w:eastAsia="Times New Roman" w:cs="Times New Roman"/>
          <w:i/>
          <w:color w:val="000000"/>
        </w:rPr>
        <w:t>L</w:t>
      </w:r>
      <w:r>
        <w:rPr>
          <w:color w:val="000000"/>
          <w:vertAlign w:val="superscript"/>
        </w:rPr>
        <w:t>2</w:t>
      </w:r>
    </w:p>
    <w:p w14:paraId="1D28AEB9" w14:textId="77777777" w:rsidR="00CE0FDB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如图为某多用电表的示意图，其中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T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K</w:t>
      </w:r>
      <w:r>
        <w:rPr>
          <w:rFonts w:ascii="宋体" w:hAnsi="宋体"/>
          <w:color w:val="000000"/>
        </w:rPr>
        <w:t>为三个可调节的部件，现用此电表测量某定值电阻的阻值，则（　　）</w:t>
      </w:r>
    </w:p>
    <w:p w14:paraId="3CC3B378" w14:textId="77777777" w:rsidR="00CE0FDB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0990138" wp14:editId="18D09B56">
            <wp:extent cx="2495550" cy="1819275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8C847" w14:textId="77777777" w:rsidR="00CE0FD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部件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用来欧姆调零</w:t>
      </w:r>
    </w:p>
    <w:p w14:paraId="43B822C9" w14:textId="77777777" w:rsidR="00CE0FD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红表笔须插在“－”插孔内</w:t>
      </w:r>
    </w:p>
    <w:p w14:paraId="0A1B4E71" w14:textId="77777777" w:rsidR="00CE0FD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调换电阻挡位后，需要调节部件</w:t>
      </w:r>
      <w:r>
        <w:rPr>
          <w:rFonts w:eastAsia="Times New Roman" w:cs="Times New Roman"/>
          <w:color w:val="000000"/>
        </w:rPr>
        <w:t>T</w:t>
      </w:r>
    </w:p>
    <w:p w14:paraId="549CFB39" w14:textId="77777777" w:rsidR="00CE0FD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此时多用电表的读数值为</w:t>
      </w:r>
      <w:r>
        <w:rPr>
          <w:rFonts w:eastAsia="Times New Roman" w:cs="Times New Roman"/>
          <w:color w:val="000000"/>
        </w:rPr>
        <w:t>25.0Ω</w:t>
      </w:r>
    </w:p>
    <w:p w14:paraId="255EA010" w14:textId="77777777" w:rsidR="00CE0FDB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如图所示，把甲、乙两个弹簧振子悬挂在同一支架上，甲的固有频率为</w:t>
      </w:r>
      <w:r>
        <w:rPr>
          <w:rFonts w:eastAsia="Times New Roman" w:cs="Times New Roman"/>
          <w:color w:val="000000"/>
        </w:rPr>
        <w:t>1Hz</w:t>
      </w:r>
      <w:r>
        <w:rPr>
          <w:rFonts w:ascii="宋体" w:hAnsi="宋体"/>
          <w:color w:val="000000"/>
        </w:rPr>
        <w:t>，乙的固有频率为</w:t>
      </w:r>
      <w:r>
        <w:rPr>
          <w:rFonts w:eastAsia="Times New Roman" w:cs="Times New Roman"/>
          <w:color w:val="000000"/>
        </w:rPr>
        <w:t>5Hz</w:t>
      </w:r>
      <w:r>
        <w:rPr>
          <w:rFonts w:ascii="宋体" w:hAnsi="宋体"/>
          <w:color w:val="000000"/>
        </w:rPr>
        <w:t>，当受到支架</w:t>
      </w:r>
      <w:r>
        <w:rPr>
          <w:rFonts w:eastAsia="Times New Roman" w:cs="Times New Roman"/>
          <w:color w:val="000000"/>
        </w:rPr>
        <w:t>3Hz</w:t>
      </w:r>
      <w:r>
        <w:rPr>
          <w:rFonts w:ascii="宋体" w:hAnsi="宋体"/>
          <w:color w:val="000000"/>
        </w:rPr>
        <w:t>的驱动力作用下做受迫振动，达到稳定后两弹簧振子的振动情况是（　　）</w:t>
      </w:r>
    </w:p>
    <w:p w14:paraId="3A2F3DEF" w14:textId="77777777" w:rsidR="00CE0FDB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15E3EB7E" wp14:editId="63CDEB8E">
            <wp:extent cx="1924050" cy="1771650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7D589" w14:textId="77777777" w:rsidR="00CE0FD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甲的振动频率为</w:t>
      </w:r>
      <w:r>
        <w:rPr>
          <w:rFonts w:eastAsia="Times New Roman" w:cs="Times New Roman"/>
          <w:color w:val="000000"/>
        </w:rPr>
        <w:t>1Hz</w:t>
      </w:r>
    </w:p>
    <w:p w14:paraId="4777CF32" w14:textId="77777777" w:rsidR="00CE0FD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乙的振动频率为</w:t>
      </w:r>
      <w:r>
        <w:rPr>
          <w:rFonts w:eastAsia="Times New Roman" w:cs="Times New Roman"/>
          <w:color w:val="000000"/>
        </w:rPr>
        <w:t>5Hz</w:t>
      </w:r>
    </w:p>
    <w:p w14:paraId="5A54969E" w14:textId="77777777" w:rsidR="00CE0FD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增加支架驱动力频率，甲的振幅变小</w:t>
      </w:r>
    </w:p>
    <w:p w14:paraId="7A2302FD" w14:textId="77777777" w:rsidR="00CE0FD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增加支架驱动力频率，乙的振幅变小</w:t>
      </w:r>
    </w:p>
    <w:p w14:paraId="2C368AB7" w14:textId="77777777" w:rsidR="00CE0FDB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在匀强磁场中放置一条直导线，导线方向与磁场方向垂直。在导线中通入电流，分别测出电流</w:t>
      </w:r>
      <w:r>
        <w:rPr>
          <w:rFonts w:eastAsia="Times New Roman" w:cs="Times New Roman"/>
          <w:i/>
          <w:color w:val="000000"/>
        </w:rPr>
        <w:t>I</w:t>
      </w:r>
      <w:r>
        <w:rPr>
          <w:rFonts w:ascii="宋体" w:hAnsi="宋体"/>
          <w:color w:val="000000"/>
        </w:rPr>
        <w:t>、导线长度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及所受安培力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。增大电流和导线长度后，再次进行测量。在下列描述各物理量关系的图像中，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各表示一组测量数据，四幅图中正确的是（　　）</w:t>
      </w:r>
    </w:p>
    <w:p w14:paraId="43744A0C" w14:textId="77777777" w:rsidR="00CE0FDB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noProof/>
          <w:color w:val="000000"/>
        </w:rPr>
        <w:drawing>
          <wp:inline distT="0" distB="0" distL="0" distR="0" wp14:anchorId="6DD29BEC" wp14:editId="43B497CF">
            <wp:extent cx="1323975" cy="1104900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B. </w:t>
      </w:r>
      <w:r>
        <w:rPr>
          <w:noProof/>
          <w:color w:val="000000"/>
        </w:rPr>
        <w:drawing>
          <wp:inline distT="0" distB="0" distL="0" distR="0" wp14:anchorId="0230A969" wp14:editId="1FDFC004">
            <wp:extent cx="1400175" cy="116205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997B5" w14:textId="77777777" w:rsidR="00CE0FDB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noProof/>
          <w:color w:val="000000"/>
        </w:rPr>
        <w:drawing>
          <wp:inline distT="0" distB="0" distL="0" distR="0" wp14:anchorId="65D62D00" wp14:editId="648937C8">
            <wp:extent cx="1514475" cy="1238250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D. </w:t>
      </w:r>
      <w:r>
        <w:rPr>
          <w:noProof/>
          <w:color w:val="000000"/>
        </w:rPr>
        <w:drawing>
          <wp:inline distT="0" distB="0" distL="0" distR="0" wp14:anchorId="7F2DEB3D" wp14:editId="1FA67F78">
            <wp:extent cx="1323975" cy="1085850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DE36E" w14:textId="77777777" w:rsidR="00CE0FDB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简谐横波某时刻的波形如图所示，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为介质中的两个质点，波沿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轴正方向传播。该时刻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刚好位于波峰，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刚好位于平衡位置，此时（　　）</w:t>
      </w:r>
    </w:p>
    <w:p w14:paraId="381AC349" w14:textId="77777777" w:rsidR="00CE0FDB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174DF42" wp14:editId="0BA5B774">
            <wp:extent cx="2181225" cy="1190625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29691" w14:textId="77777777" w:rsidR="00CE0FD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的加速度最大</w:t>
      </w:r>
    </w:p>
    <w:p w14:paraId="45172AB7" w14:textId="77777777" w:rsidR="00CE0FD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的加速度方向沿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轴正方向</w:t>
      </w:r>
    </w:p>
    <w:p w14:paraId="24CE9A01" w14:textId="77777777" w:rsidR="00CE0FD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C. 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的速度最小</w:t>
      </w:r>
    </w:p>
    <w:p w14:paraId="24F6E4F1" w14:textId="77777777" w:rsidR="00CE0FD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的速度方向沿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轴正方向</w:t>
      </w:r>
    </w:p>
    <w:p w14:paraId="2EB9BD74" w14:textId="77777777" w:rsidR="00CE0FDB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用发波水槽演示多普勒效应原理的波纹示意图如图所示，图形关于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轴对称分布，波源以固定频率振动并以恒定速度移动，下列说法正确的是（　　）</w:t>
      </w:r>
    </w:p>
    <w:p w14:paraId="26A5E50E" w14:textId="77777777" w:rsidR="00CE0FDB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F7B93C3" wp14:editId="72E089A3">
            <wp:extent cx="1762125" cy="1295400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122BA" w14:textId="77777777" w:rsidR="00CE0FD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处波速小于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处波速</w:t>
      </w:r>
    </w:p>
    <w:p w14:paraId="54AE0ED6" w14:textId="77777777" w:rsidR="00CE0FD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波源向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轴正方向运动</w:t>
      </w:r>
    </w:p>
    <w:p w14:paraId="347C1CB5" w14:textId="77777777" w:rsidR="00CE0FD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处观测到</w:t>
      </w:r>
      <w:r>
        <w:rPr>
          <w:rFonts w:ascii="宋体" w:hAnsi="宋体"/>
          <w:noProof/>
          <w:color w:val="000000"/>
        </w:rPr>
        <w:drawing>
          <wp:inline distT="0" distB="0" distL="0" distR="0" wp14:anchorId="2B0D1E57" wp14:editId="3151A747">
            <wp:extent cx="133350" cy="177800"/>
            <wp:effectExtent l="0" t="0" r="0" b="0"/>
            <wp:docPr id="200387" name="图片 200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87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频率小于振源的振动频率</w:t>
      </w:r>
    </w:p>
    <w:p w14:paraId="186613FD" w14:textId="77777777" w:rsidR="00CE0FD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若波源不动，持续提高振动频率也会显示图示现象</w:t>
      </w:r>
    </w:p>
    <w:p w14:paraId="1F198849" w14:textId="77777777" w:rsidR="00CE0FDB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eastAsia="Times New Roman" w:cs="Times New Roman"/>
          <w:color w:val="000000"/>
        </w:rPr>
        <w:t>1834</w:t>
      </w:r>
      <w:r>
        <w:rPr>
          <w:rFonts w:ascii="宋体" w:hAnsi="宋体"/>
          <w:color w:val="000000"/>
        </w:rPr>
        <w:t>年，洛埃通过实验也得到了杨氏双缝干涉实验的结果（称洛埃镜实验），基本装置如图所示，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为单色光源，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为水平放置的平面镜，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发出的光一部分直接照射到光屏上，一部分通过平面镜反射，在光屏上呈现出干涉图样。已知光在通过平面镜反射时存在半波损失，相当于光的路程减少了</w:t>
      </w:r>
      <w:r>
        <w:object w:dxaOrig="255" w:dyaOrig="615" w14:anchorId="248B270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2.75pt;height:30.75pt" o:ole="">
            <v:imagedata r:id="rId22" o:title="eqId4e6e421d653ed33d3d2555db7e087d38"/>
          </v:shape>
          <o:OLEObject Type="Embed" ProgID="Equation.DSMT4" ShapeID="_x0000_i1025" DrawAspect="Content" ObjectID="_1821512664" r:id="rId23"/>
        </w:object>
      </w:r>
      <w:r>
        <w:rPr>
          <w:rFonts w:ascii="宋体" w:hAnsi="宋体"/>
          <w:color w:val="000000"/>
        </w:rPr>
        <w:t>。下列说法正确的是（　　）</w:t>
      </w:r>
    </w:p>
    <w:p w14:paraId="318E14EA" w14:textId="77777777" w:rsidR="00CE0FDB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966433E" wp14:editId="332E5E5E">
            <wp:extent cx="1809750" cy="1076325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517EB" w14:textId="77777777" w:rsidR="00CE0FD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将平面镜向左平移一小段距离，可使条纹间距变大</w:t>
      </w:r>
    </w:p>
    <w:p w14:paraId="4E337414" w14:textId="77777777" w:rsidR="00CE0FD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将平面镜向下平移一小段距离，可使条纹间距变大</w:t>
      </w:r>
    </w:p>
    <w:p w14:paraId="26F8F7B6" w14:textId="77777777" w:rsidR="00CE0FD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光屏与镜面延长线相交点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位置处于亮纹中心</w:t>
      </w:r>
    </w:p>
    <w:p w14:paraId="3843CFCB" w14:textId="77777777" w:rsidR="00CE0FD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将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换为白色光源，光屏上仍然能够呈现干涉图样</w:t>
      </w:r>
    </w:p>
    <w:p w14:paraId="1C876DF3" w14:textId="77777777" w:rsidR="00CE0FDB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如图所示，三个质量相同的木块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用轻弹簧拴接在一起，竖直放置在水平面上保持静止，此时弹簧形变量为</w:t>
      </w:r>
      <w:r>
        <w:rPr>
          <w:rFonts w:eastAsia="Times New Roman" w:cs="Times New Roman"/>
          <w:i/>
          <w:color w:val="000000"/>
        </w:rPr>
        <w:t>x</w:t>
      </w:r>
      <w:r>
        <w:rPr>
          <w:color w:val="000000"/>
          <w:vertAlign w:val="subscript"/>
        </w:rPr>
        <w:t>0</w:t>
      </w:r>
      <w:r>
        <w:rPr>
          <w:rFonts w:ascii="宋体" w:hAnsi="宋体"/>
          <w:color w:val="000000"/>
        </w:rPr>
        <w:t>。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正上方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处由静止释放，与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碰撞后粘在一起运动。要使运动过程中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恰好不离开地面，则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的大小为（　　）</w:t>
      </w:r>
    </w:p>
    <w:p w14:paraId="1291B688" w14:textId="77777777" w:rsidR="00CE0FDB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14E70282" wp14:editId="7D57FE34">
            <wp:extent cx="1476375" cy="1952625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43C2B" w14:textId="77777777" w:rsidR="00CE0FDB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2</w:t>
      </w:r>
      <w:r>
        <w:rPr>
          <w:rFonts w:eastAsia="Times New Roman" w:cs="Times New Roman"/>
          <w:i/>
          <w:color w:val="000000"/>
        </w:rPr>
        <w:t>x</w:t>
      </w:r>
      <w:r>
        <w:rPr>
          <w:color w:val="000000"/>
          <w:vertAlign w:val="subscript"/>
        </w:rPr>
        <w:t>0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4</w:t>
      </w:r>
      <w:r>
        <w:rPr>
          <w:rFonts w:eastAsia="Times New Roman" w:cs="Times New Roman"/>
          <w:i/>
          <w:color w:val="000000"/>
        </w:rPr>
        <w:t>x</w:t>
      </w:r>
      <w:r>
        <w:rPr>
          <w:color w:val="000000"/>
          <w:vertAlign w:val="subscript"/>
        </w:rPr>
        <w:t>0</w:t>
      </w:r>
    </w:p>
    <w:p w14:paraId="525549BC" w14:textId="77777777" w:rsidR="00CE0FDB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eastAsia="Times New Roman" w:cs="Times New Roman"/>
          <w:color w:val="000000"/>
        </w:rPr>
        <w:t>6</w:t>
      </w:r>
      <w:r>
        <w:rPr>
          <w:rFonts w:eastAsia="Times New Roman" w:cs="Times New Roman"/>
          <w:i/>
          <w:color w:val="000000"/>
        </w:rPr>
        <w:t>x</w:t>
      </w:r>
      <w:r>
        <w:rPr>
          <w:color w:val="000000"/>
          <w:vertAlign w:val="subscript"/>
        </w:rPr>
        <w:t>0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8</w:t>
      </w:r>
      <w:r>
        <w:rPr>
          <w:rFonts w:eastAsia="Times New Roman" w:cs="Times New Roman"/>
          <w:i/>
          <w:color w:val="000000"/>
        </w:rPr>
        <w:t>x</w:t>
      </w:r>
      <w:r>
        <w:rPr>
          <w:color w:val="000000"/>
          <w:vertAlign w:val="subscript"/>
        </w:rPr>
        <w:t>0</w:t>
      </w:r>
    </w:p>
    <w:p w14:paraId="2CFAA4EA" w14:textId="77777777" w:rsidR="00CE0FD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二、非选择题：共</w:t>
      </w:r>
      <w:r>
        <w:rPr>
          <w:rFonts w:eastAsia="Times New Roman" w:cs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题，共</w:t>
      </w:r>
      <w:r>
        <w:rPr>
          <w:rFonts w:eastAsia="Times New Roman" w:cs="Times New Roman"/>
          <w:b/>
          <w:color w:val="000000"/>
          <w:sz w:val="24"/>
        </w:rPr>
        <w:t>56</w:t>
      </w:r>
      <w:r>
        <w:rPr>
          <w:rFonts w:ascii="宋体" w:hAnsi="宋体"/>
          <w:b/>
          <w:color w:val="000000"/>
          <w:sz w:val="24"/>
        </w:rPr>
        <w:t>分。其中第</w:t>
      </w:r>
      <w:r>
        <w:rPr>
          <w:rFonts w:eastAsia="Times New Roman" w:cs="Times New Roman"/>
          <w:b/>
          <w:color w:val="000000"/>
          <w:sz w:val="24"/>
        </w:rPr>
        <w:t>13</w:t>
      </w:r>
      <w:r>
        <w:rPr>
          <w:rFonts w:ascii="宋体" w:hAnsi="宋体"/>
          <w:b/>
          <w:color w:val="000000"/>
          <w:sz w:val="24"/>
        </w:rPr>
        <w:t>～第</w:t>
      </w:r>
      <w:r>
        <w:rPr>
          <w:rFonts w:eastAsia="Times New Roman" w:cs="Times New Roman"/>
          <w:b/>
          <w:color w:val="000000"/>
          <w:sz w:val="24"/>
        </w:rPr>
        <w:t>16</w:t>
      </w:r>
      <w:r>
        <w:rPr>
          <w:rFonts w:ascii="宋体" w:hAnsi="宋体"/>
          <w:b/>
          <w:color w:val="000000"/>
          <w:sz w:val="24"/>
        </w:rPr>
        <w:t>题解答时请写出必要的文字说明、方程式和重要演算步骤，只写出最后答案的不能得分。有数值计算时，答案中必须明确写出数值和单位。</w:t>
      </w:r>
    </w:p>
    <w:p w14:paraId="269562E7" w14:textId="77777777" w:rsidR="00CE0FDB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题图是某实验小组测量一节干电池的电动势和内阻的实物电路。</w:t>
      </w:r>
    </w:p>
    <w:p w14:paraId="4BFFECBE" w14:textId="77777777" w:rsidR="00CE0FDB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3C00DF2" wp14:editId="69E3DCE5">
            <wp:extent cx="2647950" cy="1905000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A1109" w14:textId="77777777" w:rsidR="00CE0FD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实验室有两个滑动变阻器，滑动变阻器</w:t>
      </w:r>
      <w:r>
        <w:rPr>
          <w:rFonts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最大阻值为</w:t>
      </w:r>
      <w:r>
        <w:rPr>
          <w:rFonts w:eastAsia="Times New Roman" w:cs="Times New Roman"/>
          <w:color w:val="000000"/>
        </w:rPr>
        <w:t>20Ω</w:t>
      </w:r>
      <w:r>
        <w:rPr>
          <w:rFonts w:ascii="宋体" w:hAnsi="宋体"/>
          <w:color w:val="000000"/>
        </w:rPr>
        <w:t>，滑动变阻器</w:t>
      </w:r>
      <w:r>
        <w:rPr>
          <w:rFonts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最大阻值为</w:t>
      </w:r>
      <w:r>
        <w:rPr>
          <w:rFonts w:eastAsia="Times New Roman" w:cs="Times New Roman"/>
          <w:color w:val="000000"/>
        </w:rPr>
        <w:t>200Ω</w:t>
      </w:r>
      <w:r>
        <w:rPr>
          <w:rFonts w:ascii="宋体" w:hAnsi="宋体"/>
          <w:color w:val="000000"/>
        </w:rPr>
        <w:t>，应选择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（选填</w:t>
      </w:r>
      <w:r>
        <w:rPr>
          <w:rFonts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或</w:t>
      </w:r>
      <w:r>
        <w:rPr>
          <w:rFonts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）；</w:t>
      </w:r>
    </w:p>
    <w:p w14:paraId="4CDC6235" w14:textId="77777777" w:rsidR="00CE0FD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用上述方案进行实验后，把数据用“×”描</w:t>
      </w:r>
      <w:r>
        <w:rPr>
          <w:rFonts w:ascii="宋体" w:hAnsi="宋体"/>
          <w:noProof/>
          <w:color w:val="000000"/>
          <w:position w:val="-1"/>
        </w:rPr>
        <w:drawing>
          <wp:inline distT="0" distB="0" distL="0" distR="0" wp14:anchorId="659E312E" wp14:editId="00D19273">
            <wp:extent cx="139700" cy="190500"/>
            <wp:effectExtent l="0" t="0" r="0" b="0"/>
            <wp:docPr id="200385" name="图片 200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85" name="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题图中，并作出</w:t>
      </w:r>
      <w:r>
        <w:rPr>
          <w:rFonts w:eastAsia="Times New Roman" w:cs="Times New Roman"/>
          <w:i/>
          <w:color w:val="000000"/>
        </w:rPr>
        <w:t>U-I</w:t>
      </w:r>
      <w:r>
        <w:rPr>
          <w:rFonts w:ascii="宋体" w:hAnsi="宋体"/>
          <w:color w:val="000000"/>
        </w:rPr>
        <w:t>图像。根据图像可得该电池电动势</w:t>
      </w:r>
      <w:r>
        <w:rPr>
          <w:rFonts w:eastAsia="Times New Roman" w:cs="Times New Roman"/>
          <w:i/>
          <w:color w:val="000000"/>
        </w:rPr>
        <w:t>E</w:t>
      </w:r>
      <w:r>
        <w:rPr>
          <w:rFonts w:eastAsia="Times New Roman" w:cs="Times New Roman"/>
          <w:color w:val="000000"/>
        </w:rPr>
        <w:t>=</w:t>
      </w:r>
      <w:r>
        <w:rPr>
          <w:color w:val="000000"/>
        </w:rPr>
        <w:t>_________</w:t>
      </w:r>
      <w:r>
        <w:rPr>
          <w:rFonts w:eastAsia="Times New Roman" w:cs="Times New Roman"/>
          <w:color w:val="000000"/>
        </w:rPr>
        <w:t>V</w:t>
      </w:r>
      <w:r>
        <w:rPr>
          <w:rFonts w:ascii="宋体" w:hAnsi="宋体"/>
          <w:color w:val="000000"/>
        </w:rPr>
        <w:t>，内阻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</w:rPr>
        <w:t>=</w:t>
      </w:r>
      <w:r>
        <w:rPr>
          <w:color w:val="000000"/>
        </w:rPr>
        <w:t>_________</w:t>
      </w:r>
      <w:r>
        <w:rPr>
          <w:rFonts w:eastAsia="Times New Roman" w:cs="Times New Roman"/>
          <w:color w:val="000000"/>
        </w:rPr>
        <w:t>Ω</w:t>
      </w:r>
      <w:r>
        <w:rPr>
          <w:rFonts w:ascii="宋体" w:hAnsi="宋体"/>
          <w:color w:val="000000"/>
        </w:rPr>
        <w:t>；（均保留两位小数）</w:t>
      </w:r>
    </w:p>
    <w:p w14:paraId="3DB06039" w14:textId="77777777" w:rsidR="00CE0FDB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02EBE600" wp14:editId="2EE34586">
            <wp:extent cx="2295525" cy="2190750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843CC" w14:textId="77777777" w:rsidR="00CE0FD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简要说明本实验中系统误差</w:t>
      </w:r>
      <w:r>
        <w:rPr>
          <w:rFonts w:ascii="宋体" w:hAnsi="宋体"/>
          <w:noProof/>
          <w:color w:val="000000"/>
        </w:rPr>
        <w:drawing>
          <wp:inline distT="0" distB="0" distL="0" distR="0" wp14:anchorId="5FEEFB82" wp14:editId="6E3382E7">
            <wp:extent cx="133350" cy="177800"/>
            <wp:effectExtent l="0" t="0" r="0" b="0"/>
            <wp:docPr id="200379" name="图片 200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9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产生原因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；</w:t>
      </w:r>
    </w:p>
    <w:p w14:paraId="64FDC1D3" w14:textId="77777777" w:rsidR="00CE0FD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在题图中，定性画出对系统误差进行修正后的电源路端电压与电流关系图像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。</w:t>
      </w:r>
    </w:p>
    <w:p w14:paraId="760197E3" w14:textId="77777777" w:rsidR="00CE0FDB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如图所示，细线的上端固定于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点，下端系一质量为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的小球，制作成一个周期为</w:t>
      </w:r>
      <w:r>
        <w:rPr>
          <w:rFonts w:eastAsia="Times New Roman" w:cs="Times New Roman"/>
          <w:i/>
          <w:color w:val="000000"/>
        </w:rPr>
        <w:t>T</w:t>
      </w:r>
      <w:r>
        <w:rPr>
          <w:rFonts w:ascii="宋体" w:hAnsi="宋体"/>
          <w:color w:val="000000"/>
        </w:rPr>
        <w:t>的单摆。现使小球在竖直平面内做小角度摆动，空气阻力不计，重力加速度为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。求：</w:t>
      </w:r>
    </w:p>
    <w:p w14:paraId="362CD04F" w14:textId="77777777" w:rsidR="00CE0FDB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931C3D1" wp14:editId="1531F1FC">
            <wp:extent cx="647700" cy="1457325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02F74" w14:textId="77777777" w:rsidR="00CE0FD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一个周期内，小球所受重力的冲量</w:t>
      </w:r>
      <w:r>
        <w:rPr>
          <w:rFonts w:eastAsia="Times New Roman" w:cs="Times New Roman"/>
          <w:i/>
          <w:color w:val="000000"/>
        </w:rPr>
        <w:t>I</w:t>
      </w:r>
      <w:r>
        <w:rPr>
          <w:rFonts w:ascii="宋体" w:hAnsi="宋体"/>
          <w:color w:val="000000"/>
        </w:rPr>
        <w:t>；</w:t>
      </w:r>
    </w:p>
    <w:p w14:paraId="69695D4A" w14:textId="77777777" w:rsidR="00CE0FD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该单摆的摆长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。</w:t>
      </w:r>
    </w:p>
    <w:p w14:paraId="0A2CCC4F" w14:textId="77777777" w:rsidR="00CE0FDB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摩托车蓄电池供电简化电路图如图所示。该蓄电池的电动势为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，内阻为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，车灯</w:t>
      </w:r>
      <w:r>
        <w:rPr>
          <w:rFonts w:eastAsia="Times New Roman" w:cs="Times New Roman"/>
          <w:color w:val="000000"/>
        </w:rPr>
        <w:t>L</w:t>
      </w:r>
      <w:r>
        <w:rPr>
          <w:rFonts w:ascii="宋体" w:hAnsi="宋体"/>
          <w:color w:val="000000"/>
        </w:rPr>
        <w:t>电阻恒为</w:t>
      </w:r>
      <w:r>
        <w:rPr>
          <w:rFonts w:eastAsia="Times New Roman" w:cs="Times New Roman"/>
          <w:color w:val="000000"/>
        </w:rPr>
        <w:t>5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。启动摩托车时，先接通开关</w:t>
      </w:r>
      <w:r>
        <w:rPr>
          <w:rFonts w:eastAsia="Times New Roman" w:cs="Times New Roman"/>
          <w:color w:val="000000"/>
        </w:rPr>
        <w:t>S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打开车灯，再接通开关</w:t>
      </w:r>
      <w:r>
        <w:rPr>
          <w:rFonts w:eastAsia="Times New Roman" w:cs="Times New Roman"/>
          <w:color w:val="000000"/>
        </w:rPr>
        <w:t>S</w:t>
      </w:r>
      <w:r>
        <w:rPr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启动电动机，此时车灯会变暗，电流变为原来的</w:t>
      </w:r>
      <w:r>
        <w:object w:dxaOrig="240" w:dyaOrig="615" w14:anchorId="381D07D8">
          <v:shape id="_x0000_i1026" type="#_x0000_t75" alt="学科网(www.zxxk.com)--教育资源门户，提供试卷、教案、课件、论文、素材以及各类教学资源下载，还有大量而丰富的教学相关资讯！" style="width:12pt;height:30.75pt" o:ole="">
            <v:imagedata r:id="rId30" o:title="eqId7294f5ae2a24ff42e84cd9773b2a7287"/>
          </v:shape>
          <o:OLEObject Type="Embed" ProgID="Equation.DSMT4" ShapeID="_x0000_i1026" DrawAspect="Content" ObjectID="_1821512665" r:id="rId31"/>
        </w:object>
      </w:r>
      <w:r>
        <w:rPr>
          <w:rFonts w:ascii="宋体" w:hAnsi="宋体"/>
          <w:color w:val="000000"/>
        </w:rPr>
        <w:t>。求：</w:t>
      </w:r>
    </w:p>
    <w:p w14:paraId="73A69FCE" w14:textId="77777777" w:rsidR="00CE0FDB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CC2C541" wp14:editId="67163C02">
            <wp:extent cx="1895475" cy="1266825"/>
            <wp:effectExtent l="0" t="0" r="0" b="0"/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D8903" w14:textId="77777777" w:rsidR="00CE0FD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仅接通开关</w:t>
      </w:r>
      <w:r>
        <w:rPr>
          <w:rFonts w:eastAsia="Times New Roman" w:cs="Times New Roman"/>
          <w:color w:val="000000"/>
        </w:rPr>
        <w:t>S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时，通过车灯的电流</w:t>
      </w:r>
      <w:r>
        <w:rPr>
          <w:rFonts w:eastAsia="Times New Roman" w:cs="Times New Roman"/>
          <w:i/>
          <w:color w:val="000000"/>
        </w:rPr>
        <w:t>I</w:t>
      </w:r>
      <w:r>
        <w:rPr>
          <w:rFonts w:ascii="宋体" w:hAnsi="宋体"/>
          <w:color w:val="000000"/>
        </w:rPr>
        <w:t>大小和方向；</w:t>
      </w:r>
    </w:p>
    <w:p w14:paraId="6B8E1692" w14:textId="77777777" w:rsidR="00CE0FD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开关</w:t>
      </w:r>
      <w:r>
        <w:rPr>
          <w:rFonts w:eastAsia="Times New Roman" w:cs="Times New Roman"/>
          <w:color w:val="000000"/>
        </w:rPr>
        <w:t>S</w:t>
      </w:r>
      <w:r>
        <w:rPr>
          <w:color w:val="000000"/>
          <w:vertAlign w:val="subscript"/>
        </w:rPr>
        <w:t>1</w:t>
      </w:r>
      <w:r>
        <w:rPr>
          <w:rFonts w:ascii="宋体" w:hAnsi="宋体"/>
          <w:i/>
          <w:color w:val="000000"/>
        </w:rPr>
        <w:t>、</w:t>
      </w:r>
      <w:r>
        <w:rPr>
          <w:rFonts w:eastAsia="Times New Roman" w:cs="Times New Roman"/>
          <w:color w:val="000000"/>
        </w:rPr>
        <w:t>S</w:t>
      </w:r>
      <w:r>
        <w:rPr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均接通时，该蓄电池的内电压</w:t>
      </w:r>
      <w:r>
        <w:rPr>
          <w:rFonts w:eastAsia="Times New Roman" w:cs="Times New Roman"/>
          <w:i/>
          <w:color w:val="000000"/>
        </w:rPr>
        <w:t>U</w:t>
      </w:r>
      <w:r>
        <w:rPr>
          <w:color w:val="000000"/>
          <w:vertAlign w:val="subscript"/>
        </w:rPr>
        <w:t>内</w:t>
      </w:r>
      <w:r>
        <w:rPr>
          <w:rFonts w:ascii="宋体" w:hAnsi="宋体"/>
          <w:color w:val="000000"/>
        </w:rPr>
        <w:t>。</w:t>
      </w:r>
    </w:p>
    <w:p w14:paraId="4504E11D" w14:textId="77777777" w:rsidR="00CE0FDB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如图所示，真空中放有一折射率</w:t>
      </w:r>
      <w:r>
        <w:object w:dxaOrig="720" w:dyaOrig="360" w14:anchorId="5B08FA0F">
          <v:shape id="_x0000_i1027" type="#_x0000_t75" alt="学科网(www.zxxk.com)--教育资源门户，提供试卷、教案、课件、论文、素材以及各类教学资源下载，还有大量而丰富的教学相关资讯！" style="width:36pt;height:18pt" o:ole="">
            <v:imagedata r:id="rId33" o:title="eqId9274edf85668b69ece8cc4d21cf1574b"/>
          </v:shape>
          <o:OLEObject Type="Embed" ProgID="Equation.DSMT4" ShapeID="_x0000_i1027" DrawAspect="Content" ObjectID="_1821512666" r:id="rId34"/>
        </w:object>
      </w:r>
      <w:r>
        <w:rPr>
          <w:rFonts w:ascii="宋体" w:hAnsi="宋体"/>
          <w:color w:val="000000"/>
        </w:rPr>
        <w:t>的直角三棱镜，∠</w:t>
      </w:r>
      <w:r>
        <w:rPr>
          <w:rFonts w:eastAsia="Times New Roman" w:cs="Times New Roman"/>
          <w:i/>
          <w:color w:val="000000"/>
        </w:rPr>
        <w:t>A</w:t>
      </w:r>
      <w:r>
        <w:rPr>
          <w:rFonts w:eastAsia="Times New Roman" w:cs="Times New Roman"/>
          <w:color w:val="000000"/>
        </w:rPr>
        <w:t>=60</w:t>
      </w:r>
      <w:r>
        <w:rPr>
          <w:rFonts w:ascii="宋体" w:hAnsi="宋体"/>
          <w:color w:val="000000"/>
        </w:rPr>
        <w:t>°，∠</w:t>
      </w:r>
      <w:r>
        <w:rPr>
          <w:rFonts w:eastAsia="Times New Roman" w:cs="Times New Roman"/>
          <w:i/>
          <w:color w:val="000000"/>
        </w:rPr>
        <w:t>C</w:t>
      </w:r>
      <w:r>
        <w:rPr>
          <w:rFonts w:eastAsia="Times New Roman" w:cs="Times New Roman"/>
          <w:color w:val="000000"/>
        </w:rPr>
        <w:t>=30</w:t>
      </w:r>
      <w:r>
        <w:rPr>
          <w:rFonts w:ascii="宋体" w:hAnsi="宋体"/>
          <w:color w:val="000000"/>
        </w:rPr>
        <w:t>°</w:t>
      </w:r>
      <w:r>
        <w:rPr>
          <w:rFonts w:eastAsia="Times New Roman" w:cs="Times New Roman"/>
          <w:color w:val="000000"/>
        </w:rPr>
        <w:t>.</w:t>
      </w:r>
      <w:r>
        <w:rPr>
          <w:rFonts w:ascii="宋体" w:hAnsi="宋体"/>
          <w:color w:val="000000"/>
        </w:rPr>
        <w:t>一束极细的激光从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的</w:t>
      </w:r>
      <w:r>
        <w:rPr>
          <w:rFonts w:ascii="宋体" w:hAnsi="宋体"/>
          <w:color w:val="000000"/>
        </w:rPr>
        <w:lastRenderedPageBreak/>
        <w:t>中点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平行于</w:t>
      </w:r>
      <w:r>
        <w:rPr>
          <w:rFonts w:eastAsia="Times New Roman" w:cs="Times New Roman"/>
          <w:i/>
          <w:color w:val="000000"/>
        </w:rPr>
        <w:t>BC</w:t>
      </w:r>
      <w:r>
        <w:rPr>
          <w:rFonts w:ascii="宋体" w:hAnsi="宋体"/>
          <w:color w:val="000000"/>
        </w:rPr>
        <w:t>边入射，不考虑激光在三棱镜中的多次反射，已知该激光在真空中的波长为</w:t>
      </w:r>
      <w:r>
        <w:rPr>
          <w:rFonts w:eastAsia="Times New Roman" w:cs="Times New Roman"/>
          <w:i/>
          <w:color w:val="000000"/>
        </w:rPr>
        <w:t>λ</w:t>
      </w:r>
      <w:r>
        <w:rPr>
          <w:rFonts w:ascii="宋体" w:hAnsi="宋体"/>
          <w:color w:val="000000"/>
        </w:rPr>
        <w:t>，真空中的光速为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，</w:t>
      </w:r>
      <w:r>
        <w:object w:dxaOrig="1785" w:dyaOrig="675" w14:anchorId="026DE96B">
          <v:shape id="_x0000_i1028" type="#_x0000_t75" alt="学科网(www.zxxk.com)--教育资源门户，提供试卷、教案、课件、论文、素材以及各类教学资源下载，还有大量而丰富的教学相关资讯！" style="width:89.25pt;height:33.75pt" o:ole="">
            <v:imagedata r:id="rId35" o:title="eqId9b7bb1dd9e1bb49e95ecc1eb09b17f37"/>
          </v:shape>
          <o:OLEObject Type="Embed" ProgID="Equation.DSMT4" ShapeID="_x0000_i1028" DrawAspect="Content" ObjectID="_1821512667" r:id="rId36"/>
        </w:object>
      </w:r>
      <w:r>
        <w:rPr>
          <w:rFonts w:ascii="宋体" w:hAnsi="宋体"/>
          <w:color w:val="000000"/>
        </w:rPr>
        <w:t>。</w:t>
      </w:r>
    </w:p>
    <w:p w14:paraId="673CFBF6" w14:textId="77777777" w:rsidR="00CE0FDB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DA06ACA" wp14:editId="1E2D94B7">
            <wp:extent cx="2371725" cy="1104900"/>
            <wp:effectExtent l="0" t="0" r="0" b="0"/>
            <wp:docPr id="100037" name="图片 10003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AF1D2" w14:textId="77777777" w:rsidR="00CE0FD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求该激光在棱镜中传播速度的大小</w:t>
      </w:r>
      <w:r>
        <w:rPr>
          <w:rFonts w:eastAsia="Times New Roman" w:cs="Times New Roman"/>
          <w:i/>
          <w:color w:val="000000"/>
        </w:rPr>
        <w:t>v</w:t>
      </w:r>
      <w:r>
        <w:rPr>
          <w:rFonts w:ascii="宋体" w:hAnsi="宋体"/>
          <w:color w:val="000000"/>
        </w:rPr>
        <w:t>；</w:t>
      </w:r>
    </w:p>
    <w:p w14:paraId="383BDCE2" w14:textId="77777777" w:rsidR="00CE0FD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求该激光从</w:t>
      </w:r>
      <w:r>
        <w:rPr>
          <w:rFonts w:eastAsia="Times New Roman" w:cs="Times New Roman"/>
          <w:i/>
          <w:color w:val="000000"/>
        </w:rPr>
        <w:t>BC</w:t>
      </w:r>
      <w:r>
        <w:rPr>
          <w:rFonts w:ascii="宋体" w:hAnsi="宋体"/>
          <w:color w:val="000000"/>
        </w:rPr>
        <w:t>边射出时的折射角</w:t>
      </w:r>
      <w:r>
        <w:rPr>
          <w:rFonts w:eastAsia="Times New Roman" w:cs="Times New Roman"/>
          <w:i/>
          <w:color w:val="000000"/>
        </w:rPr>
        <w:t>θ</w:t>
      </w:r>
      <w:r>
        <w:rPr>
          <w:rFonts w:ascii="宋体" w:hAnsi="宋体"/>
          <w:color w:val="000000"/>
        </w:rPr>
        <w:t>；</w:t>
      </w:r>
    </w:p>
    <w:p w14:paraId="6B958A8A" w14:textId="77777777" w:rsidR="00CE0FD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光是一份一份的，每一份称为一个光子，光子具有动量，其大小</w:t>
      </w:r>
      <w:r>
        <w:object w:dxaOrig="660" w:dyaOrig="615" w14:anchorId="55AEE5FA">
          <v:shape id="_x0000_i1029" type="#_x0000_t75" alt="学科网(www.zxxk.com)--教育资源门户，提供试卷、教案、课件、论文、素材以及各类教学资源下载，还有大量而丰富的教学相关资讯！" style="width:33pt;height:30.75pt" o:ole="">
            <v:imagedata r:id="rId38" o:title="eqId0b95dbdccc25635425df3754b78ea878"/>
          </v:shape>
          <o:OLEObject Type="Embed" ProgID="Equation.DSMT4" ShapeID="_x0000_i1029" DrawAspect="Content" ObjectID="_1821512668" r:id="rId39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为普朗克常量．设想光子是沿光传播方向运动的小球，试求从</w:t>
      </w:r>
      <w:r>
        <w:rPr>
          <w:rFonts w:eastAsia="Times New Roman" w:cs="Times New Roman"/>
          <w:i/>
          <w:color w:val="000000"/>
        </w:rPr>
        <w:t>BC</w:t>
      </w:r>
      <w:r>
        <w:rPr>
          <w:rFonts w:ascii="宋体" w:hAnsi="宋体"/>
          <w:color w:val="000000"/>
        </w:rPr>
        <w:t>边射出的光中的一个光子，在通过该棱镜过程中动量变化量</w:t>
      </w:r>
      <w:r>
        <w:rPr>
          <w:rFonts w:eastAsia="Times New Roman" w:cs="Times New Roman"/>
          <w:color w:val="000000"/>
        </w:rPr>
        <w:t>Δ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的大小。</w:t>
      </w:r>
    </w:p>
    <w:p w14:paraId="62F0B210" w14:textId="77777777" w:rsidR="00CE0FDB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伽利略大炮是一种极为简易的机械发射装置，由伽利略于</w:t>
      </w:r>
      <w:r>
        <w:rPr>
          <w:rFonts w:eastAsia="Times New Roman" w:cs="Times New Roman"/>
          <w:color w:val="000000"/>
        </w:rPr>
        <w:t>1590</w:t>
      </w:r>
      <w:r>
        <w:rPr>
          <w:rFonts w:ascii="宋体" w:hAnsi="宋体"/>
          <w:color w:val="000000"/>
        </w:rPr>
        <w:t>年左右发明．如图甲所示，先将质量为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的弹性大球</w:t>
      </w:r>
      <w:r>
        <w:rPr>
          <w:rFonts w:eastAsia="Times New Roman" w:cs="Times New Roman"/>
          <w:color w:val="000000"/>
        </w:rPr>
        <w:t>P</w:t>
      </w:r>
      <w:r>
        <w:rPr>
          <w:rFonts w:ascii="宋体" w:hAnsi="宋体"/>
          <w:color w:val="000000"/>
        </w:rPr>
        <w:t>从距地面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高处自由释放，与地面发生碰撞后反弹，与地面的作用时间为</w:t>
      </w:r>
      <w:r>
        <w:rPr>
          <w:rFonts w:eastAsia="Times New Roman" w:cs="Times New Roman"/>
          <w:color w:val="000000"/>
        </w:rPr>
        <w:t>Δ</w:t>
      </w:r>
      <w:r>
        <w:rPr>
          <w:rFonts w:eastAsia="Times New Roman" w:cs="Times New Roman"/>
          <w:i/>
          <w:color w:val="000000"/>
        </w:rPr>
        <w:t>t</w:t>
      </w:r>
      <w:r>
        <w:rPr>
          <w:rFonts w:ascii="宋体" w:hAnsi="宋体"/>
          <w:color w:val="000000"/>
        </w:rPr>
        <w:t>，反弹高度为</w:t>
      </w:r>
      <w:r>
        <w:rPr>
          <w:rFonts w:eastAsia="Times New Roman" w:cs="Times New Roman"/>
          <w:color w:val="000000"/>
        </w:rPr>
        <w:t>0.64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。接着</w:t>
      </w:r>
      <w:r>
        <w:rPr>
          <w:rFonts w:eastAsia="Times New Roman" w:cs="Times New Roman"/>
          <w:color w:val="000000"/>
        </w:rPr>
        <w:t>P</w:t>
      </w:r>
      <w:r>
        <w:rPr>
          <w:rFonts w:ascii="宋体" w:hAnsi="宋体"/>
          <w:color w:val="000000"/>
        </w:rPr>
        <w:t>球上分别叠放不同个数的弹性小球后释放，如图乙所示，已知各球质量依次为下方一球质量的</w:t>
      </w:r>
      <w:r>
        <w:object w:dxaOrig="210" w:dyaOrig="420" w14:anchorId="31B99C2F">
          <v:shape id="_x0000_i1030" type="#_x0000_t75" alt="学科网(www.zxxk.com)--教育资源门户，提供试卷、教案、课件、论文、素材以及各类教学资源下载，还有大量而丰富的教学相关资讯！" style="width:10.5pt;height:21pt" o:ole="">
            <v:imagedata r:id="rId40" o:title="eqIdf89eef3148f2d4d09379767b4af69132"/>
          </v:shape>
          <o:OLEObject Type="Embed" ProgID="Equation.DSMT4" ShapeID="_x0000_i1030" DrawAspect="Content" ObjectID="_1821512669" r:id="rId41"/>
        </w:object>
      </w:r>
      <w:r>
        <w:rPr>
          <w:rFonts w:ascii="宋体" w:hAnsi="宋体"/>
          <w:color w:val="000000"/>
        </w:rPr>
        <w:t>，运动过程中重心始终处于同一竖直线上，各球之间发生弹性碰撞，碰撞时间极短，每次释放时</w:t>
      </w:r>
      <w:r>
        <w:rPr>
          <w:rFonts w:eastAsia="Times New Roman" w:cs="Times New Roman"/>
          <w:color w:val="000000"/>
        </w:rPr>
        <w:t>P</w:t>
      </w:r>
      <w:r>
        <w:rPr>
          <w:rFonts w:ascii="宋体" w:hAnsi="宋体"/>
          <w:color w:val="000000"/>
        </w:rPr>
        <w:t>球距地面高度均为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，与地面第一次碰撞过程中的能量损失均保持不变，重力加速度为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，忽略空气阻力。</w:t>
      </w:r>
    </w:p>
    <w:p w14:paraId="46EBF93D" w14:textId="77777777" w:rsidR="00CE0FDB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8A99449" wp14:editId="5CAA8CDC">
            <wp:extent cx="2895600" cy="1600200"/>
            <wp:effectExtent l="0" t="0" r="0" b="0"/>
            <wp:docPr id="100039" name="图片 10003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56270" w14:textId="77777777" w:rsidR="00CE0FD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求大球单独释放，触地反弹时的速度大小</w:t>
      </w:r>
      <w:r>
        <w:rPr>
          <w:rFonts w:eastAsia="Times New Roman" w:cs="Times New Roman"/>
          <w:i/>
          <w:color w:val="000000"/>
        </w:rPr>
        <w:t>v</w:t>
      </w:r>
      <w:r>
        <w:rPr>
          <w:rFonts w:ascii="宋体" w:hAnsi="宋体"/>
          <w:color w:val="000000"/>
        </w:rPr>
        <w:t>；</w:t>
      </w:r>
    </w:p>
    <w:p w14:paraId="605E5540" w14:textId="77777777" w:rsidR="00CE0FD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求大球单独释放，地面对球的平均作用力大小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；</w:t>
      </w:r>
    </w:p>
    <w:p w14:paraId="1DF96E0A" w14:textId="77777777" w:rsidR="00CE0FD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某同学认为，在大球上叠放小球数量越多，最上方小球回弹速度越大，且回弹速度均为下方球撞击速度</w:t>
      </w:r>
      <w:r>
        <w:rPr>
          <w:rFonts w:ascii="宋体" w:hAnsi="宋体"/>
          <w:noProof/>
          <w:color w:val="000000"/>
        </w:rPr>
        <w:drawing>
          <wp:inline distT="0" distB="0" distL="0" distR="0" wp14:anchorId="15EAB3AF" wp14:editId="67FBF94B">
            <wp:extent cx="133350" cy="177800"/>
            <wp:effectExtent l="0" t="0" r="0" b="0"/>
            <wp:docPr id="200383" name="图片 200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83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 w:dxaOrig="240" w:dyaOrig="620" w14:anchorId="48979F57">
          <v:shape id="_x0000_i1031" type="#_x0000_t75" alt="学科网(www.zxxk.com)--教育资源门户，提供试卷、教案、课件、论文、素材以及各类教学资源下载，还有大量而丰富的教学相关资讯！" style="width:12pt;height:31.15pt" o:ole="">
            <v:imagedata r:id="rId43" o:title="eqIdd599cb4a589f90b0205f24c2e1fa021e"/>
          </v:shape>
          <o:OLEObject Type="Embed" ProgID="Equation.DSMT4" ShapeID="_x0000_i1031" DrawAspect="Content" ObjectID="_1821512670" r:id="rId44"/>
        </w:object>
      </w:r>
      <w:r>
        <w:rPr>
          <w:rFonts w:ascii="宋体" w:hAnsi="宋体"/>
          <w:color w:val="000000"/>
        </w:rPr>
        <w:t>，试判断该同学的两个观点是否正确，如果正确请阐述理由，如果不正确，请找出正确规律。</w:t>
      </w:r>
    </w:p>
    <w:sectPr w:rsidR="00CE0FDB" w:rsidSect="00C321EB">
      <w:headerReference w:type="even" r:id="rId45"/>
      <w:headerReference w:type="default" r:id="rId46"/>
      <w:footerReference w:type="even" r:id="rId47"/>
      <w:footerReference w:type="default" r:id="rId48"/>
      <w:headerReference w:type="first" r:id="rId49"/>
      <w:footerReference w:type="first" r:id="rId50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9EC08" w14:textId="77777777" w:rsidR="006C5CF1" w:rsidRDefault="006C5CF1">
      <w:r>
        <w:separator/>
      </w:r>
    </w:p>
  </w:endnote>
  <w:endnote w:type="continuationSeparator" w:id="0">
    <w:p w14:paraId="50B7713A" w14:textId="77777777" w:rsidR="006C5CF1" w:rsidRDefault="006C5C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D5178" w14:textId="77777777" w:rsidR="00090AAA" w:rsidRDefault="00090AA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00EF0" w14:textId="77777777" w:rsidR="0090278E" w:rsidRDefault="00000000" w:rsidP="0090278E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14:paraId="2F49E7C7" w14:textId="77777777" w:rsidR="0090278E" w:rsidRDefault="0090278E">
    <w:pPr>
      <w:pStyle w:val="a5"/>
    </w:pPr>
  </w:p>
  <w:p w14:paraId="414D87EC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1D682BC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7" type="#_x0000_t136" alt="学科网 zxxk.com" style="position:absolute;margin-left:158.95pt;margin-top:407.9pt;width:2.85pt;height:2.85pt;rotation:315;z-index:-251658752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4063F98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28" type="#_x0000_t75" alt="学科网 zxxk.com" style="position:absolute;margin-left:64.05pt;margin-top:-20.75pt;width:.05pt;height:.05pt;z-index:251658752">
          <v:imagedata r:id="rId1" o:title="{75232B38-A165-1FB7-499C-2E1C792CACB5}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DCF33" w14:textId="77777777" w:rsidR="00090AAA" w:rsidRDefault="00090AA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0267C" w14:textId="77777777" w:rsidR="006C5CF1" w:rsidRDefault="006C5CF1">
      <w:r>
        <w:separator/>
      </w:r>
    </w:p>
  </w:footnote>
  <w:footnote w:type="continuationSeparator" w:id="0">
    <w:p w14:paraId="473FB2BF" w14:textId="77777777" w:rsidR="006C5CF1" w:rsidRDefault="006C5C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E5906" w14:textId="77777777" w:rsidR="00090AAA" w:rsidRDefault="00090AAA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482F9" w14:textId="3775C5B1" w:rsidR="006071D5" w:rsidRDefault="00016BFA" w:rsidP="002908F0">
    <w:pPr>
      <w:pStyle w:val="a3"/>
      <w:pBdr>
        <w:bottom w:val="none" w:sz="0" w:space="0" w:color="auto"/>
      </w:pBdr>
    </w:pPr>
    <w:r>
      <w:t xml:space="preserve"> </w:t>
    </w:r>
    <w:r w:rsidR="00000000">
      <w:t xml:space="preserve"> </w:t>
    </w:r>
    <w:r w:rsidR="002908F0">
      <w:t xml:space="preserve"> </w:t>
    </w:r>
  </w:p>
  <w:p w14:paraId="524166C5" w14:textId="77777777" w:rsidR="004151FC" w:rsidRDefault="00000000">
    <w:pPr>
      <w:pBdr>
        <w:bottom w:val="none" w:sz="0" w:space="1" w:color="auto"/>
      </w:pBdr>
      <w:snapToGrid w:val="0"/>
      <w:rPr>
        <w:rFonts w:cs="Times New Roman"/>
        <w:kern w:val="0"/>
        <w:sz w:val="2"/>
        <w:szCs w:val="2"/>
      </w:rPr>
    </w:pPr>
    <w:r>
      <w:pict w14:anchorId="2482F1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6704">
          <v:imagedata r:id="rId1" o:title="{75232B38-A165-1FB7-499C-2E1C792CACB5}"/>
        </v:shape>
      </w:pict>
    </w:r>
    <w:r>
      <w:rPr>
        <w:color w:val="FFFFFF"/>
        <w:sz w:val="2"/>
        <w:szCs w:val="2"/>
      </w:rPr>
      <w:pict w14:anchorId="4E8347D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32" type="#_x0000_t136" alt="学科网 zxxk.com" style="width:.75pt;height:.7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DF9F3" w14:textId="77777777" w:rsidR="00090AAA" w:rsidRDefault="00090AAA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73A"/>
    <w:multiLevelType w:val="hybridMultilevel"/>
    <w:tmpl w:val="8312AF28"/>
    <w:lvl w:ilvl="0" w:tplc="921A606C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9A18EF42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7C88E260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40B6FCAA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9E2EB3E0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3CD888D2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4BD453A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9236B01E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1D72227C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896311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90AAA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C5CF1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CE0FDB"/>
    <w:rsid w:val="00D51257"/>
    <w:rsid w:val="00D634C2"/>
    <w:rsid w:val="00D756B6"/>
    <w:rsid w:val="00D77F6E"/>
    <w:rsid w:val="00DA0796"/>
    <w:rsid w:val="00DA5448"/>
    <w:rsid w:val="00DF071B"/>
    <w:rsid w:val="00E63075"/>
    <w:rsid w:val="00E94DFC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7C2A9E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4">
    <w:name w:val="页眉 字符"/>
    <w:basedOn w:val="a0"/>
    <w:link w:val="a3"/>
    <w:uiPriority w:val="99"/>
    <w:rsid w:val="003102DB"/>
    <w:rPr>
      <w:kern w:val="2"/>
      <w:sz w:val="18"/>
      <w:szCs w:val="24"/>
    </w:rPr>
  </w:style>
  <w:style w:type="paragraph" w:styleId="a6">
    <w:name w:val="No Spacing"/>
    <w:uiPriority w:val="1"/>
    <w:qFormat/>
    <w:rsid w:val="003102DB"/>
    <w:rPr>
      <w:rFonts w:asciiTheme="minorHAnsi" w:eastAsia="Microsoft YaHei UI" w:hAnsiTheme="minorHAnsi" w:cstheme="minorBidi"/>
      <w:sz w:val="22"/>
      <w:szCs w:val="22"/>
    </w:rPr>
  </w:style>
  <w:style w:type="character" w:styleId="a7">
    <w:name w:val="Hyperlink"/>
    <w:basedOn w:val="a0"/>
    <w:uiPriority w:val="99"/>
    <w:unhideWhenUsed/>
    <w:rsid w:val="00596076"/>
    <w:rPr>
      <w:color w:val="0000FF"/>
      <w:u w:val="single"/>
    </w:rPr>
  </w:style>
  <w:style w:type="paragraph" w:styleId="a8">
    <w:name w:val="List Paragraph"/>
    <w:basedOn w:val="a"/>
    <w:uiPriority w:val="99"/>
    <w:qFormat/>
    <w:rsid w:val="00EA018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9" Type="http://schemas.openxmlformats.org/officeDocument/2006/relationships/oleObject" Target="embeddings/oleObject5.bin"/><Relationship Id="rId21" Type="http://schemas.openxmlformats.org/officeDocument/2006/relationships/image" Target="media/image14.wmf"/><Relationship Id="rId34" Type="http://schemas.openxmlformats.org/officeDocument/2006/relationships/oleObject" Target="embeddings/oleObject3.bin"/><Relationship Id="rId42" Type="http://schemas.openxmlformats.org/officeDocument/2006/relationships/image" Target="media/image29.png"/><Relationship Id="rId47" Type="http://schemas.openxmlformats.org/officeDocument/2006/relationships/footer" Target="footer1.xml"/><Relationship Id="rId50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1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37" Type="http://schemas.openxmlformats.org/officeDocument/2006/relationships/image" Target="media/image26.png"/><Relationship Id="rId40" Type="http://schemas.openxmlformats.org/officeDocument/2006/relationships/image" Target="media/image28.wmf"/><Relationship Id="rId45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oleObject" Target="embeddings/oleObject1.bin"/><Relationship Id="rId28" Type="http://schemas.openxmlformats.org/officeDocument/2006/relationships/image" Target="media/image20.png"/><Relationship Id="rId36" Type="http://schemas.openxmlformats.org/officeDocument/2006/relationships/oleObject" Target="embeddings/oleObject4.bin"/><Relationship Id="rId49" Type="http://schemas.openxmlformats.org/officeDocument/2006/relationships/header" Target="header3.xml"/><Relationship Id="rId10" Type="http://schemas.openxmlformats.org/officeDocument/2006/relationships/image" Target="media/image3.wmf"/><Relationship Id="rId19" Type="http://schemas.openxmlformats.org/officeDocument/2006/relationships/image" Target="media/image12.png"/><Relationship Id="rId31" Type="http://schemas.openxmlformats.org/officeDocument/2006/relationships/oleObject" Target="embeddings/oleObject2.bin"/><Relationship Id="rId44" Type="http://schemas.openxmlformats.org/officeDocument/2006/relationships/oleObject" Target="embeddings/oleObject7.bin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wmf"/><Relationship Id="rId27" Type="http://schemas.openxmlformats.org/officeDocument/2006/relationships/image" Target="media/image19.wmf"/><Relationship Id="rId30" Type="http://schemas.openxmlformats.org/officeDocument/2006/relationships/image" Target="media/image22.wmf"/><Relationship Id="rId35" Type="http://schemas.openxmlformats.org/officeDocument/2006/relationships/image" Target="media/image25.wmf"/><Relationship Id="rId43" Type="http://schemas.openxmlformats.org/officeDocument/2006/relationships/image" Target="media/image30.wmf"/><Relationship Id="rId48" Type="http://schemas.openxmlformats.org/officeDocument/2006/relationships/footer" Target="footer2.xml"/><Relationship Id="rId8" Type="http://schemas.openxmlformats.org/officeDocument/2006/relationships/image" Target="media/image1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4.wmf"/><Relationship Id="rId38" Type="http://schemas.openxmlformats.org/officeDocument/2006/relationships/image" Target="media/image27.wmf"/><Relationship Id="rId46" Type="http://schemas.openxmlformats.org/officeDocument/2006/relationships/header" Target="header2.xml"/><Relationship Id="rId20" Type="http://schemas.openxmlformats.org/officeDocument/2006/relationships/image" Target="media/image13.png"/><Relationship Id="rId41" Type="http://schemas.openxmlformats.org/officeDocument/2006/relationships/oleObject" Target="embeddings/oleObject6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1559</Words>
  <Characters>1685</Characters>
  <Application>Microsoft Office Word</Application>
  <DocSecurity>0</DocSecurity>
  <Lines>70</Lines>
  <Paragraphs>79</Paragraphs>
  <ScaleCrop>false</ScaleCrop>
  <Company>学科网 www.zxxk.com</Company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3670886432751616</dc:description>
  <cp:lastModifiedBy>敬涛 丁</cp:lastModifiedBy>
  <cp:revision>10</cp:revision>
  <dcterms:created xsi:type="dcterms:W3CDTF">2025-06-27T14:40:00Z</dcterms:created>
  <dcterms:modified xsi:type="dcterms:W3CDTF">2025-10-09T02:45:00Z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