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10439400</wp:posOffset>
            </wp:positionV>
            <wp:extent cx="342900" cy="495300"/>
            <wp:effectExtent l="0" t="0" r="0" b="0"/>
            <wp:wrapNone/>
            <wp:docPr id="100113" name="图片 1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第4课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功率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1．了解功率的概念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掌握功率的计算公式。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．</w:t>
            </w:r>
            <w:r>
              <w:rPr>
                <w:rFonts w:hint="eastAsia" w:ascii="Times New Roman" w:hAnsi="Times New Roman"/>
                <w:color w:val="000000"/>
              </w:rPr>
              <w:t>能正确运用功率的计算公式和变式。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r>
              <w:rPr>
                <w:rFonts w:hint="eastAsia" w:ascii="宋体" w:hAnsi="宋体" w:cs="宋体"/>
                <w:kern w:val="0"/>
                <w:szCs w:val="21"/>
              </w:rPr>
              <w:t>知道功率的概念和功率是表示做功快慢的物理量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</w:t>
            </w:r>
            <w:r>
              <w:rPr>
                <w:rFonts w:hint="eastAsia" w:ascii="宋体" w:hAnsi="宋体" w:cs="宋体"/>
                <w:kern w:val="0"/>
                <w:szCs w:val="21"/>
              </w:rPr>
              <w:t>结合实例理解功率的概念并用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P=W/ t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进行解题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</w:rPr>
              <w:t>功率的表达式P=F•v的物理意义和运用</w:t>
            </w:r>
            <w:r>
              <w:rPr>
                <w:szCs w:val="21"/>
              </w:rPr>
              <w:t>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功率的概念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功率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概念</w:t>
      </w:r>
      <w:r>
        <w:rPr>
          <w:rFonts w:ascii="Times New Roman" w:hAnsi="Times New Roman" w:cs="Times New Roman"/>
        </w:rPr>
        <w:t>：</w:t>
      </w:r>
      <w:r>
        <w:rPr>
          <w:rFonts w:hint="eastAsia" w:hAnsi="宋体" w:cs="宋体"/>
        </w:rPr>
        <w:t>物理学中，将功与做功所用时间的比，叫做功率。</w:t>
      </w:r>
    </w:p>
    <w:p>
      <w:pPr>
        <w:spacing w:line="360" w:lineRule="auto"/>
        <w:rPr>
          <w:rFonts w:hint="eastAsia"/>
          <w:b/>
        </w:rPr>
      </w:pPr>
      <w:r>
        <w:rPr>
          <w:rFonts w:ascii="Times New Roman" w:hAnsi="Times New Roman"/>
        </w:rPr>
        <w:t>(2)</w:t>
      </w:r>
      <w:r>
        <w:rPr>
          <w:rFonts w:hint="eastAsia"/>
        </w:rPr>
        <w:t>功率的物理意义</w:t>
      </w:r>
      <w:r>
        <w:rPr>
          <w:rFonts w:hint="eastAsia"/>
          <w:b/>
        </w:rPr>
        <w:t>：</w:t>
      </w:r>
      <w:r>
        <w:rPr>
          <w:rFonts w:hint="eastAsia" w:ascii="宋体" w:hAnsi="宋体" w:cs="宋体"/>
          <w:szCs w:val="21"/>
        </w:rPr>
        <w:t>表示物体做功快慢。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（</w:t>
      </w:r>
      <w:r>
        <w:rPr>
          <w:szCs w:val="21"/>
        </w:rPr>
        <w:t>1</w:t>
      </w:r>
      <w:r>
        <w:rPr>
          <w:rFonts w:hint="eastAsia" w:ascii="宋体" w:hAnsi="宋体" w:cs="宋体"/>
          <w:szCs w:val="21"/>
        </w:rPr>
        <w:t>）若做功相同，可以比较做功时间的长短.所用时间越短，做功越快；所用时间越长，做功越慢.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hAnsi="宋体" w:cs="宋体"/>
        </w:rPr>
      </w:pPr>
      <w:r>
        <w:rPr>
          <w:rFonts w:hint="eastAsia" w:hAnsi="宋体" w:cs="宋体"/>
        </w:rPr>
        <w:t>（</w:t>
      </w:r>
      <w:r>
        <w:rPr>
          <w:rFonts w:hint="eastAsia"/>
        </w:rPr>
        <w:t>2</w:t>
      </w:r>
      <w:r>
        <w:rPr>
          <w:rFonts w:hint="eastAsia" w:hAnsi="宋体" w:cs="宋体"/>
        </w:rPr>
        <w:t>）若做功时间相同，可以比较做功的多少.做功越多，做功越快；做功越少，做功越慢.</w:t>
      </w:r>
    </w:p>
    <w:p>
      <w:pPr>
        <w:spacing w:line="360" w:lineRule="auto"/>
        <w:rPr>
          <w:rFonts w:hint="eastAsia"/>
        </w:rPr>
      </w:pPr>
      <w:r>
        <w:rPr>
          <w:rFonts w:ascii="Times New Roman" w:hAnsi="Times New Roman"/>
        </w:rPr>
        <w:t>(3)</w:t>
      </w:r>
      <w:r>
        <w:rPr>
          <w:b/>
          <w:color w:val="000000"/>
          <w:kern w:val="0"/>
          <w:szCs w:val="21"/>
        </w:rPr>
        <w:t xml:space="preserve"> </w:t>
      </w:r>
      <w:r>
        <w:t>功率是标量，</w:t>
      </w:r>
      <w:r>
        <w:rPr>
          <w:rFonts w:hint="eastAsia"/>
        </w:rPr>
        <w:t>只有大小没有方向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下列关于功率的说法中，正确的是（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A．物体做功越快，功率越大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B．物体做功越多，功率越大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C．物体做功时间越长，功率越小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D．物体做功时间越短，功率越大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A、功率是描述物体做功快慢的物理量，物体做功越快，功率越大，故A正确；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B、功率由物体所做的功与所用时间的比值决定，物体做的功多，如果用的时间很长，功率不一定大，故B错误；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C、功率由物体所做的功与所用时间的比值决定，只根据做功时间无法判断功率的大小，故C错误；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D、功率由物体所做的功与所用时间的比值决定，与做功时间长短无关，如果在物体做功一定的情况下，物体做功时间越长，则功率越小，故D错误；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功率</w:t>
      </w:r>
      <w:r>
        <w:rPr>
          <w:rFonts w:ascii="Times New Roman" w:hAnsi="Times New Roman" w:eastAsia="黑体"/>
          <w:color w:val="FF0000"/>
          <w:sz w:val="28"/>
          <w:szCs w:val="28"/>
        </w:rPr>
        <w:t>的公式及变式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功率的公式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用</w:t>
      </w:r>
      <w:r>
        <w:rPr>
          <w:rFonts w:hint="eastAsia"/>
          <w:i/>
          <w:iCs/>
          <w:szCs w:val="21"/>
        </w:rPr>
        <w:t>P</w:t>
      </w:r>
      <w:r>
        <w:rPr>
          <w:rFonts w:hint="eastAsia" w:ascii="宋体" w:hAnsi="宋体" w:cs="宋体"/>
          <w:szCs w:val="21"/>
        </w:rPr>
        <w:t>表示功率，</w:t>
      </w:r>
      <w:r>
        <w:rPr>
          <w:rFonts w:hint="eastAsia"/>
          <w:i/>
          <w:iCs/>
          <w:szCs w:val="21"/>
        </w:rPr>
        <w:t>W</w:t>
      </w:r>
      <w:r>
        <w:rPr>
          <w:rFonts w:hint="eastAsia" w:ascii="宋体" w:hAnsi="宋体" w:cs="宋体"/>
          <w:szCs w:val="21"/>
        </w:rPr>
        <w:t>表示功，</w:t>
      </w:r>
      <w:r>
        <w:rPr>
          <w:rFonts w:hint="eastAsia"/>
          <w:i/>
          <w:iCs/>
          <w:szCs w:val="21"/>
        </w:rPr>
        <w:t>t</w:t>
      </w:r>
      <w:r>
        <w:rPr>
          <w:rFonts w:hint="eastAsia" w:ascii="宋体" w:hAnsi="宋体" w:cs="宋体"/>
          <w:szCs w:val="21"/>
        </w:rPr>
        <w:t>表示时间，则功率的公式为</w:t>
      </w:r>
      <w:r>
        <w:rPr>
          <w:rFonts w:hint="eastAsia" w:ascii="宋体" w:hAnsi="宋体" w:cs="宋体"/>
          <w:position w:val="-24"/>
          <w:szCs w:val="21"/>
          <w:bdr w:val="single" w:color="auto" w:sz="4" w:space="0"/>
        </w:rPr>
        <w:object>
          <v:shape id="_x0000_i1027" o:spt="75" type="#_x0000_t75" style="height:31pt;width:3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KSEE3" ShapeID="_x0000_i1027" DrawAspect="Content" ObjectID="_1468075725" r:id="rId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(2)单位：</w:t>
      </w:r>
      <w:r>
        <w:rPr>
          <w:rFonts w:hint="eastAsia" w:ascii="宋体" w:hAnsi="宋体" w:cs="宋体"/>
          <w:szCs w:val="21"/>
        </w:rPr>
        <w:t>单位是瓦特，简称瓦，用</w:t>
      </w:r>
      <w:r>
        <w:rPr>
          <w:rFonts w:hint="eastAsia"/>
          <w:szCs w:val="21"/>
        </w:rPr>
        <w:t>W</w:t>
      </w:r>
      <w:r>
        <w:rPr>
          <w:rFonts w:hint="eastAsia" w:ascii="宋体" w:hAnsi="宋体" w:cs="宋体"/>
          <w:szCs w:val="21"/>
        </w:rPr>
        <w:t>表示.</w:t>
      </w:r>
      <w:r>
        <w:rPr>
          <w:szCs w:val="21"/>
        </w:rPr>
        <w:t>1</w:t>
      </w:r>
      <w:r>
        <w:rPr>
          <w:rFonts w:hint="eastAsia"/>
          <w:szCs w:val="21"/>
        </w:rPr>
        <w:t>W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szCs w:val="21"/>
        </w:rPr>
        <w:t>1</w:t>
      </w:r>
      <w:r>
        <w:rPr>
          <w:rFonts w:hint="eastAsia"/>
          <w:szCs w:val="21"/>
        </w:rPr>
        <w:t>J</w:t>
      </w:r>
      <w:r>
        <w:rPr>
          <w:rFonts w:hint="eastAsia" w:ascii="宋体" w:hAnsi="宋体" w:cs="宋体"/>
          <w:szCs w:val="21"/>
        </w:rPr>
        <w:t>/</w:t>
      </w:r>
      <w:r>
        <w:rPr>
          <w:szCs w:val="21"/>
        </w:rPr>
        <w:t>s</w:t>
      </w:r>
      <w:r>
        <w:rPr>
          <w:rFonts w:hint="eastAsia" w:ascii="宋体" w:hAnsi="宋体" w:cs="宋体"/>
          <w:szCs w:val="21"/>
        </w:rPr>
        <w:t>.</w:t>
      </w:r>
      <w:r>
        <w:rPr>
          <w:b/>
          <w:color w:val="000000"/>
          <w:kern w:val="0"/>
          <w:szCs w:val="21"/>
        </w:rPr>
        <w:t xml:space="preserve"> </w:t>
      </w:r>
      <w:r>
        <w:rPr>
          <w:rFonts w:ascii="宋体" w:hAnsi="宋体" w:cs="宋体"/>
          <w:szCs w:val="21"/>
        </w:rPr>
        <w:t>常用单位：千瓦（kw）或焦耳/秒（J/s）。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(3)变式：</w:t>
      </w:r>
      <w:r>
        <w:rPr>
          <w:rFonts w:hint="eastAsia" w:ascii="宋体" w:hAnsi="宋体" w:cs="宋体"/>
          <w:szCs w:val="21"/>
        </w:rPr>
        <w:t>当物体在力</w:t>
      </w:r>
      <w:r>
        <w:rPr>
          <w:i/>
          <w:iCs/>
          <w:szCs w:val="21"/>
        </w:rPr>
        <w:t>F</w:t>
      </w:r>
      <w:r>
        <w:rPr>
          <w:rFonts w:hint="eastAsia" w:ascii="宋体" w:hAnsi="宋体" w:cs="宋体"/>
          <w:szCs w:val="21"/>
        </w:rPr>
        <w:t>作用下做匀速直线运动时，</w:t>
      </w:r>
      <w:r>
        <w:rPr>
          <w:i/>
          <w:iCs/>
          <w:szCs w:val="21"/>
          <w:bdr w:val="single" w:color="auto" w:sz="4" w:space="0"/>
        </w:rPr>
        <w:t>P</w:t>
      </w:r>
      <w:r>
        <w:rPr>
          <w:rFonts w:hint="eastAsia" w:ascii="宋体" w:hAnsi="宋体"/>
          <w:b/>
          <w:bCs/>
          <w:color w:val="000000"/>
          <w:szCs w:val="21"/>
          <w:bdr w:val="single" w:color="auto" w:sz="4" w:space="0"/>
        </w:rPr>
        <w:t>＝</w:t>
      </w:r>
      <w:r>
        <w:rPr>
          <w:i/>
          <w:iCs/>
          <w:szCs w:val="21"/>
          <w:bdr w:val="single" w:color="auto" w:sz="4" w:space="0"/>
        </w:rPr>
        <w:t>Fv</w:t>
      </w:r>
      <w:r>
        <w:rPr>
          <w:rFonts w:hint="eastAsia" w:ascii="宋体" w:hAnsi="宋体" w:cs="宋体"/>
          <w:szCs w:val="21"/>
        </w:rPr>
        <w:t>.推导：</w:t>
      </w:r>
      <w:r>
        <w:rPr>
          <w:rFonts w:hint="eastAsia" w:ascii="宋体" w:hAnsi="宋体" w:cs="宋体"/>
          <w:position w:val="-24"/>
          <w:szCs w:val="21"/>
        </w:rPr>
        <w:object>
          <v:shape id="_x0000_i1028" o:spt="75" type="#_x0000_t75" style="height:31pt;width:9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8" DrawAspect="Content" ObjectID="_1468075726" r:id="rId9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.</w:t>
      </w:r>
    </w:p>
    <w:p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①</w:t>
      </w:r>
      <w:r>
        <w:rPr>
          <w:kern w:val="0"/>
          <w:szCs w:val="21"/>
        </w:rPr>
        <w:t>P一定时,F与V成反比</w:t>
      </w:r>
    </w:p>
    <w:p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②</w:t>
      </w:r>
      <w:r>
        <w:rPr>
          <w:kern w:val="0"/>
          <w:szCs w:val="21"/>
        </w:rPr>
        <w:t>V一定时,F与P成正比</w:t>
      </w:r>
    </w:p>
    <w:p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③</w:t>
      </w:r>
      <w:r>
        <w:rPr>
          <w:kern w:val="0"/>
          <w:szCs w:val="21"/>
        </w:rPr>
        <w:t>F不变时,P与V成正比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一位体重为500N的同学用20s从一楼走到三楼，他上楼的功率可能是（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A．5W</w:t>
      </w:r>
      <w:r>
        <w:tab/>
      </w:r>
      <w:r>
        <w:rPr>
          <w:rFonts w:hint="eastAsia" w:ascii="Times New Roman" w:hAnsi="Times New Roman"/>
          <w:szCs w:val="21"/>
        </w:rPr>
        <w:t>B．15W</w:t>
      </w:r>
      <w:r>
        <w:tab/>
      </w:r>
      <w:r>
        <w:rPr>
          <w:rFonts w:hint="eastAsia" w:ascii="Times New Roman" w:hAnsi="Times New Roman"/>
          <w:szCs w:val="21"/>
        </w:rPr>
        <w:t>C．150W</w:t>
      </w:r>
      <w:r>
        <w:tab/>
      </w:r>
      <w:r>
        <w:rPr>
          <w:rFonts w:hint="eastAsia" w:ascii="Times New Roman" w:hAnsi="Times New Roman"/>
          <w:szCs w:val="21"/>
        </w:rPr>
        <w:t>D．1500W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每一层楼的高度约为3m，从一楼走到三楼，上升的高度为6m；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他上楼所做的功：W＝Gh＝500N×6m＝3000J，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他上楼时的功率：P＝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2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30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＝150W。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58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3" o:title=""/>
              <o:lock v:ext="edit" aspectratio="t"/>
            </v:shape>
            <v:group id="组合 6934" o:spid="_x0000_s1059" o:spt="203" style="position:absolute;left:19056;top:12505;height:372745;width:6185455;" coordorigin="19056,12505" coordsize="28596260,1729469">
              <o:lock v:ext="edit"/>
              <v:shape id="文本框 9" o:spid="_x0000_s1060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1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2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1687" w:firstLineChars="6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运用功率的公式计算功率的大小或进行比较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两台机器同时做功，甲机器做的功与乙机器做的功之比2：3，甲做功所用的时间与乙做功所用的时间之比是4：3，则甲、乙两台机器的功率之比是（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A．1：2</w:t>
      </w:r>
      <w:r>
        <w:tab/>
      </w:r>
      <w:r>
        <w:rPr>
          <w:rFonts w:hint="eastAsia" w:ascii="Times New Roman" w:hAnsi="Times New Roman"/>
          <w:szCs w:val="21"/>
        </w:rPr>
        <w:t>B．2：1</w:t>
      </w:r>
      <w:r>
        <w:tab/>
      </w:r>
      <w:r>
        <w:rPr>
          <w:rFonts w:hint="eastAsia" w:ascii="Times New Roman" w:hAnsi="Times New Roman"/>
          <w:szCs w:val="21"/>
        </w:rPr>
        <w:t>C．9：8</w:t>
      </w:r>
      <w:r>
        <w:tab/>
      </w:r>
      <w:r>
        <w:rPr>
          <w:rFonts w:hint="eastAsia" w:ascii="Times New Roman" w:hAnsi="Times New Roman"/>
          <w:szCs w:val="21"/>
        </w:rPr>
        <w:t>D．8：9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由题意可知，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1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3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4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5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可得，甲、乙两台机器的功率之比：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6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7" o:spt="75" type="#_x0000_t75" style="height:72.75pt;width:23.25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8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9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功率计算公式的灵活运用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一拖拉机以相同的功率在甲乙两块地上耕作，在甲地上匀速前进800米用2分钟，在乙地上匀速前进600米用1.5分钟，则此拖拉机在甲乙两地耕作时受到的阻力之比为（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A．3：4</w:t>
      </w:r>
      <w:r>
        <w:tab/>
      </w:r>
      <w:r>
        <w:rPr>
          <w:rFonts w:hint="eastAsia" w:ascii="Times New Roman" w:hAnsi="Times New Roman"/>
          <w:szCs w:val="21"/>
        </w:rPr>
        <w:t>B．4：3</w:t>
      </w:r>
      <w:r>
        <w:tab/>
      </w:r>
      <w:r>
        <w:rPr>
          <w:rFonts w:hint="eastAsia" w:ascii="Times New Roman" w:hAnsi="Times New Roman"/>
          <w:szCs w:val="21"/>
        </w:rPr>
        <w:t>C．1：1</w:t>
      </w:r>
      <w:r>
        <w:tab/>
      </w:r>
      <w:r>
        <w:rPr>
          <w:rFonts w:hint="eastAsia" w:ascii="Times New Roman" w:hAnsi="Times New Roman"/>
          <w:szCs w:val="21"/>
        </w:rPr>
        <w:t>D．2：3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拖拉机两次耕作时的速度分别为：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v甲＝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3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4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5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m/s，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v乙＝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6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7" o:spt="75" type="#_x0000_t75" style="height:26.25pt;width:51.75pt;" filled="f" o:preferrelative="t" stroked="f" coordsize="21600,21600">
            <v:path/>
            <v:fill on="f" focussize="0,0"/>
            <v:stroke on="f" joinstyle="miter"/>
            <v:imagedata r:id="rId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8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＝m/s，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0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＝Fv可得，牵引力F＝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，且拖拉机两次耕作时的功率相同，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由于拖拉机做匀速直线运动，处于平衡状态，由二力平衡条件得：f＝F，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则阻力之比：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2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3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4" o:spt="75" type="#_x0000_t75" style="height:63.75pt;width:23.25pt;" filled="f" o:preferrelative="t" stroked="f" coordsize="21600,21600">
            <v:path/>
            <v:fill on="f" focussize="0,0"/>
            <v:stroke on="f" joinstyle="miter"/>
            <v:imagedata r:id="rId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5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3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3" o:spt="203" style="height:29.35pt;width:487.6pt;" coordorigin="0,-22081" coordsize="28628909,1729469">
            <o:lock v:ext="edit"/>
            <v:group id="组合 10" o:spid="_x0000_s1090" o:spt="203" style="position:absolute;left:0;top:-22081;height:1728099;width:6003872;" coordorigin="0,-22080" coordsize="6003872,1728098">
              <o:lock v:ext="edit"/>
              <v:group id="组合 320" o:spid="_x0000_s1091" o:spt="203" style="position:absolute;left:0;top:1;height:1486654;width:1462161;" coordsize="658776,725411">
                <o:lock v:ext="edit"/>
                <v:shape id="Freeform 711" o:spid="_x0000_s1092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93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94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95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96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97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98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99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甲、乙两个集装箱质量相同。先用起重机将甲集装箱以lm/s的速度提升10m，再将乙集装箱以2m/s的速度提升10m，那么起重机（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A．第一次做功多，功率大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B．第二次做功多，功率大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C．两次做功一样多，功率一样大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D．两次做功一样多，第二次功率大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于起重机匀速提升集装箱，故起重机对集装箱的拉力等于重力；甲、乙两集装箱质量相同，则重力相同，提升高度相同，所以起重机两次做的功相同。起重机提升乙集装箱的速度大于提升甲的，根据P＝Fv＝mgv知，第二次功率大。故D正确，ABC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如图所示，水平桌面上重300N的物体在水平拉力F作用下以0.1m/s匀速移动时，物体受到的摩擦力为60N，若不计绳和滑轮的重力及摩擦，拉力F及功率的大小分别为（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7" o:spt="75" alt="菁优网：http://www.jyeoo.com" type="#_x0000_t75" style="height:48.75pt;width:129.75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A．20N 2W</w:t>
      </w:r>
      <w:r>
        <w:tab/>
      </w:r>
      <w:r>
        <w:rPr>
          <w:rFonts w:hint="eastAsia" w:ascii="Times New Roman" w:hAnsi="Times New Roman"/>
          <w:szCs w:val="21"/>
        </w:rPr>
        <w:t>B．30N 6W</w:t>
      </w:r>
      <w:r>
        <w:tab/>
      </w:r>
      <w:r>
        <w:rPr>
          <w:rFonts w:hint="eastAsia" w:ascii="Times New Roman" w:hAnsi="Times New Roman"/>
          <w:szCs w:val="21"/>
        </w:rPr>
        <w:t>C．100N 2W</w:t>
      </w:r>
      <w:r>
        <w:tab/>
      </w:r>
      <w:r>
        <w:rPr>
          <w:rFonts w:hint="eastAsia" w:ascii="Times New Roman" w:hAnsi="Times New Roman"/>
          <w:szCs w:val="21"/>
        </w:rPr>
        <w:t>D．20N 6W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由图可知，滑轮组绳子的有效股数n＝3，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不计绳和滑轮的重力及摩擦，则拉力F的大小：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×60N＝20N，故BC错误；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绳端移动的速度：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v绳＝nv物＝3×0.1m/s＝0.3m/s，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则拉力F的功率：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1" o:spt="75" type="#_x0000_t75" style="height:30.75pt;width:28.5pt;" filled="f" o:preferrelative="t" stroked="f" coordsize="21600,21600">
            <v:path/>
            <v:fill on="f" focussize="0,0"/>
            <v:stroke on="f" joinstyle="miter"/>
            <v:imagedata r:id="rId4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＝Fv绳＝20N×0.3m/s＝6W，故A错误、D正确。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t xml:space="preserve"> </w:t>
      </w:r>
      <w:r>
        <w:rPr>
          <w:rFonts w:hint="eastAsia" w:ascii="Times New Roman" w:hAnsi="Times New Roman"/>
          <w:szCs w:val="21"/>
        </w:rPr>
        <w:t>如图所示，将同一物体分别沿光滑的斜面AB、AC以相同的速度从底部匀速拉到顶点A，已知AB＞AC，施加的力分别为F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，拉力做的功为W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，拉力做功的功率分别为P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、P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，则它们的关系正确的是（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2" o:spt="75" alt="菁优网：http://www.jyeoo.com" type="#_x0000_t75" style="height:59.25pt;width:149.25pt;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＞P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B．F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＝P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＜F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＝P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D．F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＜F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＜P</w:t>
      </w:r>
      <w:r>
        <w:rPr>
          <w:rFonts w:hint="eastAsia" w:ascii="Times New Roman" w:hAnsi="Times New Roman"/>
          <w:szCs w:val="24"/>
          <w:vertAlign w:val="subscript"/>
        </w:rPr>
        <w:t>2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（1）由图知，斜面AB的倾斜角度小于斜面AC，且分别拉动同一物体，所以物体沿AB运动时拉力F1较小，即：F1＜F2；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（2）斜面光滑说明摩擦力为0，即使用光滑的斜面没有做额外功，所以拉力在两斜面上做功都等于克服物体重力做的功，由W＝Gh可知，拉力做的功相同，即：W1＝W2；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（3）从底部匀速拉到顶点A物体的速度相同，且F1＜F2，根据公式P＝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3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4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4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＝Fv可知，物体沿AB运动时拉力F1的功率较小，即P1＜P2。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Times New Roman" w:hAnsi="Times New Roman"/>
          <w:szCs w:val="21"/>
        </w:rPr>
        <w:t xml:space="preserve"> 如图所示，光滑地面上有一足够长的木板，在木板的右端固定着一个滑轮（不计滑轮重力、绳与滑轮间的摩擦力），木板上面放置一个小木块，弹簧测力计的一端固定，另一端连接着小木块。在拉力F为10N的作用下，本板向右做匀速直线运动，在10秒内运动的距离为0.8m。下列分析正确的是（　　）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①</w:t>
      </w:r>
      <w:r>
        <w:rPr>
          <w:rFonts w:hint="eastAsia" w:ascii="Times New Roman" w:hAnsi="Times New Roman"/>
          <w:szCs w:val="21"/>
        </w:rPr>
        <w:t>弹簧测力计的示数为20N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②</w:t>
      </w:r>
      <w:r>
        <w:rPr>
          <w:rFonts w:hint="eastAsia" w:ascii="Times New Roman" w:hAnsi="Times New Roman"/>
          <w:szCs w:val="21"/>
        </w:rPr>
        <w:t>小木块相对地面向右做匀速直线运动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③</w:t>
      </w:r>
      <w:r>
        <w:rPr>
          <w:rFonts w:hint="eastAsia" w:ascii="Times New Roman" w:hAnsi="Times New Roman"/>
          <w:szCs w:val="21"/>
        </w:rPr>
        <w:t>该过程拉力做的功为8J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④</w:t>
      </w:r>
      <w:r>
        <w:rPr>
          <w:rFonts w:hint="eastAsia" w:ascii="Times New Roman" w:hAnsi="Times New Roman"/>
          <w:szCs w:val="21"/>
        </w:rPr>
        <w:t>该过程拉力做功的功率为1.6W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5" o:spt="75" alt="菁优网：http://www.jyeoo.com" type="#_x0000_t75" style="height:63pt;width:171.75pt;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A．只有</w:t>
      </w:r>
      <w:r>
        <w:rPr>
          <w:rFonts w:ascii="Cambria Math" w:hAnsi="Cambria Math"/>
          <w:szCs w:val="21"/>
        </w:rPr>
        <w:t>①③</w:t>
      </w:r>
      <w:r>
        <w:rPr>
          <w:rFonts w:hint="eastAsia" w:ascii="Times New Roman" w:hAnsi="Times New Roman"/>
          <w:szCs w:val="21"/>
        </w:rPr>
        <w:t>正确</w:t>
      </w:r>
      <w:r>
        <w:tab/>
      </w:r>
      <w:r>
        <w:rPr>
          <w:rFonts w:hint="eastAsia" w:ascii="Times New Roman" w:hAnsi="Times New Roman"/>
          <w:szCs w:val="21"/>
        </w:rPr>
        <w:t>B．只有</w:t>
      </w:r>
      <w:r>
        <w:rPr>
          <w:rFonts w:ascii="Cambria Math" w:hAnsi="Cambria Math"/>
          <w:szCs w:val="21"/>
        </w:rPr>
        <w:t>①④</w:t>
      </w:r>
      <w:r>
        <w:rPr>
          <w:rFonts w:hint="eastAsia" w:ascii="Times New Roman" w:hAnsi="Times New Roman"/>
          <w:szCs w:val="21"/>
        </w:rPr>
        <w:t>正确</w:t>
      </w:r>
      <w:r>
        <w:tab/>
      </w:r>
      <w:r>
        <w:rPr>
          <w:rFonts w:hint="eastAsia" w:ascii="Times New Roman" w:hAnsi="Times New Roman"/>
          <w:szCs w:val="21"/>
        </w:rPr>
        <w:t>C．只有</w:t>
      </w:r>
      <w:r>
        <w:rPr>
          <w:rFonts w:ascii="Cambria Math" w:hAnsi="Cambria Math"/>
          <w:szCs w:val="21"/>
        </w:rPr>
        <w:t>②③</w:t>
      </w:r>
      <w:r>
        <w:rPr>
          <w:rFonts w:hint="eastAsia" w:ascii="Times New Roman" w:hAnsi="Times New Roman"/>
          <w:szCs w:val="21"/>
        </w:rPr>
        <w:t>正确</w:t>
      </w:r>
      <w:r>
        <w:tab/>
      </w:r>
      <w:r>
        <w:rPr>
          <w:rFonts w:hint="eastAsia" w:ascii="Times New Roman" w:hAnsi="Times New Roman"/>
          <w:szCs w:val="21"/>
        </w:rPr>
        <w:t>D．只有</w:t>
      </w:r>
      <w:r>
        <w:rPr>
          <w:rFonts w:ascii="Cambria Math" w:hAnsi="Cambria Math"/>
          <w:szCs w:val="21"/>
        </w:rPr>
        <w:t>②④</w:t>
      </w:r>
      <w:r>
        <w:rPr>
          <w:rFonts w:hint="eastAsia" w:ascii="Times New Roman" w:hAnsi="Times New Roman"/>
          <w:szCs w:val="21"/>
        </w:rPr>
        <w:t>正确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当拉力F为10牛时，木板向右做匀速直线运动，所以它受到平衡力的作用，由于地面光滑，所以木板受到的向右的拉力（2F＝20N）和木块、木板之间的摩擦力是一对平衡力，所以木块受到的摩擦力为：f＝2F＝20N；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木板受到的摩擦力是木块施加的，物体力的作用是相互的，所以木块受到木板的摩擦力方向水平向右，木块静止，所以它也受到平衡力的作用，则弹簧测力计的示数 F′＝f＝20N，故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楷体_GB2312"/>
          <w:color w:val="FF0000"/>
          <w:szCs w:val="21"/>
        </w:rPr>
        <w:t>在此过程中小木块受到的合力仍为0，因此运动状态并不会发生变化，即保持静止状态，故</w:t>
      </w: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楷体_GB2312"/>
          <w:color w:val="FF0000"/>
          <w:szCs w:val="21"/>
        </w:rPr>
        <w:t>错误。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rFonts w:hint="eastAsia" w:ascii="Times New Roman" w:hAnsi="Times New Roman" w:eastAsia="楷体_GB2312"/>
          <w:color w:val="FF0000"/>
          <w:szCs w:val="21"/>
        </w:rPr>
        <w:t>、图中使用的是动滑轮，木板向右做匀速直线运动运动了0.8m，拉力通过的距离为1.6m，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该过程拉力做功W＝Fs＝10N×1.6m＝16J，故</w:t>
      </w:r>
      <w:r>
        <w:rPr>
          <w:rFonts w:hint="eastAsia" w:ascii="宋体" w:hAnsi="宋体" w:cs="宋体"/>
          <w:color w:val="FF0000"/>
          <w:szCs w:val="21"/>
        </w:rPr>
        <w:t>③</w:t>
      </w:r>
      <w:r>
        <w:rPr>
          <w:rFonts w:hint="eastAsia" w:ascii="Times New Roman" w:hAnsi="Times New Roman" w:eastAsia="楷体_GB2312"/>
          <w:color w:val="FF0000"/>
          <w:szCs w:val="21"/>
        </w:rPr>
        <w:t>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④</w:t>
      </w:r>
      <w:r>
        <w:rPr>
          <w:rFonts w:hint="eastAsia" w:ascii="Times New Roman" w:hAnsi="Times New Roman" w:eastAsia="楷体_GB2312"/>
          <w:color w:val="FF0000"/>
          <w:szCs w:val="21"/>
        </w:rPr>
        <w:t>、该过程拉力做功的功率为：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7" o:spt="75" type="#_x0000_t75" style="height:26.25pt;width:21.75pt;" filled="f" o:preferrelative="t" stroked="f" coordsize="21600,21600">
            <v:path/>
            <v:fill on="f" focussize="0,0"/>
            <v:stroke on="f" joinstyle="miter"/>
            <v:imagedata r:id="rId4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＝1.6W，故</w:t>
      </w:r>
      <w:r>
        <w:rPr>
          <w:rFonts w:hint="eastAsia" w:ascii="宋体" w:hAnsi="宋体" w:cs="宋体"/>
          <w:color w:val="FF0000"/>
          <w:szCs w:val="21"/>
        </w:rPr>
        <w:t>④</w:t>
      </w:r>
      <w:r>
        <w:rPr>
          <w:rFonts w:hint="eastAsia" w:ascii="Times New Roman" w:hAnsi="Times New Roman" w:eastAsia="楷体_GB2312"/>
          <w:color w:val="FF0000"/>
          <w:szCs w:val="21"/>
        </w:rPr>
        <w:t>正确；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小明对四位同学做功情况各测量了一次，把四位同学做功W和所用时间t在坐标系中描点，得到了图中甲、乙、丙、丁四个点，这四个同学中做功功率相同的是（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8" o:spt="75" alt="菁优网：http://www.jyeoo.com" type="#_x0000_t75" style="height:75.75pt;width:97.5pt;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A．甲和乙</w:t>
      </w:r>
      <w:r>
        <w:tab/>
      </w:r>
      <w:r>
        <w:rPr>
          <w:rFonts w:hint="eastAsia" w:ascii="Times New Roman" w:hAnsi="Times New Roman"/>
          <w:szCs w:val="21"/>
        </w:rPr>
        <w:t>B．丙和乙</w:t>
      </w:r>
      <w:r>
        <w:tab/>
      </w:r>
      <w:r>
        <w:rPr>
          <w:rFonts w:hint="eastAsia" w:ascii="Times New Roman" w:hAnsi="Times New Roman"/>
          <w:szCs w:val="21"/>
        </w:rPr>
        <w:t>C．甲和丙</w:t>
      </w:r>
      <w:r>
        <w:tab/>
      </w:r>
      <w:r>
        <w:rPr>
          <w:rFonts w:hint="eastAsia" w:ascii="Times New Roman" w:hAnsi="Times New Roman"/>
          <w:szCs w:val="21"/>
        </w:rPr>
        <w:t>D．甲和丁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将各点与坐标原点相连，并作出相应的“辅助线”，如图所示，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69" o:spt="75" alt="菁优网：http://www.jyeoo.com" type="#_x0000_t75" style="height:75.75pt;width:94.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由图知，甲和乙做功相同时，甲所用时间较少，根据P＝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可知，甲的功率大于乙的功率；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甲和丙所用时间相同时，甲做功较多，根据P＝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可知，甲的功率大于丙的功率；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丙和丁做功相同时，丙所用时间较少，根据P＝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可知，丙的功率大于丁的功率；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故甲的功率大于丁的功率；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丙和乙在同一条斜线上，说明其做的功与时间的比值相等，即丙和乙做功的功率相同。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故ACD错误，B正确。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有一次体育课上，甲、乙两同学进行爬竿比赛。甲从某一位置匀速爬到竿顶用时8s，乙从同一位置匀速爬到竿顶用时9s。若甲、乙两人体重之比是3：4，则他们爬竿的功率之比P</w:t>
      </w:r>
      <w:r>
        <w:rPr>
          <w:rFonts w:hint="eastAsia" w:ascii="Times New Roman" w:hAnsi="Times New Roman"/>
          <w:szCs w:val="24"/>
          <w:vertAlign w:val="subscript"/>
        </w:rPr>
        <w:t>甲</w:t>
      </w:r>
      <w:r>
        <w:rPr>
          <w:rFonts w:hint="eastAsia" w:ascii="Times New Roman" w:hAnsi="Times New Roman"/>
          <w:szCs w:val="21"/>
        </w:rPr>
        <w:t>：P</w:t>
      </w:r>
      <w:r>
        <w:rPr>
          <w:rFonts w:hint="eastAsia" w:ascii="Times New Roman" w:hAnsi="Times New Roman"/>
          <w:szCs w:val="24"/>
          <w:vertAlign w:val="subscript"/>
        </w:rPr>
        <w:t>乙</w:t>
      </w:r>
      <w:r>
        <w:rPr>
          <w:rFonts w:hint="eastAsia" w:ascii="Times New Roman" w:hAnsi="Times New Roman"/>
          <w:szCs w:val="21"/>
        </w:rPr>
        <w:t>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A．2：3</w:t>
      </w:r>
      <w:r>
        <w:tab/>
      </w:r>
      <w:r>
        <w:rPr>
          <w:rFonts w:hint="eastAsia" w:ascii="Times New Roman" w:hAnsi="Times New Roman"/>
          <w:szCs w:val="21"/>
        </w:rPr>
        <w:t>B．3：2</w:t>
      </w:r>
      <w:r>
        <w:tab/>
      </w:r>
      <w:r>
        <w:rPr>
          <w:rFonts w:hint="eastAsia" w:ascii="Times New Roman" w:hAnsi="Times New Roman"/>
          <w:szCs w:val="21"/>
        </w:rPr>
        <w:t>C．27：32</w:t>
      </w:r>
      <w:r>
        <w:tab/>
      </w:r>
      <w:r>
        <w:rPr>
          <w:rFonts w:hint="eastAsia" w:ascii="Times New Roman" w:hAnsi="Times New Roman"/>
          <w:szCs w:val="21"/>
        </w:rPr>
        <w:t>D．32：27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甲、乙两同学从同一位置爬杆到顶端，爬杆上升的高度h相同，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两同学的体重G甲：G乙＝3：4，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由W＝Gh得，甲、乙两同学爬杆做功：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W甲：W乙＝G甲h：G乙h＝G甲：G乙＝3：4，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两同学爬杆所用时间：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t甲：t乙＝8s：9s＝8：9，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3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得，甲、乙两同学爬杆做功功率：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4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5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5" o:spt="75" type="#_x0000_t75" style="height:72.75pt;width:23.2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6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5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7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5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0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5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即P甲：P乙＝27：32。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6503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customXml" Target="../customXml/item1.xml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image" Target="media/image2.png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image" Target="media/image1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8"/>
    <customShpInfo spid="_x0000_s1060"/>
    <customShpInfo spid="_x0000_s1061"/>
    <customShpInfo spid="_x0000_s1062"/>
    <customShpInfo spid="_x0000_s1059"/>
    <customShpInfo spid="_x0000_s1052"/>
    <customShpInfo spid="_x0000_s1092"/>
    <customShpInfo spid="_x0000_s1093"/>
    <customShpInfo spid="_x0000_s1094"/>
    <customShpInfo spid="_x0000_s1095"/>
    <customShpInfo spid="_x0000_s1096"/>
    <customShpInfo spid="_x0000_s1091"/>
    <customShpInfo spid="_x0000_s1097"/>
    <customShpInfo spid="_x0000_s1090"/>
    <customShpInfo spid="_x0000_s1098"/>
    <customShpInfo spid="_x0000_s1099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7</Pages>
  <Words>568</Words>
  <Characters>3239</Characters>
  <Lines>26</Lines>
  <Paragraphs>7</Paragraphs>
  <TotalTime>512</TotalTime>
  <ScaleCrop>false</ScaleCrop>
  <LinksUpToDate>false</LinksUpToDate>
  <CharactersWithSpaces>3800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2023-07-22T11:11:26Z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C01A84F9760E4E26837123FE047971BC_12</vt:lpwstr>
  </property>
</Properties>
</file>