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5B6A7995">
      <w:pPr>
        <w:widowControl/>
        <w:adjustRightInd w:val="0"/>
        <w:spacing w:line="360" w:lineRule="auto"/>
        <w:ind w:firstLine="640" w:firstLineChars="200"/>
        <w:contextualSpacing/>
        <w:jc w:val="center"/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10985500</wp:posOffset>
            </wp:positionV>
            <wp:extent cx="457200" cy="317500"/>
            <wp:wrapNone/>
            <wp:docPr id="1000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第十</w:t>
      </w:r>
      <w:r>
        <w:rPr>
          <w:rFonts w:cs="Times New Roman" w:hint="eastAsia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cs="Times New Roman" w:hint="eastAsia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简单电路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（知识清单）</w:t>
      </w:r>
    </w:p>
    <w:p w14:paraId="10C6C40F">
      <w:pPr>
        <w:pStyle w:val="BodyText"/>
        <w:spacing w:after="0" w:line="360" w:lineRule="auto"/>
        <w:ind w:firstLine="560" w:firstLineChars="200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思维导图</w:t>
      </w:r>
    </w:p>
    <w:p w14:paraId="22607EC0">
      <w:pPr>
        <w:pStyle w:val="BodyText"/>
        <w:spacing w:after="0" w:line="360" w:lineRule="auto"/>
        <w:ind w:firstLine="420" w:firstLineChars="200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570220" cy="3321685"/>
            <wp:effectExtent l="0" t="0" r="7620" b="635"/>
            <wp:docPr id="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7D61">
      <w:pPr>
        <w:pStyle w:val="BodyText"/>
        <w:spacing w:after="0" w:line="360" w:lineRule="auto"/>
        <w:ind w:firstLine="420" w:firstLineChars="200"/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DAF00">
      <w:pPr>
        <w:topLinePunct/>
        <w:adjustRightInd w:val="0"/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36826898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98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第1节 </w:t>
      </w:r>
      <w:r>
        <w:rPr>
          <w:rFonts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初始家用电器和电路</w:t>
      </w:r>
    </w:p>
    <w:p w14:paraId="691F789A">
      <w:pPr>
        <w:adjustRightInd w:val="0"/>
        <w:spacing w:line="360" w:lineRule="auto"/>
        <w:ind w:firstLine="400"/>
        <w:jc w:val="left"/>
        <w:rPr>
          <w:rFonts w:ascii="Times New Roman" w:eastAsia="宋体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电路</w:t>
      </w:r>
    </w:p>
    <w:p w14:paraId="2692521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电路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：用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导线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把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电源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用电器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开关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等元件连接起来组成的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电流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的路径。</w:t>
      </w:r>
    </w:p>
    <w:p w14:paraId="4DEF041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组成：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电源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用电器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开关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导线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等。</w:t>
      </w:r>
    </w:p>
    <w:p w14:paraId="2CCBEE9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" w:leftChars="302" w:firstLineChars="0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①电源的作用;把提供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电能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5A0D2EA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" w:leftChars="302" w:firstLineChars="0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②用电器的作用：把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能转化为我们需要的能。</w:t>
      </w:r>
    </w:p>
    <w:p w14:paraId="3C1C56A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" w:leftChars="302" w:firstLineChars="0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③开关的作用：控制电路的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通断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38A4015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" w:leftChars="302" w:firstLineChars="0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④导线的作用;传输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电能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的通道。</w:t>
      </w:r>
    </w:p>
    <w:p w14:paraId="77400C7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状态：</w:t>
      </w:r>
    </w:p>
    <w:p w14:paraId="52B48D2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通路（闭合电路）：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接通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的电路。</w:t>
      </w:r>
    </w:p>
    <w:p w14:paraId="7C39011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断路：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断开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的电路。</w:t>
      </w:r>
    </w:p>
    <w:p w14:paraId="691CA45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短路：</w:t>
      </w:r>
    </w:p>
    <w:p w14:paraId="6447CD1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hanging="210" w:leftChars="300" w:hangingChars="100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a.电源短路：</w:t>
      </w:r>
      <w:r>
        <w:rPr>
          <w:rFonts w:ascii="Calibri" w:hAnsi="Calibri" w:hint="eastAsia"/>
          <w:color w:val="000000"/>
          <w:kern w:val="0"/>
          <w:lang w:val="en-US" w:eastAsia="zh-CN"/>
        </w:rPr>
        <w:t>电流</w:t>
      </w:r>
      <w:r>
        <w:rPr>
          <w:rFonts w:ascii="Calibri" w:hAnsi="Calibri" w:hint="eastAsia"/>
          <w:color w:val="000000"/>
          <w:kern w:val="0"/>
        </w:rPr>
        <w:t>不经过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用电器</w:t>
      </w:r>
      <w:r>
        <w:rPr>
          <w:rFonts w:ascii="Calibri" w:hAnsi="Calibri" w:hint="eastAsia"/>
          <w:color w:val="000000"/>
          <w:kern w:val="0"/>
        </w:rPr>
        <w:t>直接</w:t>
      </w:r>
      <w:r>
        <w:rPr>
          <w:rFonts w:ascii="Calibri" w:hAnsi="Calibri" w:hint="eastAsia"/>
          <w:color w:val="000000"/>
          <w:kern w:val="0"/>
          <w:lang w:val="en-US" w:eastAsia="zh-CN"/>
        </w:rPr>
        <w:t>用导线将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电源两极</w:t>
      </w:r>
      <w:r>
        <w:rPr>
          <w:rFonts w:ascii="Calibri" w:hAnsi="Calibri" w:hint="eastAsia"/>
          <w:color w:val="000000"/>
          <w:kern w:val="0"/>
        </w:rPr>
        <w:t>相连的电路，</w:t>
      </w:r>
      <w:r>
        <w:rPr>
          <w:rFonts w:hint="eastAsia"/>
        </w:rPr>
        <w:t>电流很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大</w:t>
      </w:r>
      <w:r>
        <w:rPr>
          <w:rFonts w:ascii="Calibri" w:hAnsi="Calibri" w:hint="eastAsia"/>
          <w:color w:val="000000"/>
          <w:kern w:val="0"/>
        </w:rPr>
        <w:t>，电源和导线因发热过多可能被烧坏。</w:t>
      </w:r>
    </w:p>
    <w:p w14:paraId="2118F3D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216" w:leftChars="200" w:hangingChars="10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 xml:space="preserve">  b.局部电路：</w:t>
      </w:r>
      <w:r>
        <w:rPr>
          <w:rFonts w:hint="eastAsia"/>
          <w:snapToGrid w:val="0"/>
        </w:rPr>
        <w:t>用电器两端</w:t>
      </w:r>
      <w:r>
        <w:rPr>
          <w:rFonts w:hint="eastAsia"/>
        </w:rPr>
        <w:t>直接用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导线</w:t>
      </w:r>
      <w:r>
        <w:rPr>
          <w:rFonts w:hint="eastAsia"/>
        </w:rPr>
        <w:t>连接</w:t>
      </w:r>
      <w:r>
        <w:rPr>
          <w:rFonts w:hint="eastAsia"/>
          <w:snapToGrid w:val="0"/>
        </w:rPr>
        <w:t>起来的情况，此时电流将直接</w:t>
      </w:r>
      <w:r>
        <w:rPr>
          <w:rFonts w:hint="eastAsia"/>
        </w:rPr>
        <w:t>通过导线</w:t>
      </w:r>
      <w:r>
        <w:rPr>
          <w:rFonts w:hint="eastAsia"/>
          <w:snapToGrid w:val="0"/>
        </w:rPr>
        <w:t>而不会通过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用电器</w:t>
      </w:r>
      <w:r>
        <w:rPr>
          <w:rFonts w:hint="eastAsia"/>
          <w:snapToGrid w:val="0"/>
        </w:rPr>
        <w:t>，用电器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不会</w:t>
      </w:r>
      <w:r>
        <w:rPr>
          <w:rFonts w:hint="eastAsia"/>
          <w:snapToGrid w:val="0"/>
        </w:rPr>
        <w:t>工作。</w:t>
      </w:r>
    </w:p>
    <w:p w14:paraId="4DA6D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00"/>
        <w:jc w:val="left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电源</w:t>
      </w:r>
    </w:p>
    <w:p w14:paraId="5510913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定义：能持续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供电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的装置。</w:t>
      </w:r>
    </w:p>
    <w:p w14:paraId="2463B37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default"/>
          <w:spacing w:val="6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能量转化：</w:t>
      </w:r>
      <w:r>
        <w:rPr>
          <w:rFonts w:ascii="宋体" w:eastAsia="宋体" w:hAnsi="宋体" w:cs="宋体" w:hint="eastAsia"/>
          <w:spacing w:val="6"/>
          <w:sz w:val="21"/>
          <w:szCs w:val="21"/>
          <w:lang w:val="en-US" w:eastAsia="zh-CN"/>
        </w:rPr>
        <w:t>其他形式的能</w:t>
      </w:r>
      <w:r>
        <w:rPr>
          <w:rFonts w:ascii="宋体" w:hAnsi="宋体" w:cs="宋体" w:hint="eastAsia"/>
          <w:spacing w:val="6"/>
          <w:sz w:val="21"/>
          <w:szCs w:val="21"/>
          <w:lang w:val="en-US" w:eastAsia="zh-CN"/>
        </w:rPr>
        <w:t>转化为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</w:t>
      </w:r>
      <w:r>
        <w:rPr>
          <w:rFonts w:ascii="宋体" w:eastAsia="宋体" w:hAnsi="宋体" w:cs="宋体" w:hint="eastAsia"/>
          <w:spacing w:val="6"/>
          <w:sz w:val="21"/>
          <w:szCs w:val="21"/>
          <w:lang w:val="en-US" w:eastAsia="zh-CN"/>
        </w:rPr>
        <w:t>能</w:t>
      </w:r>
    </w:p>
    <w:p w14:paraId="4C3C2A5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（1）电源供电的过程是将其他形式的能转化为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能：</w:t>
      </w:r>
    </w:p>
    <w:p w14:paraId="6AB1099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干电池、蓄电池供电是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化学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能；</w:t>
      </w:r>
    </w:p>
    <w:p w14:paraId="5D09F53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硅光电池供电是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能，</w:t>
      </w:r>
    </w:p>
    <w:p w14:paraId="38EFFC2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发电机供电是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机械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能。</w:t>
      </w:r>
    </w:p>
    <w:p w14:paraId="6E3F015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（2）蓄电池具有双重性，在充电时作为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用电器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；在供电时作为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629B2B7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分类：</w:t>
      </w:r>
    </w:p>
    <w:p w14:paraId="6B6AF0A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①直流电源：干电池、蓄电池。有“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＋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”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”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－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”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极之分。</w:t>
      </w:r>
    </w:p>
    <w:p w14:paraId="65C169E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 xml:space="preserve"> 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 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② 交流电源 ：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发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机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、家庭电路中电源：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220V交流电</w:t>
      </w:r>
    </w:p>
    <w:p w14:paraId="3A1F958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70" w:hanging="250" w:leftChars="200" w:hangingChars="104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用电器</w:t>
      </w:r>
    </w:p>
    <w:p w14:paraId="430FD40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1．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定义：利用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电能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进行工作的装置。</w:t>
      </w:r>
    </w:p>
    <w:p w14:paraId="50145FB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能量转化：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转化为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其他形式的能</w:t>
      </w:r>
    </w:p>
    <w:p w14:paraId="16E5723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举例：</w:t>
      </w:r>
    </w:p>
    <w:p w14:paraId="5530604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firstLine="0" w:leftChars="400" w:firstLineChars="0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电饭锅（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内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能）</w:t>
      </w:r>
    </w:p>
    <w:p w14:paraId="7971237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204" w:leftChars="302" w:firstLineChars="97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电动机（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机械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能）</w:t>
      </w:r>
    </w:p>
    <w:p w14:paraId="546B1B3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204" w:leftChars="302" w:firstLineChars="97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台灯（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能转化为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内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光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能）</w:t>
      </w:r>
    </w:p>
    <w:p w14:paraId="2E9DC34D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电路连接的注意事项</w:t>
      </w:r>
    </w:p>
    <w:p w14:paraId="4B0400A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1．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连接电路时开关必须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断开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；</w:t>
      </w:r>
    </w:p>
    <w:p w14:paraId="7B0176F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顺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时针绕线将导线接到电路元件的接线柱上，并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旋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紧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螺帽，以保证接触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良好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；</w:t>
      </w:r>
    </w:p>
    <w:p w14:paraId="53FBD2A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决不允许以任何方式用导线将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电源两极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直接相连，以防损坏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电源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；</w:t>
      </w:r>
    </w:p>
    <w:p w14:paraId="5ACF825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4</w:t>
      </w:r>
      <w:r>
        <w:rPr>
          <w:rFonts w:ascii="宋体" w:eastAsia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拆电路时，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断开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开关，先拆除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电源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/>
        </w:rPr>
        <w:t>两端的导线，再拆除其他导线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</w:p>
    <w:p w14:paraId="44493DC6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电路图</w:t>
      </w:r>
    </w:p>
    <w:p w14:paraId="6CE11FB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1.用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电路元件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符号来表示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电路连接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的图叫电路图。</w:t>
      </w:r>
    </w:p>
    <w:p w14:paraId="173AF59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2.常用的电路元件及其符号。</w:t>
      </w:r>
    </w:p>
    <w:p w14:paraId="047C5B2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jc w:val="center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839845" cy="1875155"/>
            <wp:effectExtent l="0" t="0" r="635" b="14605"/>
            <wp:docPr id="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BA9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3.实物图画电路图注意事项：</w:t>
      </w:r>
    </w:p>
    <w:p w14:paraId="34CBEC6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（1）必须用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电路符号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表示元件，不能用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实物图形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0E3A182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（2）整个电路图画成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方框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图，除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滑动变阻器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外，元件不能画在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拐角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处。</w:t>
      </w:r>
    </w:p>
    <w:p w14:paraId="65BE0C2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（3）按照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实物图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元件排列顺序画电路图，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元件状态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要一一对应（如：开关是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断开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还是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闭合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；滑动变阻器下边的接线柱接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左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侧，还是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右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侧）。</w:t>
      </w:r>
    </w:p>
    <w:p w14:paraId="46E5088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（4）各连接处不要形成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开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路，节点要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点好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5B855DD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（5）养成随时将各元件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用字母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表示的习惯。一般来说，灯泡用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L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，开关用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S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表示。</w:t>
      </w:r>
    </w:p>
    <w:p w14:paraId="266DD46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3.电路图画实物图注意事项：</w:t>
      </w:r>
    </w:p>
    <w:p w14:paraId="5E7B32D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（1）导线必须接在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元件的两个接线柱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上。</w:t>
      </w:r>
    </w:p>
    <w:p w14:paraId="375A226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（2）导线间不能形成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交叉线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，不得已时应绕道连接。</w:t>
      </w:r>
    </w:p>
    <w:p w14:paraId="6D088CF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（3）严格按照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电路图中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各元件的顺序连接实物。</w:t>
      </w:r>
    </w:p>
    <w:p w14:paraId="563F292E">
      <w:pPr>
        <w:topLinePunct/>
        <w:adjustRightInd w:val="0"/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7620" b="10160"/>
            <wp:wrapNone/>
            <wp:docPr id="4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r>
        <w:rPr>
          <w:rFonts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电路连接的基本方式</w:t>
      </w:r>
    </w:p>
    <w:p w14:paraId="7167820F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一、</w:t>
      </w: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串联电路</w:t>
      </w:r>
    </w:p>
    <w:p w14:paraId="3EC4423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1.定义：将用电器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逐个顺次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连接起来的电路。</w:t>
      </w:r>
    </w:p>
    <w:p w14:paraId="0E3DC07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2.特点：</w:t>
      </w:r>
    </w:p>
    <w:p w14:paraId="61237FB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（1）电流流过的路径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只有一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条。</w:t>
      </w:r>
    </w:p>
    <w:p w14:paraId="10329F8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（2）各用电器间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互相影响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（一个用电器损坏，其他用电器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不能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使用）。</w:t>
      </w:r>
    </w:p>
    <w:p w14:paraId="08A9F8D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1054" w:hanging="424" w:leftChars="300" w:hangingChars="202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（3）开关的控制作用与其位置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无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关：串联电路中的开关控制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整个电路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的通断，即开关控制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所有用电器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71AC58A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3.应用：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小彩灯</w:t>
      </w:r>
    </w:p>
    <w:p w14:paraId="34B3E7B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1353820</wp:posOffset>
                </wp:positionH>
                <wp:positionV relativeFrom="paragraph">
                  <wp:posOffset>113030</wp:posOffset>
                </wp:positionV>
                <wp:extent cx="1533525" cy="985520"/>
                <wp:effectExtent l="4445" t="4445" r="16510" b="635"/>
                <wp:wrapSquare wrapText="bothSides"/>
                <wp:docPr id="25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33525" cy="985520"/>
                          <a:chOff x="2382" y="2510"/>
                          <a:chExt cx="2415" cy="1552"/>
                        </a:xfrm>
                      </wpg:grpSpPr>
                      <wps:wsp xmlns:wps="http://schemas.microsoft.com/office/word/2010/wordprocessingShape">
                        <wps:cNvPr id="7" name="xjhzja29"/>
                        <wps:cNvSpPr/>
                        <wps:spPr>
                          <a:xfrm>
                            <a:off x="2382" y="2646"/>
                            <a:ext cx="2415" cy="1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wrap="square" upright="1"/>
                      </wps:wsp>
                      <wpg:grpSp>
                        <wpg:cNvPr id="11" name="xjhzja16"/>
                        <wpg:cNvGrpSpPr/>
                        <wpg:grpSpPr>
                          <a:xfrm>
                            <a:off x="3150" y="3714"/>
                            <a:ext cx="115" cy="348"/>
                            <a:chOff x="2322" y="1653"/>
                            <a:chExt cx="315" cy="468"/>
                          </a:xfrm>
                        </wpg:grpSpPr>
                        <wps:wsp xmlns:wps="http://schemas.microsoft.com/office/word/2010/wordprocessingShape">
                          <wps:cNvPr id="8" name="矩形 20"/>
                          <wps:cNvSpPr/>
                          <wps:spPr>
                            <a:xfrm>
                              <a:off x="2322" y="1653"/>
                              <a:ext cx="315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s:wsp xmlns:wps="http://schemas.microsoft.com/office/word/2010/wordprocessingShape">
                          <wps:cNvPr id="9" name="直线 21"/>
                          <wps:cNvSpPr/>
                          <wps:spPr>
                            <a:xfrm>
                              <a:off x="2322" y="1733"/>
                              <a:ext cx="0" cy="312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0" name="直线 22"/>
                          <wps:cNvSpPr/>
                          <wps:spPr>
                            <a:xfrm>
                              <a:off x="2637" y="1653"/>
                              <a:ext cx="0" cy="46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g:grpSp>
                        <wpg:cNvPr id="16" name="xjhzja18"/>
                        <wpg:cNvGrpSpPr/>
                        <wpg:grpSpPr>
                          <a:xfrm>
                            <a:off x="3822" y="3726"/>
                            <a:ext cx="362" cy="312"/>
                            <a:chOff x="3248" y="4092"/>
                            <a:chExt cx="362" cy="312"/>
                          </a:xfrm>
                        </wpg:grpSpPr>
                        <wps:wsp xmlns:wps="http://schemas.microsoft.com/office/word/2010/wordprocessingShape">
                          <wps:cNvPr id="12" name="矩形 24"/>
                          <wps:cNvSpPr/>
                          <wps:spPr>
                            <a:xfrm>
                              <a:off x="3248" y="4092"/>
                              <a:ext cx="362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g:grpSp>
                          <wpg:cNvPr id="15" name="组合 25"/>
                          <wpg:cNvGrpSpPr/>
                          <wpg:grpSpPr>
                            <a:xfrm>
                              <a:off x="3248" y="4092"/>
                              <a:ext cx="362" cy="156"/>
                              <a:chOff x="2162" y="3936"/>
                              <a:chExt cx="362" cy="156"/>
                            </a:xfrm>
                          </wpg:grpSpPr>
                          <wps:wsp xmlns:wps="http://schemas.microsoft.com/office/word/2010/wordprocessingShape">
                            <wps:cNvPr id="13" name="直线 26"/>
                            <wps:cNvSpPr/>
                            <wps:spPr>
                              <a:xfrm flipV="1">
                                <a:off x="2162" y="3936"/>
                                <a:ext cx="362" cy="156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 w="sm" len="sm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" name="直线 27"/>
                            <wps:cNvSpPr/>
                            <wps:spPr>
                              <a:xfrm>
                                <a:off x="2524" y="4092"/>
                                <a:ext cx="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 type="oval" w="sm" len="sm"/>
                              </a:ln>
                            </wps:spPr>
                            <wps:bodyPr upright="1"/>
                          </wps:wsp>
                        </wpg:grpSp>
                      </wpg:grpSp>
                      <wps:wsp xmlns:wps="http://schemas.microsoft.com/office/word/2010/wordprocessingShape">
                        <wps:cNvPr id="17" name="自选图形 28"/>
                        <wps:cNvSpPr/>
                        <wps:spPr>
                          <a:xfrm>
                            <a:off x="2838" y="2510"/>
                            <a:ext cx="280" cy="280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wrap="square" upright="1"/>
                      </wps:wsp>
                      <wps:wsp xmlns:wps="http://schemas.microsoft.com/office/word/2010/wordprocessingShape">
                        <wps:cNvPr id="22" name="自选图形 29"/>
                        <wps:cNvSpPr/>
                        <wps:spPr>
                          <a:xfrm>
                            <a:off x="3858" y="2522"/>
                            <a:ext cx="280" cy="280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wrap="square" upright="1"/>
                      </wps:wsp>
                      <wps:wsp xmlns:wps="http://schemas.microsoft.com/office/word/2010/wordprocessingShape">
                        <wps:cNvPr id="23" name="文本框 30"/>
                        <wps:cNvSpPr txBox="1"/>
                        <wps:spPr>
                          <a:xfrm>
                            <a:off x="2688" y="2688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24" name="文本框 31"/>
                        <wps:cNvSpPr txBox="1"/>
                        <wps:spPr>
                          <a:xfrm>
                            <a:off x="3720" y="2706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45" name="文本框 31"/>
                        <wps:cNvSpPr txBox="1"/>
                        <wps:spPr>
                          <a:xfrm>
                            <a:off x="3610" y="3456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" o:spid="_x0000_s1025" style="width:120.75pt;height:77.6pt;margin-top:8.9pt;margin-left:106.6pt;mso-height-relative:page;mso-width-relative:page;mso-wrap-distance-bottom:0;mso-wrap-distance-left:9pt;mso-wrap-distance-right:9pt;mso-wrap-distance-top:0;position:absolute;z-index:251662336" coordorigin="2382,2510" coordsize="2415,1552">
                <o:lock v:ext="edit" aspectratio="f"/>
                <v:rect id="xjhzja29" o:spid="_x0000_s1026" style="width:2415;height:1248;left:2382;position:absolute;top:2646" coordsize="21600,21600" filled="f" stroked="t" strokecolor="black">
                  <v:stroke joinstyle="miter"/>
                  <o:lock v:ext="edit" aspectratio="f"/>
                </v:rect>
                <v:group id="xjhzja16" o:spid="_x0000_s1027" style="width:115;height:348;left:3150;position:absolute;top:3714" coordorigin="2322,1653" coordsize="315,468">
                  <o:lock v:ext="edit" aspectratio="f"/>
                  <v:rect id="矩形 20" o:spid="_x0000_s1028" style="width:315;height:468;left:2322;position:absolute;top:1653" coordsize="21600,21600" filled="t" fillcolor="white" stroked="f">
                    <o:lock v:ext="edit" aspectratio="f"/>
                  </v:rect>
                  <v:line id="直线 21" o:spid="_x0000_s1029" style="position:absolute" from="2322,1733" to="2322,2045" coordsize="21600,21600" stroked="t" strokecolor="black">
                    <v:stroke joinstyle="round"/>
                    <o:lock v:ext="edit" aspectratio="f"/>
                  </v:line>
                  <v:line id="直线 22" o:spid="_x0000_s1030" style="position:absolute" from="2637,1653" to="2637,2121" coordsize="21600,21600" stroked="t" strokecolor="black">
                    <v:stroke joinstyle="round"/>
                    <o:lock v:ext="edit" aspectratio="f"/>
                  </v:line>
                </v:group>
                <v:group id="xjhzja18" o:spid="_x0000_s1031" style="width:362;height:312;left:3822;position:absolute;top:3726" coordorigin="3248,4092" coordsize="362,312">
                  <o:lock v:ext="edit" aspectratio="f"/>
                  <v:rect id="矩形 24" o:spid="_x0000_s1032" style="width:362;height:312;left:3248;position:absolute;top:4092" coordsize="21600,21600" filled="t" fillcolor="white" stroked="f">
                    <o:lock v:ext="edit" aspectratio="f"/>
                  </v:rect>
                  <v:group id="组合 25" o:spid="_x0000_s1033" style="width:362;height:156;left:3248;position:absolute;top:4092" coordorigin="2162,3936" coordsize="362,156">
                    <o:lock v:ext="edit" aspectratio="f"/>
                    <v:line id="直线 26" o:spid="_x0000_s1034" style="flip:y;position:absolute" from="2162,3936" to="2524,4092" coordsize="21600,21600" stroked="t" strokecolor="black">
                      <v:stroke joinstyle="round" startarrow="oval" startarrowwidth="narrow" startarrowlength="short" endarrowwidth="narrow" endarrowlength="short"/>
                      <o:lock v:ext="edit" aspectratio="f"/>
                    </v:line>
                    <v:line id="直线 27" o:spid="_x0000_s1035" style="position:absolute" from="2524,4092" to="2524,4092" coordsize="21600,21600" stroked="t" strokecolor="black">
                      <v:stroke joinstyle="round" startarrow="oval" startarrowwidth="narrow" startarrowlength="short" endarrow="oval" endarrowwidth="narrow" endarrowlength="short"/>
                      <o:lock v:ext="edit" aspectratio="f"/>
                    </v:line>
                  </v:group>
                </v:group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自选图形 28" o:spid="_x0000_s1036" type="#_x0000_t123" style="width:280;height:280;left:2838;position:absolute;top:2510" coordsize="21600,21600" filled="t" fillcolor="white" stroked="t" strokecolor="black">
                  <v:stroke joinstyle="round"/>
                  <o:lock v:ext="edit" aspectratio="f"/>
                </v:shape>
                <v:shape id="自选图形 29" o:spid="_x0000_s1037" type="#_x0000_t123" style="width:280;height:280;left:3858;position:absolute;top:2522" coordsize="21600,21600" filled="t" fillcolor="white" stroked="t" strokecolor="black">
                  <v:stroke joinstyle="round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0" o:spid="_x0000_s1038" type="#_x0000_t202" style="width:612;height:492;left:2688;position:absolute;top:2688" coordsize="21600,21600" filled="f" stroked="f">
                  <o:lock v:ext="edit" aspectratio="f"/>
                  <v:textbox>
                    <w:txbxContent>
                      <w:p w14:paraId="0E47F4E1"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31" o:spid="_x0000_s1039" type="#_x0000_t202" style="width:612;height:492;left:3720;position:absolute;top:2706" coordsize="21600,21600" filled="f" stroked="f">
                  <o:lock v:ext="edit" aspectratio="f"/>
                  <v:textbox>
                    <w:txbxContent>
                      <w:p w14:paraId="61C3B963"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31" o:spid="_x0000_s1040" type="#_x0000_t202" style="width:612;height:492;left:3610;position:absolute;top:3456" coordsize="21600,21600" filled="f" stroked="f">
                  <o:lock v:ext="edit" aspectratio="f"/>
                  <v:textbox>
                    <w:txbxContent>
                      <w:p w14:paraId="42AF9E94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4.电路图：</w:t>
      </w:r>
    </w:p>
    <w:p w14:paraId="7BADBF8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</w:p>
    <w:p w14:paraId="647B89C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color w:val="FF0000"/>
          <w:kern w:val="0"/>
          <w:sz w:val="21"/>
          <w:szCs w:val="21"/>
          <w:u w:val="single"/>
          <w:lang w:val="en-US" w:eastAsia="zh-CN"/>
        </w:rPr>
      </w:pPr>
    </w:p>
    <w:p w14:paraId="342D264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</w:p>
    <w:p w14:paraId="0288713F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并联电路</w:t>
      </w:r>
    </w:p>
    <w:p w14:paraId="316CCF3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1.定义：将用电器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并列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地连接起来的电路。</w:t>
      </w:r>
    </w:p>
    <w:p w14:paraId="4F6948E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2.特点：</w:t>
      </w:r>
    </w:p>
    <w:p w14:paraId="5DB02F4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（1）电流流过的路径有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条。因此有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干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路和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路之分，有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分叉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点和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会合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点。</w:t>
      </w:r>
    </w:p>
    <w:p w14:paraId="39EFC37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（2）各用电器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互不影响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，即各支路中的用电器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可独立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工作。</w:t>
      </w:r>
    </w:p>
    <w:p w14:paraId="07411FD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1054" w:hanging="424" w:leftChars="300" w:hangingChars="202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（3）开关的控制作用与其位置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关：干路中的开关控制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整个电路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，支路中的开关只控制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该支路中的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用电器。</w:t>
      </w:r>
    </w:p>
    <w:p w14:paraId="4E507E2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3.应用;①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家庭电路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 ②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马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路上的路灯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 ③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冰箱内电路</w:t>
      </w:r>
    </w:p>
    <w:p w14:paraId="096A2A5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4.电路图：</w:t>
      </w:r>
    </w:p>
    <w:p w14:paraId="629EE74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114300</wp:posOffset>
                </wp:positionV>
                <wp:extent cx="1533525" cy="985520"/>
                <wp:effectExtent l="25400" t="4445" r="26035" b="635"/>
                <wp:wrapSquare wrapText="bothSides"/>
                <wp:docPr id="44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33525" cy="985520"/>
                          <a:chOff x="6042" y="2510"/>
                          <a:chExt cx="2415" cy="1552"/>
                        </a:xfrm>
                      </wpg:grpSpPr>
                      <wps:wsp xmlns:wps="http://schemas.microsoft.com/office/word/2010/wordprocessingShape">
                        <wps:cNvPr id="28" name="xjhzja24"/>
                        <wps:cNvSpPr/>
                        <wps:spPr>
                          <a:xfrm>
                            <a:off x="6042" y="3150"/>
                            <a:ext cx="241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 type="oval" w="sm" len="sm"/>
                            <a:tailEnd type="oval" w="sm" len="sm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9" name="xjhzja29"/>
                        <wps:cNvSpPr/>
                        <wps:spPr>
                          <a:xfrm>
                            <a:off x="6042" y="2646"/>
                            <a:ext cx="2415" cy="1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wrap="square" upright="1"/>
                      </wps:wsp>
                      <wpg:grpSp>
                        <wpg:cNvPr id="34" name="xjhzja16"/>
                        <wpg:cNvGrpSpPr/>
                        <wpg:grpSpPr>
                          <a:xfrm>
                            <a:off x="6810" y="3714"/>
                            <a:ext cx="115" cy="348"/>
                            <a:chOff x="2322" y="1653"/>
                            <a:chExt cx="315" cy="468"/>
                          </a:xfrm>
                        </wpg:grpSpPr>
                        <wps:wsp xmlns:wps="http://schemas.microsoft.com/office/word/2010/wordprocessingShape">
                          <wps:cNvPr id="31" name="矩形 36"/>
                          <wps:cNvSpPr/>
                          <wps:spPr>
                            <a:xfrm>
                              <a:off x="2322" y="1653"/>
                              <a:ext cx="315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s:wsp xmlns:wps="http://schemas.microsoft.com/office/word/2010/wordprocessingShape">
                          <wps:cNvPr id="32" name="直线 37"/>
                          <wps:cNvSpPr/>
                          <wps:spPr>
                            <a:xfrm>
                              <a:off x="2322" y="1733"/>
                              <a:ext cx="0" cy="312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3" name="直线 38"/>
                          <wps:cNvSpPr/>
                          <wps:spPr>
                            <a:xfrm>
                              <a:off x="2637" y="1653"/>
                              <a:ext cx="0" cy="46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g:grpSp>
                        <wpg:cNvPr id="39" name="xjhzja18"/>
                        <wpg:cNvGrpSpPr/>
                        <wpg:grpSpPr>
                          <a:xfrm>
                            <a:off x="7482" y="3726"/>
                            <a:ext cx="362" cy="312"/>
                            <a:chOff x="3248" y="4092"/>
                            <a:chExt cx="362" cy="312"/>
                          </a:xfrm>
                        </wpg:grpSpPr>
                        <wps:wsp xmlns:wps="http://schemas.microsoft.com/office/word/2010/wordprocessingShape">
                          <wps:cNvPr id="35" name="矩形 40"/>
                          <wps:cNvSpPr/>
                          <wps:spPr>
                            <a:xfrm>
                              <a:off x="3248" y="4092"/>
                              <a:ext cx="362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g:grpSp>
                          <wpg:cNvPr id="38" name="组合 41"/>
                          <wpg:cNvGrpSpPr/>
                          <wpg:grpSpPr>
                            <a:xfrm>
                              <a:off x="3248" y="4092"/>
                              <a:ext cx="362" cy="156"/>
                              <a:chOff x="2162" y="3936"/>
                              <a:chExt cx="362" cy="156"/>
                            </a:xfrm>
                          </wpg:grpSpPr>
                          <wps:wsp xmlns:wps="http://schemas.microsoft.com/office/word/2010/wordprocessingShape">
                            <wps:cNvPr id="36" name="直线 42"/>
                            <wps:cNvSpPr/>
                            <wps:spPr>
                              <a:xfrm flipV="1">
                                <a:off x="2162" y="3936"/>
                                <a:ext cx="362" cy="156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 w="sm" len="sm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7" name="直线 43"/>
                            <wps:cNvSpPr/>
                            <wps:spPr>
                              <a:xfrm>
                                <a:off x="2524" y="4092"/>
                                <a:ext cx="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 type="oval" w="sm" len="sm"/>
                              </a:ln>
                            </wps:spPr>
                            <wps:bodyPr upright="1"/>
                          </wps:wsp>
                        </wpg:grpSp>
                      </wpg:grpSp>
                      <wps:wsp xmlns:wps="http://schemas.microsoft.com/office/word/2010/wordprocessingShape">
                        <wps:cNvPr id="40" name="自选图形 44"/>
                        <wps:cNvSpPr/>
                        <wps:spPr>
                          <a:xfrm>
                            <a:off x="7086" y="2510"/>
                            <a:ext cx="280" cy="280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wrap="square" upright="1"/>
                      </wps:wsp>
                      <wps:wsp xmlns:wps="http://schemas.microsoft.com/office/word/2010/wordprocessingShape">
                        <wps:cNvPr id="41" name="自选图形 45"/>
                        <wps:cNvSpPr/>
                        <wps:spPr>
                          <a:xfrm>
                            <a:off x="7050" y="3002"/>
                            <a:ext cx="280" cy="280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wrap="square" upright="1"/>
                      </wps:wsp>
                      <wps:wsp xmlns:wps="http://schemas.microsoft.com/office/word/2010/wordprocessingShape">
                        <wps:cNvPr id="42" name="文本框 46"/>
                        <wps:cNvSpPr txBox="1"/>
                        <wps:spPr>
                          <a:xfrm>
                            <a:off x="6744" y="2568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43" name="文本框 47"/>
                        <wps:cNvSpPr txBox="1"/>
                        <wps:spPr>
                          <a:xfrm>
                            <a:off x="6744" y="3126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47" name="文本框 47"/>
                        <wps:cNvSpPr txBox="1"/>
                        <wps:spPr>
                          <a:xfrm>
                            <a:off x="7254" y="3396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 w:hint="eastAsia"/>
                                  <w:vertAlign w:val="subscrip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2" o:spid="_x0000_s1041" style="width:120.75pt;height:77.6pt;margin-top:9pt;margin-left:81.6pt;mso-height-relative:page;mso-width-relative:page;mso-wrap-distance-bottom:0;mso-wrap-distance-left:9pt;mso-wrap-distance-right:9pt;mso-wrap-distance-top:0;position:absolute;z-index:251665408" coordorigin="6042,2510" coordsize="2415,1552">
                <o:lock v:ext="edit" aspectratio="f"/>
                <v:line id="xjhzja24" o:spid="_x0000_s1042" style="position:absolute" from="6042,3150" to="8457,3150" coordsize="21600,21600" stroked="t" strokecolor="black">
                  <v:stroke joinstyle="round" startarrow="oval" startarrowwidth="narrow" startarrowlength="short" endarrow="oval" endarrowwidth="narrow" endarrowlength="short"/>
                  <o:lock v:ext="edit" aspectratio="f"/>
                </v:line>
                <v:rect id="xjhzja29" o:spid="_x0000_s1043" style="width:2415;height:1248;left:6042;position:absolute;top:2646" coordsize="21600,21600" filled="f" stroked="t" strokecolor="black">
                  <v:stroke joinstyle="miter"/>
                  <o:lock v:ext="edit" aspectratio="f"/>
                </v:rect>
                <v:group id="xjhzja16" o:spid="_x0000_s1044" style="width:115;height:348;left:6810;position:absolute;top:3714" coordorigin="2322,1653" coordsize="315,468">
                  <o:lock v:ext="edit" aspectratio="f"/>
                  <v:rect id="矩形 36" o:spid="_x0000_s1045" style="width:315;height:468;left:2322;position:absolute;top:1653" coordsize="21600,21600" filled="t" fillcolor="white" stroked="f">
                    <o:lock v:ext="edit" aspectratio="f"/>
                  </v:rect>
                  <v:line id="直线 37" o:spid="_x0000_s1046" style="position:absolute" from="2322,1733" to="2322,2045" coordsize="21600,21600" stroked="t" strokecolor="black">
                    <v:stroke joinstyle="round"/>
                    <o:lock v:ext="edit" aspectratio="f"/>
                  </v:line>
                  <v:line id="直线 38" o:spid="_x0000_s1047" style="position:absolute" from="2637,1653" to="2637,2121" coordsize="21600,21600" stroked="t" strokecolor="black">
                    <v:stroke joinstyle="round"/>
                    <o:lock v:ext="edit" aspectratio="f"/>
                  </v:line>
                </v:group>
                <v:group id="xjhzja18" o:spid="_x0000_s1048" style="width:362;height:312;left:7482;position:absolute;top:3726" coordorigin="3248,4092" coordsize="362,312">
                  <o:lock v:ext="edit" aspectratio="f"/>
                  <v:rect id="矩形 40" o:spid="_x0000_s1049" style="width:362;height:312;left:3248;position:absolute;top:4092" coordsize="21600,21600" filled="t" fillcolor="white" stroked="f">
                    <o:lock v:ext="edit" aspectratio="f"/>
                  </v:rect>
                  <v:group id="组合 41" o:spid="_x0000_s1050" style="width:362;height:156;left:3248;position:absolute;top:4092" coordorigin="2162,3936" coordsize="362,156">
                    <o:lock v:ext="edit" aspectratio="f"/>
                    <v:line id="直线 42" o:spid="_x0000_s1051" style="flip:y;position:absolute" from="2162,3936" to="2524,4092" coordsize="21600,21600" stroked="t" strokecolor="black">
                      <v:stroke joinstyle="round" startarrow="oval" startarrowwidth="narrow" startarrowlength="short" endarrowwidth="narrow" endarrowlength="short"/>
                      <o:lock v:ext="edit" aspectratio="f"/>
                    </v:line>
                    <v:line id="直线 43" o:spid="_x0000_s1052" style="position:absolute" from="2524,4092" to="2524,4092" coordsize="21600,21600" stroked="t" strokecolor="black">
                      <v:stroke joinstyle="round" startarrow="oval" startarrowwidth="narrow" startarrowlength="short" endarrow="oval" endarrowwidth="narrow" endarrowlength="short"/>
                      <o:lock v:ext="edit" aspectratio="f"/>
                    </v:line>
                  </v:group>
                </v:group>
                <v:shape id="自选图形 44" o:spid="_x0000_s1053" type="#_x0000_t123" style="width:280;height:280;left:7086;position:absolute;top:2510" coordsize="21600,21600" filled="t" fillcolor="white" stroked="t" strokecolor="black">
                  <v:stroke joinstyle="round"/>
                  <o:lock v:ext="edit" aspectratio="f"/>
                </v:shape>
                <v:shape id="自选图形 45" o:spid="_x0000_s1054" type="#_x0000_t123" style="width:280;height:280;left:7050;position:absolute;top:3002" coordsize="21600,21600" filled="t" fillcolor="white" stroked="t" strokecolor="black">
                  <v:stroke joinstyle="round"/>
                  <o:lock v:ext="edit" aspectratio="f"/>
                </v:shape>
                <v:shape id="文本框 46" o:spid="_x0000_s1055" type="#_x0000_t202" style="width:612;height:492;left:6744;position:absolute;top:2568" coordsize="21600,21600" filled="f" stroked="f">
                  <o:lock v:ext="edit" aspectratio="f"/>
                  <v:textbox>
                    <w:txbxContent>
                      <w:p w14:paraId="47A0BBF6"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47" o:spid="_x0000_s1056" type="#_x0000_t202" style="width:612;height:492;left:6744;position:absolute;top:3126" coordsize="21600,21600" filled="f" stroked="f">
                  <o:lock v:ext="edit" aspectratio="f"/>
                  <v:textbox>
                    <w:txbxContent>
                      <w:p w14:paraId="74616011">
                        <w:pPr>
                          <w:rPr>
                            <w:vertAlign w:val="subscript"/>
                          </w:rPr>
                        </w:pPr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057" type="#_x0000_t202" style="width:612;height:492;left:7254;position:absolute;top:3396" coordsize="21600,21600" filled="f" stroked="f">
                  <o:lock v:ext="edit" aspectratio="f"/>
                  <v:textbox>
                    <w:txbxContent>
                      <w:p w14:paraId="79881601">
                        <w:pPr>
                          <w:rPr>
                            <w:rFonts w:eastAsia="宋体" w:hint="eastAsia"/>
                            <w:vertAlign w:val="subscrip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16347F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</w:p>
    <w:p w14:paraId="3A36FB84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三、判断串、</w:t>
      </w: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并联电路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的方法</w:t>
      </w:r>
    </w:p>
    <w:p w14:paraId="0B183C6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1.观察结构法</w:t>
      </w:r>
    </w:p>
    <w:p w14:paraId="3BD25A1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22" w:leftChars="302" w:firstLineChars="201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分析电路中用电器的连接方式，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逐个顺次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连接的是串联（各用电器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首尾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相连），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并列地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接在电路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两点间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的是并联（各用电器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首首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相连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尾尾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相连）。</w:t>
      </w:r>
    </w:p>
    <w:p w14:paraId="0FD7FFC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2.电流法</w:t>
      </w:r>
    </w:p>
    <w:p w14:paraId="6C7D193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firstLine="204" w:leftChars="400" w:firstLineChars="97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分析电流有几条路径，只有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一条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路径是串联，有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两条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或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两条以上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是并联。</w:t>
      </w:r>
    </w:p>
    <w:p w14:paraId="163D203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3.节点法</w:t>
      </w:r>
    </w:p>
    <w:p w14:paraId="420A5BC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22" w:leftChars="302" w:firstLineChars="201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在识别不规范的电路时，不论导线有多长，只要其间没有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电源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用电器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等，导线两端的点均可看成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同一个点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，从而找出各用电器两端的公共点。</w:t>
      </w:r>
    </w:p>
    <w:p w14:paraId="226F29F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4.短路法</w:t>
      </w:r>
    </w:p>
    <w:p w14:paraId="1DAAF38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firstLine="401" w:leftChars="304" w:firstLineChars="191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用导线将某一用电器短路，如果其他用电器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均仍能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工作，那么这几个用电器是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串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联的，反之则为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并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联。实际操作时，要用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试触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的方法进行，以防止损坏电源和用电器。必要时可以加一个保护电阻与电源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串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联，或用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电压较小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的电源来做实验。</w:t>
      </w:r>
    </w:p>
    <w:p w14:paraId="424D5E5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5.断路法（拆除法）</w:t>
      </w:r>
    </w:p>
    <w:p w14:paraId="2D299A8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22" w:leftChars="302" w:firstLineChars="201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在串联电路中，拆除任何一个用电器，其他用电器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就没有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电流通过，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无法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工作；在并联电路中，拆除任何一个用电器，其他用电器中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仍有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电流通过，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可正常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工作。拆除法就是根据以上两点，逐个拆除电路中的用电器，根据电路中其他用电器中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有无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电流通过来识别电路的方法。</w:t>
      </w:r>
    </w:p>
    <w:p w14:paraId="301931B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6.经验法</w:t>
      </w:r>
    </w:p>
    <w:p w14:paraId="5194EDB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firstLine="422" w:leftChars="302" w:firstLineChars="201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对实际看不到连接的电路，如路灯、家庭电路，可根据他们的某些特征，根据串、并联电路中用电器的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工作特点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来分析判断电路的连接情况。</w:t>
      </w:r>
    </w:p>
    <w:p w14:paraId="4FFD3D22">
      <w:pPr>
        <w:adjustRightInd w:val="0"/>
        <w:spacing w:line="360" w:lineRule="auto"/>
        <w:ind w:firstLine="400"/>
        <w:jc w:val="left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四、串、</w:t>
      </w: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并联电路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中的常见误区</w:t>
      </w:r>
    </w:p>
    <w:p w14:paraId="393E9D2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2" w:firstLine="6" w:leftChars="301" w:firstLineChars="0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（1）街道上的路灯同时发光，同时熄灭，据此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不能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判断其连接方式，如果看到其中一盏灯因故障而熄灭，但其他路灯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依然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发光，由此可以断定路灯的连接方式为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并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联，因为它们可以独立工作。</w:t>
      </w:r>
    </w:p>
    <w:p w14:paraId="321F666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2" w:firstLine="6" w:leftChars="301" w:firstLineChars="0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（2）两个用电器接入电路中时，若通过两个用电器的电流不相等，则这两个用电器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一定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是</w:t>
      </w:r>
      <w:r>
        <w:rPr>
          <w:rFonts w:ascii="宋体" w:hAnsi="宋体" w:cs="宋体" w:hint="eastAsia"/>
          <w:color w:val="000000" w:themeColor="text1"/>
          <w:kern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并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联的；若通过两个用电器的电流相等，则这两个用电器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可能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串联，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也可能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是并联。</w:t>
      </w:r>
    </w:p>
    <w:p w14:paraId="79A8BF6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2" w:firstLine="6" w:leftChars="301" w:firstLineChars="0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（3）两个用电器接入电路中时，若每个用电器两端的电压不相等，则它们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一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是串联的；若每个用电器两端的电压相等，则它们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可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串联，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也可能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是并联。</w:t>
      </w:r>
    </w:p>
    <w:p w14:paraId="7BD03A9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2" w:firstLine="6" w:leftChars="301" w:firstLineChars="0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</w:p>
    <w:p w14:paraId="75B7FBAB">
      <w:pPr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r>
        <w:rPr>
          <w:rFonts w:cs="Times New Roman"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电流和电流表</w:t>
      </w:r>
    </w:p>
    <w:p w14:paraId="3A48EF74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Hlk118125777"/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一、</w:t>
      </w:r>
      <w:bookmarkEnd w:id="0"/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电流</w:t>
      </w:r>
    </w:p>
    <w:p w14:paraId="097D187F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1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物理意义：表示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电流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 w:bidi="ar-SA"/>
        </w:rPr>
        <w:t>强弱</w:t>
      </w:r>
      <w:r>
        <w:rPr>
          <w:rFonts w:hint="eastAsia"/>
        </w:rPr>
        <w:t>的物理量，叫电流强度，简称电流，用字母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 w:bidi="ar-SA"/>
        </w:rPr>
        <w:t>I</w:t>
      </w:r>
      <w:r>
        <w:rPr>
          <w:rFonts w:hint="eastAsia"/>
        </w:rPr>
        <w:t>表示。</w:t>
      </w:r>
    </w:p>
    <w:p w14:paraId="1F217710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2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单位：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 w:bidi="ar-SA"/>
        </w:rPr>
        <w:t>安培</w:t>
      </w:r>
      <w:r>
        <w:rPr>
          <w:rFonts w:hint="eastAsia"/>
        </w:rPr>
        <w:t>，简称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 w:bidi="ar-SA"/>
        </w:rPr>
        <w:t>安</w:t>
      </w:r>
      <w:r>
        <w:rPr>
          <w:rFonts w:hint="eastAsia"/>
        </w:rPr>
        <w:t>，符号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 w:bidi="ar-SA"/>
        </w:rPr>
        <w:t>A</w:t>
      </w:r>
      <w:r>
        <w:rPr>
          <w:rFonts w:hint="eastAsia"/>
        </w:rPr>
        <w:t>。（为了纪念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 w:bidi="ar-SA"/>
        </w:rPr>
        <w:t>法</w:t>
      </w:r>
      <w:r>
        <w:rPr>
          <w:rFonts w:hint="eastAsia"/>
        </w:rPr>
        <w:t>国物理学家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 w:bidi="ar-SA"/>
        </w:rPr>
        <w:t>安培</w:t>
      </w:r>
      <w:r>
        <w:rPr>
          <w:rFonts w:hint="eastAsia"/>
        </w:rPr>
        <w:t>对电学研究的巨大贡献而命名）</w:t>
      </w:r>
    </w:p>
    <w:p w14:paraId="61E159C2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3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比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 w:bidi="ar-SA"/>
        </w:rPr>
        <w:t>安培</w:t>
      </w:r>
      <w:r>
        <w:rPr>
          <w:rFonts w:hint="eastAsia"/>
        </w:rPr>
        <w:t>小的单位还有</w:t>
      </w:r>
      <w:r>
        <w:rPr>
          <w:rFonts w:ascii="宋体" w:eastAsia="宋体" w:hAnsi="宋体" w:cs="宋体" w:hint="eastAsia"/>
          <w:color w:val="FF0000"/>
          <w:kern w:val="0"/>
          <w:sz w:val="21"/>
          <w:szCs w:val="21"/>
          <w:u w:val="single"/>
          <w:lang w:val="en-US" w:eastAsia="zh-CN" w:bidi="ar-SA"/>
        </w:rPr>
        <w:t>毫安</w:t>
      </w:r>
      <w:r>
        <w:rPr>
          <w:rFonts w:hint="eastAsia"/>
        </w:rPr>
        <w:t>（</w:t>
      </w:r>
      <w:r>
        <w:rPr>
          <w:rFonts w:ascii="Times New Roman" w:eastAsia="宋体" w:hAnsi="Times New Roman" w:cs="Times New Roman" w:hint="default"/>
          <w:color w:val="FF0000"/>
          <w:kern w:val="0"/>
          <w:sz w:val="21"/>
          <w:szCs w:val="21"/>
          <w:u w:val="single"/>
          <w:lang w:val="en-US" w:eastAsia="zh-CN" w:bidi="ar-SA"/>
        </w:rPr>
        <w:t>mA</w:t>
      </w:r>
      <w:r>
        <w:rPr>
          <w:rFonts w:hint="eastAsia"/>
        </w:rPr>
        <w:t>）和微安（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μA</w:t>
      </w:r>
      <w:r>
        <w:rPr>
          <w:rFonts w:hint="eastAsia"/>
        </w:rPr>
        <w:t>）。1A</w:t>
      </w:r>
      <w:r>
        <w:t>=</w:t>
      </w:r>
      <w:r>
        <w:rPr>
          <w:rFonts w:ascii="Times New Roman" w:eastAsia="宋体" w:hAnsi="Times New Roman" w:cs="Times New Roman" w:hint="default"/>
          <w:color w:val="FF0000"/>
          <w:kern w:val="0"/>
          <w:sz w:val="21"/>
          <w:szCs w:val="21"/>
          <w:u w:val="single"/>
          <w:lang w:val="en-US" w:eastAsia="zh-CN" w:bidi="ar-SA"/>
        </w:rPr>
        <w:t>1</w:t>
      </w:r>
      <w:r>
        <w:rPr>
          <w:rFonts w:ascii="Times New Roman" w:eastAsia="宋体" w:hAnsi="Times New Roman" w:cs="Times New Roman" w:hint="default"/>
          <w:color w:val="FF0000"/>
          <w:kern w:val="0"/>
          <w:sz w:val="21"/>
          <w:szCs w:val="21"/>
          <w:u w:val="single"/>
          <w:lang w:val="en-US" w:eastAsia="zh-CN" w:bidi="ar-SA"/>
        </w:rPr>
        <w:t>000</w:t>
      </w:r>
      <w:r>
        <w:rPr>
          <w:rFonts w:hint="eastAsia"/>
        </w:rPr>
        <w:t xml:space="preserve"> mA；1mA</w:t>
      </w:r>
      <w:r>
        <w:t>=</w:t>
      </w:r>
      <w:r>
        <w:rPr>
          <w:rFonts w:ascii="Times New Roman" w:eastAsia="宋体" w:hAnsi="Times New Roman" w:cs="Times New Roman" w:hint="default"/>
          <w:color w:val="FF0000"/>
          <w:kern w:val="0"/>
          <w:sz w:val="21"/>
          <w:szCs w:val="21"/>
          <w:u w:val="single"/>
          <w:lang w:val="en-US" w:eastAsia="zh-CN" w:bidi="ar-SA"/>
        </w:rPr>
        <w:t>1000</w:t>
      </w:r>
      <w:r>
        <w:rPr>
          <w:rFonts w:hint="eastAsia"/>
        </w:rPr>
        <w:t>μA。</w:t>
      </w:r>
    </w:p>
    <w:p w14:paraId="4CB7F62A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4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常见用电器的电流值（了解）：电子计算器约1</w:t>
      </w:r>
      <w:r>
        <w:t>50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μA</w:t>
      </w:r>
      <w:r>
        <w:rPr>
          <w:rFonts w:hint="eastAsia"/>
        </w:rPr>
        <w:t>，荧光灯约1</w:t>
      </w:r>
      <w:r>
        <w:t>50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mA</w:t>
      </w:r>
      <w:r>
        <w:rPr>
          <w:rFonts w:hint="eastAsia"/>
        </w:rPr>
        <w:t>，普通家用白炽灯为0</w:t>
      </w:r>
      <w:r>
        <w:t>.1~0.3</w:t>
      </w:r>
      <w:r>
        <w:rPr>
          <w:rFonts w:ascii="Times New Roman" w:eastAsia="宋体" w:hAnsi="Times New Roman" w:cs="Times New Roman" w:hint="default"/>
          <w:color w:val="FF0000"/>
          <w:kern w:val="0"/>
          <w:sz w:val="21"/>
          <w:szCs w:val="21"/>
          <w:u w:val="single"/>
          <w:lang w:val="en-US" w:eastAsia="zh-CN" w:bidi="ar-SA"/>
        </w:rPr>
        <w:t>A</w:t>
      </w:r>
      <w:r>
        <w:rPr>
          <w:rFonts w:hint="eastAsia"/>
        </w:rPr>
        <w:t>，电冰箱约为1</w:t>
      </w:r>
      <w:r>
        <w:t xml:space="preserve"> </w:t>
      </w:r>
      <w:r>
        <w:rPr>
          <w:rFonts w:ascii="Times New Roman" w:eastAsia="宋体" w:hAnsi="Times New Roman" w:cs="Times New Roman" w:hint="default"/>
          <w:color w:val="FF0000"/>
          <w:kern w:val="0"/>
          <w:sz w:val="21"/>
          <w:szCs w:val="21"/>
          <w:u w:val="single"/>
          <w:lang w:val="en-US" w:eastAsia="zh-CN" w:bidi="ar-SA"/>
        </w:rPr>
        <w:t>A</w:t>
      </w:r>
      <w:r>
        <w:rPr>
          <w:rFonts w:hint="eastAsia"/>
        </w:rPr>
        <w:t>，电饭锅为3</w:t>
      </w:r>
      <w:r>
        <w:t xml:space="preserve">.2~4.5 </w:t>
      </w:r>
      <w:r>
        <w:rPr>
          <w:rFonts w:ascii="Times New Roman" w:eastAsia="宋体" w:hAnsi="Times New Roman" w:cs="Times New Roman" w:hint="default"/>
          <w:color w:val="FF0000"/>
          <w:kern w:val="0"/>
          <w:sz w:val="21"/>
          <w:szCs w:val="21"/>
          <w:u w:val="single"/>
          <w:lang w:val="en-US" w:eastAsia="zh-CN" w:bidi="ar-SA"/>
        </w:rPr>
        <w:t>A</w:t>
      </w:r>
      <w:r>
        <w:rPr>
          <w:rFonts w:hint="eastAsia"/>
        </w:rPr>
        <w:t xml:space="preserve">，空调约为5 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A</w:t>
      </w:r>
      <w:r>
        <w:rPr>
          <w:rFonts w:hint="eastAsia"/>
        </w:rPr>
        <w:t>，柜式空调约为1</w:t>
      </w:r>
      <w:r>
        <w:t xml:space="preserve">0 </w:t>
      </w:r>
      <w:r>
        <w:rPr>
          <w:rFonts w:ascii="Times New Roman" w:eastAsia="宋体" w:hAnsi="Times New Roman" w:cs="Times New Roman" w:hint="default"/>
          <w:color w:val="FF0000"/>
          <w:kern w:val="0"/>
          <w:sz w:val="21"/>
          <w:szCs w:val="21"/>
          <w:u w:val="single"/>
          <w:lang w:val="en-US" w:eastAsia="zh-CN" w:bidi="ar-SA"/>
        </w:rPr>
        <w:t>A</w:t>
      </w:r>
      <w:r>
        <w:rPr>
          <w:rFonts w:hint="eastAsia"/>
        </w:rPr>
        <w:t>。</w:t>
      </w:r>
    </w:p>
    <w:p w14:paraId="41B26D7A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5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电流的进阶版定义（初中阶段不作要求）：电流等于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1</w:t>
      </w:r>
      <w:r>
        <w:rPr>
          <w:rFonts w:hint="eastAsia"/>
        </w:rPr>
        <w:t>s内通过导体横截面的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电荷</w:t>
      </w:r>
      <w:r>
        <w:rPr>
          <w:rFonts w:hint="eastAsia"/>
        </w:rPr>
        <w:t>量。公式：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  <w:kern w:val="0"/>
            <w:sz w:val="21"/>
            <w:szCs w:val="21"/>
            <w:u w:val="single"/>
            <w:lang w:val="en-US" w:eastAsia="zh-CN" w:bidi="ar-SA"/>
          </w:rPr>
          <m:t>I=</m:t>
        </m:r>
        <m:f>
          <m:fPr>
            <m:ctrlPr>
              <w:rPr>
                <w:rFonts w:ascii="Cambria Math" w:eastAsia="宋体" w:hAnsi="Cambria Math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m:t>Q</m:t>
            </m:r>
          </m:num>
          <m:den>
            <m:ctrlPr>
              <w:rPr>
                <w:rFonts w:ascii="Cambria Math" w:eastAsia="宋体" w:hAnsi="Cambria Math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m:t>t</m:t>
            </m:r>
          </m:den>
        </m:f>
      </m:oMath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eastAsia"/>
        </w:rPr>
        <w:t>。其中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I</w:t>
      </w:r>
      <w:r>
        <w:rPr>
          <w:rFonts w:hint="eastAsia"/>
        </w:rPr>
        <w:t>表示电流，单位为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安培</w:t>
      </w:r>
      <w:r>
        <w:rPr>
          <w:rFonts w:hint="eastAsia"/>
        </w:rPr>
        <w:t>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A</w:t>
      </w:r>
      <w:r>
        <w:rPr>
          <w:rFonts w:hint="eastAsia"/>
        </w:rPr>
        <w:t>）；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Q</w:t>
      </w:r>
      <w:r>
        <w:rPr>
          <w:rFonts w:hint="eastAsia"/>
        </w:rPr>
        <w:t>表示电荷量，单位为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库仑</w:t>
      </w:r>
      <w:r>
        <w:rPr>
          <w:rFonts w:hint="eastAsia"/>
        </w:rPr>
        <w:t>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C</w:t>
      </w:r>
      <w:r>
        <w:rPr>
          <w:rFonts w:hint="eastAsia"/>
        </w:rPr>
        <w:t>）；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t</w:t>
      </w:r>
      <w:r>
        <w:rPr>
          <w:rFonts w:hint="eastAsia"/>
        </w:rPr>
        <w:t>表示通电的时间，单位为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秒</w:t>
      </w:r>
      <w:r>
        <w:rPr>
          <w:rFonts w:hint="eastAsia"/>
        </w:rPr>
        <w:t>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s</w:t>
      </w:r>
      <w:r>
        <w:rPr>
          <w:rFonts w:hint="eastAsia"/>
        </w:rPr>
        <w:t>）。</w:t>
      </w:r>
    </w:p>
    <w:p w14:paraId="6427F6BA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  <w:lang w:val="en-US" w:eastAsia="zh-CN"/>
        </w:rPr>
      </w:pPr>
    </w:p>
    <w:p w14:paraId="330124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418" w:leftChars="200" w:hangingChars="199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 xml:space="preserve">电流表 </w:t>
      </w:r>
    </w:p>
    <w:p w14:paraId="2B2E8FD9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1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用途：测量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电流</w:t>
      </w:r>
      <w:r>
        <w:rPr>
          <w:rFonts w:hint="eastAsia"/>
        </w:rPr>
        <w:t>的仪表，也叫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安培</w:t>
      </w:r>
      <w:r>
        <w:rPr>
          <w:rFonts w:hint="eastAsia"/>
        </w:rPr>
        <w:t>表，符号为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fldChar w:fldCharType="begin"/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instrText xml:space="preserve"> eq \o\ac(○,A)</w:instrTex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fldChar w:fldCharType="separate"/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fldChar w:fldCharType="end"/>
      </w:r>
      <w:r>
        <w:rPr>
          <w:rFonts w:hint="eastAsia"/>
        </w:rPr>
        <w:t>，其内阻很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小</w:t>
      </w:r>
      <w:r>
        <w:rPr>
          <w:rFonts w:hint="eastAsia"/>
        </w:rPr>
        <w:t>，只有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百分之几</w:t>
      </w:r>
      <w:r>
        <w:rPr>
          <w:rFonts w:hint="eastAsia"/>
        </w:rPr>
        <w:t>欧，电流表相当于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导线</w:t>
      </w:r>
      <w:r>
        <w:rPr>
          <w:rFonts w:hint="eastAsia"/>
        </w:rPr>
        <w:t>。</w:t>
      </w:r>
    </w:p>
    <w:p w14:paraId="34514F0D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2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电流表量程、分度值（注意大小量程的倍数关系）</w:t>
      </w:r>
    </w:p>
    <w:tbl>
      <w:tblPr>
        <w:tblStyle w:val="TableGrid"/>
        <w:tblW w:w="0" w:type="auto"/>
        <w:tblInd w:w="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558"/>
        <w:gridCol w:w="1282"/>
        <w:gridCol w:w="1790"/>
        <w:gridCol w:w="3120"/>
      </w:tblGrid>
      <w:tr w14:paraId="747AD2D8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71AB3749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使用接线柱</w:t>
            </w:r>
          </w:p>
        </w:tc>
        <w:tc>
          <w:tcPr>
            <w:tcW w:w="1282" w:type="dxa"/>
            <w:vAlign w:val="center"/>
          </w:tcPr>
          <w:p w14:paraId="0767E645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量程</w:t>
            </w:r>
          </w:p>
        </w:tc>
        <w:tc>
          <w:tcPr>
            <w:tcW w:w="1790" w:type="dxa"/>
            <w:vAlign w:val="center"/>
          </w:tcPr>
          <w:p w14:paraId="0BF5631F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大格代表值</w:t>
            </w:r>
          </w:p>
        </w:tc>
        <w:tc>
          <w:tcPr>
            <w:tcW w:w="3120" w:type="dxa"/>
            <w:vAlign w:val="center"/>
          </w:tcPr>
          <w:p w14:paraId="2E444A82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小格代表值（分度值）</w:t>
            </w:r>
          </w:p>
        </w:tc>
      </w:tr>
      <w:tr w14:paraId="6DABA862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7E5D9411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0.6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</w:p>
        </w:tc>
        <w:tc>
          <w:tcPr>
            <w:tcW w:w="1282" w:type="dxa"/>
            <w:vAlign w:val="center"/>
          </w:tcPr>
          <w:p w14:paraId="01D8166D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color w:val="FF0000"/>
                <w:u w:val="single"/>
                <w:vertAlign w:val="baseline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0~0.6A</w:t>
            </w:r>
          </w:p>
        </w:tc>
        <w:tc>
          <w:tcPr>
            <w:tcW w:w="1790" w:type="dxa"/>
            <w:vAlign w:val="center"/>
          </w:tcPr>
          <w:p w14:paraId="2CC009E7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color w:val="FF0000"/>
                <w:u w:val="single"/>
                <w:vertAlign w:val="baseline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0.2A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326F11A4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cs="Times New Roman" w:hint="eastAsia"/>
                <w:color w:val="FF0000"/>
                <w:kern w:val="2"/>
                <w:sz w:val="21"/>
                <w:szCs w:val="22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0.02A</w:t>
            </w:r>
          </w:p>
        </w:tc>
      </w:tr>
      <w:tr w14:paraId="65DEC28D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2FB17D0C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</w:p>
        </w:tc>
        <w:tc>
          <w:tcPr>
            <w:tcW w:w="1282" w:type="dxa"/>
            <w:vAlign w:val="center"/>
          </w:tcPr>
          <w:p w14:paraId="5D3733C1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color w:val="FF0000"/>
                <w:u w:val="single"/>
                <w:vertAlign w:val="baseline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0~3A</w:t>
            </w:r>
          </w:p>
        </w:tc>
        <w:tc>
          <w:tcPr>
            <w:tcW w:w="1790" w:type="dxa"/>
            <w:vAlign w:val="center"/>
          </w:tcPr>
          <w:p w14:paraId="2C15C6C3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color w:val="FF0000"/>
                <w:u w:val="single"/>
                <w:vertAlign w:val="baseline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1A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0E219397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cs="Times New Roman" w:hint="eastAsia"/>
                <w:color w:val="FF0000"/>
                <w:kern w:val="2"/>
                <w:sz w:val="21"/>
                <w:szCs w:val="22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0.1A</w:t>
            </w:r>
          </w:p>
        </w:tc>
      </w:tr>
    </w:tbl>
    <w:p w14:paraId="582CC664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</w:p>
    <w:p w14:paraId="0C7EE62C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3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电流表的读数方法：</w:t>
      </w:r>
    </w:p>
    <w:p w14:paraId="54282977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hint="eastAsia"/>
        </w:rPr>
        <w:t>①明确所选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量程</w:t>
      </w:r>
      <w:r>
        <w:rPr>
          <w:rFonts w:hint="eastAsia"/>
        </w:rPr>
        <w:t>；</w:t>
      </w:r>
    </w:p>
    <w:p w14:paraId="3E0A26FB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hint="eastAsia"/>
        </w:rPr>
        <w:t>②明确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分度值</w:t>
      </w:r>
      <w:r>
        <w:rPr>
          <w:rFonts w:hint="eastAsia"/>
        </w:rPr>
        <w:t>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每一小格</w:t>
      </w:r>
      <w:r>
        <w:rPr>
          <w:rFonts w:hint="eastAsia"/>
        </w:rPr>
        <w:t>表示的电流值）；</w:t>
      </w:r>
    </w:p>
    <w:p w14:paraId="5BAB5035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hint="eastAsia"/>
        </w:rPr>
        <w:t>③确认指针向右总共偏过的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小格</w:t>
      </w:r>
      <w:r>
        <w:rPr>
          <w:rFonts w:hint="eastAsia"/>
        </w:rPr>
        <w:t>数。</w:t>
      </w:r>
    </w:p>
    <w:p w14:paraId="5630D6AC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4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.</w:t>
      </w:r>
      <w:r>
        <w:rPr>
          <w:rFonts w:hint="eastAsia"/>
        </w:rPr>
        <w:t>电流表的使用方法：</w:t>
      </w:r>
    </w:p>
    <w:p w14:paraId="611F0C9B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hint="eastAsia"/>
        </w:rPr>
        <w:t>使用电流表前，如果指针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不指零</w:t>
      </w:r>
      <w:r>
        <w:rPr>
          <w:rFonts w:hint="eastAsia"/>
        </w:rPr>
        <w:t>，可调整中央调零螺旋使指针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调零</w:t>
      </w:r>
      <w:r>
        <w:rPr>
          <w:rFonts w:hint="eastAsia"/>
        </w:rPr>
        <w:t>。</w:t>
      </w:r>
    </w:p>
    <w:p w14:paraId="06283DDE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电流表必须和被测用电器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串</w:t>
      </w:r>
      <w:r>
        <w:rPr>
          <w:rFonts w:hint="eastAsia"/>
        </w:rPr>
        <w:t>联（</w:t>
      </w:r>
      <w:r>
        <w:rPr>
          <w:rFonts w:hint="eastAsia"/>
          <w:lang w:val="en-US" w:eastAsia="zh-CN"/>
        </w:rPr>
        <w:t>电流表</w:t>
      </w:r>
      <w:r>
        <w:rPr>
          <w:rFonts w:hint="eastAsia"/>
        </w:rPr>
        <w:t>相当于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一条导线</w:t>
      </w:r>
      <w:r>
        <w:rPr>
          <w:rFonts w:hint="eastAsia"/>
        </w:rPr>
        <w:t>）</w:t>
      </w:r>
      <w:r>
        <w:rPr>
          <w:rFonts w:hint="eastAsia"/>
          <w:lang w:eastAsia="zh-CN"/>
        </w:rPr>
        <w:t>。</w:t>
      </w:r>
    </w:p>
    <w:p w14:paraId="189EE32C">
      <w:pPr>
        <w:pStyle w:val="ListParagraph"/>
        <w:numPr>
          <w:ilvl w:val="0"/>
          <w:numId w:val="0"/>
        </w:numPr>
        <w:spacing w:line="360" w:lineRule="auto"/>
        <w:ind w:left="624" w:firstLine="435" w:leftChars="0" w:firstLineChars="207"/>
        <w:rPr>
          <w:rFonts w:hint="eastAsia"/>
        </w:rPr>
      </w:pPr>
      <w:r>
        <w:rPr>
          <w:rFonts w:hint="eastAsia"/>
        </w:rPr>
        <w:t>如果电流表与被测用电器并联，则被测用电器被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短路</w:t>
      </w:r>
      <w:r>
        <w:rPr>
          <w:rFonts w:hint="eastAsia"/>
        </w:rPr>
        <w:t>，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无</w:t>
      </w:r>
      <w:r>
        <w:rPr>
          <w:rFonts w:hint="eastAsia"/>
        </w:rPr>
        <w:t>电流通过。如果电路中没有别的用电器还会因为电流表直接连到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电源的两极</w:t>
      </w:r>
      <w:r>
        <w:rPr>
          <w:rFonts w:hint="eastAsia"/>
        </w:rPr>
        <w:t>上使电流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过大</w:t>
      </w:r>
      <w:r>
        <w:rPr>
          <w:rFonts w:hint="eastAsia"/>
        </w:rPr>
        <w:t>而烧坏电流表。</w:t>
      </w:r>
    </w:p>
    <w:p w14:paraId="4E4C3285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（2）</w:t>
      </w:r>
      <w:r>
        <w:rPr>
          <w:rFonts w:hint="eastAsia"/>
        </w:rPr>
        <w:t>电流必须从电流表的“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＋</w:t>
      </w:r>
      <w:r>
        <w:rPr>
          <w:rFonts w:hint="eastAsia"/>
        </w:rPr>
        <w:t>”接线柱流入电流表，从“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－</w:t>
      </w:r>
      <w:r>
        <w:rPr>
          <w:rFonts w:hint="eastAsia"/>
        </w:rPr>
        <w:t>”接线柱流出电流表（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正</w:t>
      </w:r>
      <w:r>
        <w:rPr>
          <w:rFonts w:hint="eastAsia"/>
        </w:rPr>
        <w:t>进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负</w:t>
      </w:r>
      <w:r>
        <w:rPr>
          <w:rFonts w:hint="eastAsia"/>
        </w:rPr>
        <w:t>出）。否则电流表的指针会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反向偏转</w:t>
      </w:r>
      <w:r>
        <w:rPr>
          <w:rFonts w:hint="eastAsia"/>
        </w:rPr>
        <w:t>，无法读数，容易损坏电流表。</w:t>
      </w:r>
    </w:p>
    <w:p w14:paraId="5C3AFEBE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（3）</w:t>
      </w:r>
      <w:r>
        <w:rPr>
          <w:rFonts w:hint="eastAsia"/>
        </w:rPr>
        <w:t>被测电流不能超过电流表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量程</w:t>
      </w:r>
      <w:r>
        <w:rPr>
          <w:rFonts w:hint="eastAsia"/>
        </w:rPr>
        <w:t>。</w:t>
      </w:r>
    </w:p>
    <w:p w14:paraId="16F1B3EA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 xml:space="preserve">    </w:t>
      </w:r>
      <w:r>
        <w:rPr>
          <w:rFonts w:hint="eastAsia"/>
        </w:rPr>
        <w:t>若不能预先估计待测电流的大小时，应选用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最大</w:t>
      </w:r>
      <w:r>
        <w:rPr>
          <w:rFonts w:hint="eastAsia"/>
        </w:rPr>
        <w:t>量程进行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试触</w:t>
      </w:r>
      <w:r>
        <w:rPr>
          <w:rFonts w:hint="eastAsia"/>
        </w:rPr>
        <w:t>。若被测电流超过电流表的量程将使指针转出刻度范围把指针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打弯</w:t>
      </w:r>
      <w:r>
        <w:rPr>
          <w:rFonts w:hint="eastAsia"/>
        </w:rPr>
        <w:t>或把电流表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烧坏</w:t>
      </w:r>
      <w:r>
        <w:rPr>
          <w:rFonts w:hint="eastAsia"/>
        </w:rPr>
        <w:t>。在试触过程中若指针偏转幅度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太小</w:t>
      </w:r>
      <w:r>
        <w:rPr>
          <w:rFonts w:hint="eastAsia"/>
        </w:rPr>
        <w:t>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小于</w:t>
      </w:r>
      <w:r>
        <w:rPr>
          <w:rFonts w:hint="eastAsia"/>
        </w:rPr>
        <w:t>0.6A），会影响读数的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准确性</w:t>
      </w:r>
      <w:r>
        <w:rPr>
          <w:rFonts w:hint="eastAsia"/>
        </w:rPr>
        <w:t>，应选用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小</w:t>
      </w:r>
      <w:r>
        <w:rPr>
          <w:rFonts w:hint="eastAsia"/>
        </w:rPr>
        <w:t>量程档。</w:t>
      </w:r>
    </w:p>
    <w:p w14:paraId="166F6F59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（4）</w:t>
      </w:r>
      <w:r>
        <w:rPr>
          <w:rFonts w:hint="eastAsia"/>
        </w:rPr>
        <w:t>绝对不允许不经过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用电器</w:t>
      </w:r>
      <w:r>
        <w:rPr>
          <w:rFonts w:hint="eastAsia"/>
        </w:rPr>
        <w:t>而把电流表直接连到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电源的两极</w:t>
      </w:r>
      <w:r>
        <w:rPr>
          <w:rFonts w:hint="eastAsia"/>
        </w:rPr>
        <w:t>上（会造成电源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短路</w:t>
      </w:r>
      <w:r>
        <w:rPr>
          <w:rFonts w:hint="eastAsia"/>
        </w:rPr>
        <w:t>）。这样会使电路中有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很大</w:t>
      </w:r>
      <w:r>
        <w:rPr>
          <w:rFonts w:hint="eastAsia"/>
        </w:rPr>
        <w:t>的电流通过，烧毁电流表。</w:t>
      </w:r>
    </w:p>
    <w:p w14:paraId="176814DD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</w:p>
    <w:p w14:paraId="58110B92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</w:p>
    <w:p w14:paraId="35252D86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</w:p>
    <w:p w14:paraId="29D68A66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hint="eastAsia"/>
        </w:rPr>
      </w:pPr>
    </w:p>
    <w:p w14:paraId="29E2B230">
      <w:pPr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bookmarkStart w:id="1" w:name="_Hlk184223580"/>
      <w:r>
        <w:rPr>
          <w:rFonts w:cs="Times New Roman"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电压和电压表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4B18C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bookmarkEnd w:id="1"/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电压</w:t>
      </w:r>
    </w:p>
    <w:p w14:paraId="710DBFFE">
      <w:pPr>
        <w:spacing w:line="400" w:lineRule="exact"/>
        <w:ind w:left="636" w:hanging="216" w:leftChars="200" w:hangingChars="103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  <w:lang w:val="en-US" w:eastAsia="zh-CN"/>
        </w:rPr>
        <w:t>1.类比法：</w:t>
      </w:r>
      <w:r>
        <w:rPr>
          <w:rFonts w:ascii="宋体" w:hAnsi="宋体" w:hint="eastAsia"/>
          <w:szCs w:val="21"/>
        </w:rPr>
        <w:t>在理解电流、电压的概念时，通过观察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水流</w:t>
      </w:r>
      <w:r>
        <w:rPr>
          <w:rFonts w:ascii="宋体" w:hAnsi="宋体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水压</w:t>
      </w:r>
      <w:r>
        <w:rPr>
          <w:rFonts w:ascii="宋体" w:hAnsi="宋体" w:hint="eastAsia"/>
          <w:szCs w:val="21"/>
        </w:rPr>
        <w:t>的模拟实验帮助我们认识问题，这里使用了科学研究方法“类比法”</w:t>
      </w:r>
    </w:p>
    <w:p w14:paraId="2C7805F4">
      <w:pPr>
        <w:spacing w:line="400" w:lineRule="exact"/>
        <w:ind w:left="636" w:hanging="216" w:leftChars="200" w:hangingChars="103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（类比是指由一类事物所具有的属性，可以推出与其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类似</w:t>
      </w:r>
      <w:r>
        <w:rPr>
          <w:rFonts w:ascii="宋体" w:hAnsi="宋体" w:hint="eastAsia"/>
          <w:szCs w:val="21"/>
        </w:rPr>
        <w:t>事物也具有这种属性的思考和处理问题的方法）</w:t>
      </w:r>
    </w:p>
    <w:p w14:paraId="5C01D5B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ascii="宋体" w:hAnsi="宋体" w:hint="eastAsia"/>
          <w:szCs w:val="21"/>
          <w:lang w:val="en-US" w:eastAsia="zh-CN"/>
        </w:rPr>
        <w:t>2.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电压的作用：电压是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产生电流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的原因，它使电路中自由电荷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定向移动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形成电流。电压的符号是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U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。</w:t>
      </w:r>
    </w:p>
    <w:p w14:paraId="5C022ECE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ascii="宋体" w:hAnsi="宋体" w:hint="eastAsia"/>
          <w:szCs w:val="21"/>
          <w:lang w:val="en-US" w:eastAsia="zh-CN"/>
        </w:rPr>
        <w:t>3.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电源：是提供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电压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的装置。电源的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正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、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负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极分别聚集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正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、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负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电荷形成电压。</w:t>
      </w:r>
    </w:p>
    <w:p w14:paraId="22F3754C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注意：要在一段电路中产生电流，它的两端就要有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电压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；电路两端有电压，电路中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不一定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有电流。</w:t>
      </w:r>
    </w:p>
    <w:p w14:paraId="70E7B05C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ascii="宋体" w:hAnsi="宋体" w:hint="eastAsia"/>
          <w:szCs w:val="21"/>
          <w:lang w:val="en-US" w:eastAsia="zh-CN"/>
        </w:rPr>
        <w:t>4.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单位：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伏特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，简称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伏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，符号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V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。（为纪念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意大利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物理学家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伏特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对物理学的贡献而命名）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br/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比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伏特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小的单位有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毫伏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mV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），比伏特大的单位有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千伏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kV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）。1kV=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1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000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V；1V=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1000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mV。</w:t>
      </w:r>
    </w:p>
    <w:p w14:paraId="396CE403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ascii="宋体" w:hAnsi="宋体" w:hint="eastAsia"/>
          <w:szCs w:val="21"/>
          <w:lang w:val="en-US" w:eastAsia="zh-CN"/>
        </w:rPr>
        <w:t>5.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常见的电压值：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ab/>
      </w:r>
    </w:p>
    <w:p w14:paraId="01830B36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一节干电池的电压——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1.5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V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ab/>
      </w:r>
    </w:p>
    <w:p w14:paraId="789F5AB7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每节铅蓄电池电压——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2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V</w:t>
      </w:r>
    </w:p>
    <w:p w14:paraId="21265D26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家庭电路电压——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220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 xml:space="preserve">V      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ab/>
      </w:r>
    </w:p>
    <w:p w14:paraId="0365ABC4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对人体安全的电压——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不高于36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V</w:t>
      </w:r>
    </w:p>
    <w:p w14:paraId="4B45F3CC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cs="Times New Roman" w:hint="default"/>
          <w:kern w:val="2"/>
          <w:sz w:val="21"/>
          <w:szCs w:val="22"/>
          <w:lang w:val="en-US" w:eastAsia="zh-CN" w:bidi="ar-SA"/>
        </w:rPr>
      </w:pPr>
      <w:r>
        <w:rPr>
          <w:rFonts w:ascii="宋体" w:hAnsi="宋体" w:hint="eastAsia"/>
          <w:szCs w:val="21"/>
          <w:lang w:val="en-US" w:eastAsia="zh-CN"/>
        </w:rPr>
        <w:t>6.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电压与电流的关系：</w:t>
      </w:r>
    </w:p>
    <w:p w14:paraId="15225664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cs="Times New Roman" w:hint="eastAsia"/>
          <w:kern w:val="2"/>
          <w:sz w:val="21"/>
          <w:szCs w:val="22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电路中有电流，就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一定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有电压；电路中有电压，却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不一定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有电流，因为还要看电路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是否是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通路。电路中有持续电流的条件：一是有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电源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；二是电路是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通路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。</w:t>
      </w:r>
    </w:p>
    <w:p w14:paraId="2C77B3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电压表</w:t>
      </w:r>
    </w:p>
    <w:p w14:paraId="2E78D1FD">
      <w:pPr>
        <w:pStyle w:val="ListParagraph"/>
        <w:numPr>
          <w:ilvl w:val="0"/>
          <w:numId w:val="0"/>
        </w:numPr>
        <w:spacing w:line="360" w:lineRule="auto"/>
        <w:ind w:left="630" w:firstLine="4" w:leftChars="300" w:firstLineChars="2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使用电表前，如果指针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不指零</w:t>
      </w:r>
      <w:r>
        <w:rPr>
          <w:rFonts w:ascii="宋体" w:hAnsi="宋体" w:hint="eastAsia"/>
          <w:szCs w:val="21"/>
          <w:lang w:val="en-US" w:eastAsia="zh-CN"/>
        </w:rPr>
        <w:t>，可调整中央调零螺旋使指针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调零</w:t>
      </w:r>
      <w:r>
        <w:rPr>
          <w:rFonts w:ascii="宋体" w:hAnsi="宋体" w:hint="eastAsia"/>
          <w:szCs w:val="21"/>
          <w:lang w:val="en-US" w:eastAsia="zh-CN"/>
        </w:rPr>
        <w:t>。</w:t>
      </w:r>
    </w:p>
    <w:p w14:paraId="3D1A7284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1.用途：测量电路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两端电压</w:t>
      </w:r>
      <w:r>
        <w:rPr>
          <w:rFonts w:ascii="宋体" w:hAnsi="宋体" w:hint="eastAsia"/>
          <w:szCs w:val="21"/>
          <w:lang w:val="en-US" w:eastAsia="zh-CN"/>
        </w:rPr>
        <w:t>的仪表，又叫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伏特</w:t>
      </w:r>
      <w:r>
        <w:rPr>
          <w:rFonts w:ascii="宋体" w:hAnsi="宋体" w:hint="eastAsia"/>
          <w:szCs w:val="21"/>
          <w:lang w:val="en-US" w:eastAsia="zh-CN"/>
        </w:rPr>
        <w:t>表，符号为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fldChar w:fldCharType="begin"/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instrText xml:space="preserve"> eq \o\ac(○,V)</w:instrTex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fldChar w:fldCharType="separate"/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fldChar w:fldCharType="end"/>
      </w:r>
      <w:r>
        <w:rPr>
          <w:rFonts w:ascii="宋体" w:hAnsi="宋体" w:hint="eastAsia"/>
          <w:szCs w:val="21"/>
          <w:lang w:val="en-US" w:eastAsia="zh-CN"/>
        </w:rPr>
        <w:t>，内阻很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大</w:t>
      </w:r>
      <w:r>
        <w:rPr>
          <w:rFonts w:ascii="宋体" w:hAnsi="宋体" w:hint="eastAsia"/>
          <w:szCs w:val="21"/>
          <w:lang w:val="en-US" w:eastAsia="zh-CN"/>
        </w:rPr>
        <w:t>，接入电路上相当于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开路</w:t>
      </w:r>
      <w:r>
        <w:rPr>
          <w:rFonts w:ascii="宋体" w:hAnsi="宋体" w:hint="eastAsia"/>
          <w:szCs w:val="21"/>
          <w:lang w:val="en-US" w:eastAsia="zh-CN"/>
        </w:rPr>
        <w:t>。</w:t>
      </w:r>
    </w:p>
    <w:p w14:paraId="3AA7FFCE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2.电压表量程、分度值（注意大小量程间的倍数关系）</w:t>
      </w:r>
    </w:p>
    <w:tbl>
      <w:tblPr>
        <w:tblStyle w:val="TableGrid"/>
        <w:tblW w:w="0" w:type="auto"/>
        <w:tblInd w:w="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282"/>
        <w:gridCol w:w="1790"/>
        <w:gridCol w:w="3120"/>
      </w:tblGrid>
      <w:tr w14:paraId="3DA3ADC9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3755B1E9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使用接线柱</w:t>
            </w:r>
          </w:p>
        </w:tc>
        <w:tc>
          <w:tcPr>
            <w:tcW w:w="1282" w:type="dxa"/>
            <w:vAlign w:val="center"/>
          </w:tcPr>
          <w:p w14:paraId="44603934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量程</w:t>
            </w:r>
          </w:p>
        </w:tc>
        <w:tc>
          <w:tcPr>
            <w:tcW w:w="1790" w:type="dxa"/>
            <w:vAlign w:val="center"/>
          </w:tcPr>
          <w:p w14:paraId="05DA94A3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大格代表值</w:t>
            </w:r>
          </w:p>
        </w:tc>
        <w:tc>
          <w:tcPr>
            <w:tcW w:w="3120" w:type="dxa"/>
            <w:vAlign w:val="center"/>
          </w:tcPr>
          <w:p w14:paraId="0F3D64B9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小格代表值（分度值）</w:t>
            </w:r>
          </w:p>
        </w:tc>
      </w:tr>
      <w:tr w14:paraId="4C6CA183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62A35C55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</w:p>
        </w:tc>
        <w:tc>
          <w:tcPr>
            <w:tcW w:w="1282" w:type="dxa"/>
            <w:vAlign w:val="center"/>
          </w:tcPr>
          <w:p w14:paraId="00FCEDD7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color w:val="FF0000"/>
                <w:u w:val="single"/>
                <w:vertAlign w:val="baseline"/>
                <w:lang w:val="en-US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0~3V</w:t>
            </w:r>
          </w:p>
        </w:tc>
        <w:tc>
          <w:tcPr>
            <w:tcW w:w="1790" w:type="dxa"/>
            <w:vAlign w:val="center"/>
          </w:tcPr>
          <w:p w14:paraId="29C1FA61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color w:val="FF0000"/>
                <w:u w:val="single"/>
                <w:vertAlign w:val="baseline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1V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2D723DF7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cs="Times New Roman" w:hint="default"/>
                <w:color w:val="FF0000"/>
                <w:kern w:val="2"/>
                <w:sz w:val="21"/>
                <w:szCs w:val="22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0.1V</w:t>
            </w:r>
          </w:p>
        </w:tc>
      </w:tr>
      <w:tr w14:paraId="27FA3EA7">
        <w:tblPrEx>
          <w:tblW w:w="0" w:type="auto"/>
          <w:tblInd w:w="934" w:type="dxa"/>
        </w:tblPrEx>
        <w:tc>
          <w:tcPr>
            <w:tcW w:w="1558" w:type="dxa"/>
            <w:vAlign w:val="center"/>
          </w:tcPr>
          <w:p w14:paraId="16066C10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15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</w:p>
        </w:tc>
        <w:tc>
          <w:tcPr>
            <w:tcW w:w="1282" w:type="dxa"/>
            <w:vAlign w:val="center"/>
          </w:tcPr>
          <w:p w14:paraId="3EAEA21B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color w:val="FF0000"/>
                <w:u w:val="single"/>
                <w:vertAlign w:val="baseline"/>
                <w:lang w:val="en-US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0~15V</w:t>
            </w:r>
          </w:p>
        </w:tc>
        <w:tc>
          <w:tcPr>
            <w:tcW w:w="1790" w:type="dxa"/>
            <w:vAlign w:val="center"/>
          </w:tcPr>
          <w:p w14:paraId="2ECB1B90">
            <w:pPr>
              <w:pStyle w:val="ListParagraph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color w:val="FF0000"/>
                <w:u w:val="single"/>
                <w:vertAlign w:val="baseline"/>
                <w:lang w:val="en-US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5V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24FB7F90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ascii="Times New Roman" w:eastAsia="宋体" w:hAnsi="Times New Roman" w:cs="Times New Roman" w:hint="default"/>
                <w:color w:val="FF0000"/>
                <w:kern w:val="2"/>
                <w:sz w:val="21"/>
                <w:szCs w:val="22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FF0000"/>
                <w:u w:val="single"/>
                <w:vertAlign w:val="baseline"/>
                <w:lang w:val="en-US" w:eastAsia="zh-CN"/>
              </w:rPr>
              <w:t>0.5V</w:t>
            </w:r>
          </w:p>
        </w:tc>
      </w:tr>
    </w:tbl>
    <w:p w14:paraId="62A822FB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3.电压表的使用方法：</w:t>
      </w:r>
    </w:p>
    <w:p w14:paraId="72572040">
      <w:pPr>
        <w:pStyle w:val="ListParagraph"/>
        <w:numPr>
          <w:ilvl w:val="0"/>
          <w:numId w:val="0"/>
        </w:numPr>
        <w:spacing w:line="360" w:lineRule="auto"/>
        <w:ind w:left="624" w:firstLine="16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（1）电压表应与被测电路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并</w:t>
      </w:r>
      <w:r>
        <w:rPr>
          <w:rFonts w:ascii="宋体" w:hAnsi="宋体" w:hint="eastAsia"/>
          <w:szCs w:val="21"/>
          <w:lang w:val="en-US" w:eastAsia="zh-CN"/>
        </w:rPr>
        <w:t>联（要测某部分电路两端的电压就必须把电压表跟这部分电路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并</w:t>
      </w:r>
      <w:r>
        <w:rPr>
          <w:rFonts w:ascii="宋体" w:hAnsi="宋体" w:hint="eastAsia"/>
          <w:szCs w:val="21"/>
          <w:lang w:val="en-US" w:eastAsia="zh-CN"/>
        </w:rPr>
        <w:t>联起来）。如果与被测用电器串联，会因为电压表内阻很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大</w:t>
      </w:r>
      <w:r>
        <w:rPr>
          <w:rFonts w:ascii="宋体" w:hAnsi="宋体" w:hint="eastAsia"/>
          <w:szCs w:val="21"/>
          <w:lang w:val="en-US" w:eastAsia="zh-CN"/>
        </w:rPr>
        <w:t>，此段电路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开路</w:t>
      </w:r>
      <w:r>
        <w:rPr>
          <w:rFonts w:ascii="宋体" w:hAnsi="宋体" w:hint="eastAsia"/>
          <w:szCs w:val="21"/>
          <w:lang w:val="en-US" w:eastAsia="zh-CN"/>
        </w:rPr>
        <w:t>而无法测此用电器两段的电压（实际上测的是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电源</w:t>
      </w:r>
      <w:r>
        <w:rPr>
          <w:rFonts w:ascii="宋体" w:hAnsi="宋体" w:hint="eastAsia"/>
          <w:szCs w:val="21"/>
          <w:lang w:val="en-US" w:eastAsia="zh-CN"/>
        </w:rPr>
        <w:t>电压）。</w:t>
      </w:r>
    </w:p>
    <w:p w14:paraId="4366AA1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（2）必须使电流从“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＋</w:t>
      </w:r>
      <w:r>
        <w:rPr>
          <w:rFonts w:ascii="宋体" w:hAnsi="宋体" w:hint="eastAsia"/>
          <w:szCs w:val="21"/>
          <w:lang w:val="en-US" w:eastAsia="zh-CN"/>
        </w:rPr>
        <w:t>”接线柱流入电压表，从“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－</w:t>
      </w:r>
      <w:r>
        <w:rPr>
          <w:rFonts w:ascii="宋体" w:hAnsi="宋体" w:hint="eastAsia"/>
          <w:szCs w:val="21"/>
          <w:lang w:val="en-US" w:eastAsia="zh-CN"/>
        </w:rPr>
        <w:t>”接线柱流出电压表（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正</w:t>
      </w:r>
      <w:r>
        <w:rPr>
          <w:rFonts w:ascii="宋体" w:hAnsi="宋体" w:hint="eastAsia"/>
          <w:szCs w:val="21"/>
          <w:lang w:val="en-US" w:eastAsia="zh-CN"/>
        </w:rPr>
        <w:t>进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负</w:t>
      </w:r>
      <w:r>
        <w:rPr>
          <w:rFonts w:ascii="宋体" w:hAnsi="宋体" w:hint="eastAsia"/>
          <w:szCs w:val="21"/>
          <w:lang w:val="en-US" w:eastAsia="zh-CN"/>
        </w:rPr>
        <w:t>出）。否则电流表的指针会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反向</w:t>
      </w:r>
      <w:r>
        <w:rPr>
          <w:rFonts w:ascii="宋体" w:hAnsi="宋体" w:hint="eastAsia"/>
          <w:szCs w:val="21"/>
          <w:lang w:val="en-US" w:eastAsia="zh-CN"/>
        </w:rPr>
        <w:t>偏转（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左</w:t>
      </w:r>
      <w:r>
        <w:rPr>
          <w:rFonts w:ascii="宋体" w:hAnsi="宋体" w:hint="eastAsia"/>
          <w:szCs w:val="21"/>
          <w:lang w:val="en-US" w:eastAsia="zh-CN"/>
        </w:rPr>
        <w:t>偏）。</w:t>
      </w:r>
    </w:p>
    <w:p w14:paraId="7CCCBD8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（3）被测电压不能超过电压表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量程</w:t>
      </w:r>
      <w:r>
        <w:rPr>
          <w:rFonts w:ascii="宋体" w:hAnsi="宋体" w:hint="eastAsia"/>
          <w:szCs w:val="21"/>
          <w:lang w:val="en-US" w:eastAsia="zh-CN"/>
        </w:rPr>
        <w:t>。若不能预先估计待测电压的大小时，应选用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最大</w:t>
      </w:r>
      <w:r>
        <w:rPr>
          <w:rFonts w:ascii="宋体" w:hAnsi="宋体" w:hint="eastAsia"/>
          <w:szCs w:val="21"/>
          <w:lang w:val="en-US" w:eastAsia="zh-CN"/>
        </w:rPr>
        <w:t>量程进行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试触</w:t>
      </w:r>
      <w:r>
        <w:rPr>
          <w:rFonts w:ascii="宋体" w:hAnsi="宋体" w:hint="eastAsia"/>
          <w:szCs w:val="21"/>
          <w:lang w:val="en-US" w:eastAsia="zh-CN"/>
        </w:rPr>
        <w:t>。若被测电压超过电压表的量程将使指针转出刻度范围把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指针打弯</w:t>
      </w:r>
      <w:r>
        <w:rPr>
          <w:rFonts w:ascii="宋体" w:hAnsi="宋体" w:hint="eastAsia"/>
          <w:szCs w:val="21"/>
          <w:lang w:val="en-US" w:eastAsia="zh-CN"/>
        </w:rPr>
        <w:t>或把电压表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烧坏</w:t>
      </w:r>
      <w:r>
        <w:rPr>
          <w:rFonts w:ascii="宋体" w:hAnsi="宋体" w:hint="eastAsia"/>
          <w:szCs w:val="21"/>
          <w:lang w:val="en-US" w:eastAsia="zh-CN"/>
        </w:rPr>
        <w:t>。试触过程中如果指针偏转幅度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太小</w:t>
      </w:r>
      <w:r>
        <w:rPr>
          <w:rFonts w:ascii="宋体" w:hAnsi="宋体" w:hint="eastAsia"/>
          <w:szCs w:val="21"/>
          <w:lang w:val="en-US" w:eastAsia="zh-CN"/>
        </w:rPr>
        <w:t>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小于</w:t>
      </w:r>
      <w:r>
        <w:rPr>
          <w:rFonts w:ascii="宋体" w:hAnsi="宋体" w:hint="eastAsia"/>
          <w:szCs w:val="21"/>
          <w:lang w:val="en-US" w:eastAsia="zh-CN"/>
        </w:rPr>
        <w:t>3V），会影响读数的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准确性</w:t>
      </w:r>
      <w:r>
        <w:rPr>
          <w:rFonts w:ascii="宋体" w:hAnsi="宋体" w:hint="eastAsia"/>
          <w:szCs w:val="21"/>
          <w:lang w:val="en-US" w:eastAsia="zh-CN"/>
        </w:rPr>
        <w:t>，应选用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小量程</w:t>
      </w:r>
      <w:r>
        <w:rPr>
          <w:rFonts w:ascii="宋体" w:hAnsi="宋体" w:hint="eastAsia"/>
          <w:szCs w:val="21"/>
          <w:lang w:val="en-US" w:eastAsia="zh-CN"/>
        </w:rPr>
        <w:t>档。</w:t>
      </w:r>
    </w:p>
    <w:p w14:paraId="55905623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（4）电压表的两个接线柱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可以</w:t>
      </w:r>
      <w:r>
        <w:rPr>
          <w:rFonts w:ascii="宋体" w:hAnsi="宋体" w:hint="eastAsia"/>
          <w:szCs w:val="21"/>
          <w:lang w:val="en-US" w:eastAsia="zh-CN"/>
        </w:rPr>
        <w:t>直接连到电源的两极上，此时测得的是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电源的</w:t>
      </w:r>
      <w:r>
        <w:rPr>
          <w:rFonts w:ascii="宋体" w:hAnsi="宋体" w:hint="eastAsia"/>
          <w:szCs w:val="21"/>
          <w:lang w:val="en-US" w:eastAsia="zh-CN"/>
        </w:rPr>
        <w:t>电压值。</w:t>
      </w:r>
    </w:p>
    <w:p w14:paraId="0769DF0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注意：电压表相当于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开路</w:t>
      </w:r>
      <w:r>
        <w:rPr>
          <w:rFonts w:ascii="宋体" w:hAnsi="宋体" w:hint="eastAsia"/>
          <w:szCs w:val="21"/>
          <w:lang w:val="en-US" w:eastAsia="zh-CN"/>
        </w:rPr>
        <w:t>（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断开</w:t>
      </w:r>
      <w:r>
        <w:rPr>
          <w:rFonts w:ascii="宋体" w:hAnsi="宋体" w:hint="eastAsia"/>
          <w:szCs w:val="21"/>
          <w:lang w:val="en-US" w:eastAsia="zh-CN"/>
        </w:rPr>
        <w:t>的开关），但电压表要有示数，则必须有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微弱的电流</w:t>
      </w:r>
      <w:r>
        <w:rPr>
          <w:rFonts w:ascii="宋体" w:hAnsi="宋体" w:hint="eastAsia"/>
          <w:szCs w:val="21"/>
          <w:lang w:val="en-US" w:eastAsia="zh-CN"/>
        </w:rPr>
        <w:t>流过电压表，即电压表与电源组成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闭合</w:t>
      </w:r>
      <w:r>
        <w:rPr>
          <w:rFonts w:ascii="宋体" w:hAnsi="宋体" w:hint="eastAsia"/>
          <w:szCs w:val="21"/>
          <w:lang w:val="en-US" w:eastAsia="zh-CN"/>
        </w:rPr>
        <w:t>回路，若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不是</w:t>
      </w:r>
      <w:r>
        <w:rPr>
          <w:rFonts w:ascii="宋体" w:hAnsi="宋体" w:hint="eastAsia"/>
          <w:szCs w:val="21"/>
          <w:lang w:val="en-US" w:eastAsia="zh-CN"/>
        </w:rPr>
        <w:t>闭合回路（无微弱电流），则电压表示数为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0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55082B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电压表与电流表比较</w:t>
      </w:r>
    </w:p>
    <w:p w14:paraId="6B97B9AB">
      <w:pPr>
        <w:numPr>
          <w:ilvl w:val="0"/>
          <w:numId w:val="0"/>
        </w:numPr>
        <w:spacing w:line="360" w:lineRule="auto"/>
        <w:jc w:val="center"/>
      </w:pPr>
    </w:p>
    <w:tbl>
      <w:tblPr>
        <w:tblStyle w:val="TableGrid"/>
        <w:tblW w:w="0" w:type="auto"/>
        <w:tblInd w:w="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050"/>
        <w:gridCol w:w="1600"/>
        <w:gridCol w:w="3290"/>
        <w:gridCol w:w="1910"/>
      </w:tblGrid>
      <w:tr w14:paraId="799C6C45">
        <w:tblPrEx>
          <w:tblW w:w="0" w:type="auto"/>
          <w:tblInd w:w="286" w:type="dxa"/>
        </w:tblPrEx>
        <w:tc>
          <w:tcPr>
            <w:tcW w:w="1050" w:type="dxa"/>
            <w:vAlign w:val="center"/>
          </w:tcPr>
          <w:p w14:paraId="6008E9A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比较</w:t>
            </w:r>
          </w:p>
        </w:tc>
        <w:tc>
          <w:tcPr>
            <w:tcW w:w="1600" w:type="dxa"/>
            <w:vAlign w:val="center"/>
          </w:tcPr>
          <w:p w14:paraId="3F9DA75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3290" w:type="dxa"/>
            <w:vAlign w:val="center"/>
          </w:tcPr>
          <w:p w14:paraId="5EE0E88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电流表</w:t>
            </w:r>
          </w:p>
        </w:tc>
        <w:tc>
          <w:tcPr>
            <w:tcW w:w="1910" w:type="dxa"/>
            <w:vAlign w:val="center"/>
          </w:tcPr>
          <w:p w14:paraId="5BE8DCD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电压表</w:t>
            </w:r>
          </w:p>
        </w:tc>
      </w:tr>
      <w:tr w14:paraId="41C2997D">
        <w:tblPrEx>
          <w:tblW w:w="0" w:type="auto"/>
          <w:tblInd w:w="286" w:type="dxa"/>
        </w:tblPrEx>
        <w:tc>
          <w:tcPr>
            <w:tcW w:w="1050" w:type="dxa"/>
            <w:vMerge w:val="restart"/>
            <w:vAlign w:val="center"/>
          </w:tcPr>
          <w:p w14:paraId="1F080A3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</w:t>
            </w:r>
          </w:p>
          <w:p w14:paraId="12B362B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</w:t>
            </w:r>
          </w:p>
          <w:p w14:paraId="2AC552F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</w:t>
            </w:r>
          </w:p>
        </w:tc>
        <w:tc>
          <w:tcPr>
            <w:tcW w:w="1600" w:type="dxa"/>
            <w:vAlign w:val="center"/>
          </w:tcPr>
          <w:p w14:paraId="6889B9D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3290" w:type="dxa"/>
            <w:vAlign w:val="center"/>
          </w:tcPr>
          <w:p w14:paraId="036C592B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858520</wp:posOffset>
                      </wp:positionH>
                      <wp:positionV relativeFrom="paragraph">
                        <wp:posOffset>13970</wp:posOffset>
                      </wp:positionV>
                      <wp:extent cx="273050" cy="273050"/>
                      <wp:effectExtent l="4445" t="4445" r="12065" b="12065"/>
                      <wp:wrapNone/>
                      <wp:docPr id="3" name="椭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3427730" y="7514590"/>
                                <a:ext cx="273050" cy="27305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eastAsia="宋体"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_x0000_s1026" o:spid="_x0000_s1058" style="width:21.5pt;height:21.5pt;margin-top:1.1pt;margin-left:67.6pt;mso-height-relative:page;mso-width-relative:page;position:absolute;v-text-anchor:middle;z-index:251667456" coordsize="21600,21600" filled="f" stroked="t" strokecolor="black">
                      <v:stroke joinstyle="round"/>
                      <o:lock v:ext="edit" aspectratio="f"/>
                      <v:textbox inset="0,0,0,0">
                        <w:txbxContent>
                          <w:p w14:paraId="6B342963">
                            <w:pPr>
                              <w:jc w:val="center"/>
                              <w:rPr>
                                <w:rFonts w:eastAsia="宋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1910" w:type="dxa"/>
            <w:vAlign w:val="center"/>
          </w:tcPr>
          <w:p w14:paraId="7C22C0F1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13970</wp:posOffset>
                      </wp:positionV>
                      <wp:extent cx="273050" cy="273050"/>
                      <wp:effectExtent l="4445" t="4445" r="12065" b="12065"/>
                      <wp:wrapNone/>
                      <wp:docPr id="6" name="椭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273050" cy="27305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eastAsia="宋体"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_x0000_s1026" o:spid="_x0000_s1059" style="width:21.5pt;height:21.5pt;margin-top:1.1pt;margin-left:16.6pt;mso-height-relative:page;mso-width-relative:page;position:absolute;v-text-anchor:middle;z-index:251669504" coordsize="21600,21600" filled="f" stroked="t" strokecolor="black">
                      <v:stroke joinstyle="round"/>
                      <o:lock v:ext="edit" aspectratio="f"/>
                      <v:textbox inset="0,0,0,0">
                        <w:txbxContent>
                          <w:p w14:paraId="16624C92">
                            <w:pPr>
                              <w:jc w:val="center"/>
                              <w:rPr>
                                <w:rFonts w:eastAsia="宋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14:paraId="3B308827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1F65EDC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0B48691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连接</w:t>
            </w:r>
          </w:p>
        </w:tc>
        <w:tc>
          <w:tcPr>
            <w:tcW w:w="3290" w:type="dxa"/>
            <w:vAlign w:val="center"/>
          </w:tcPr>
          <w:p w14:paraId="4E2B137A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串联</w:t>
            </w:r>
          </w:p>
        </w:tc>
        <w:tc>
          <w:tcPr>
            <w:tcW w:w="1910" w:type="dxa"/>
            <w:vAlign w:val="center"/>
          </w:tcPr>
          <w:p w14:paraId="6AD0E777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并联</w:t>
            </w:r>
          </w:p>
        </w:tc>
      </w:tr>
      <w:tr w14:paraId="1D1DF2BE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747DE00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741AA68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直接连接电源</w:t>
            </w:r>
          </w:p>
        </w:tc>
        <w:tc>
          <w:tcPr>
            <w:tcW w:w="3290" w:type="dxa"/>
            <w:vAlign w:val="center"/>
          </w:tcPr>
          <w:p w14:paraId="75D3EC71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不能</w:t>
            </w:r>
          </w:p>
        </w:tc>
        <w:tc>
          <w:tcPr>
            <w:tcW w:w="1910" w:type="dxa"/>
            <w:vAlign w:val="center"/>
          </w:tcPr>
          <w:p w14:paraId="6224A9BB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能</w:t>
            </w:r>
          </w:p>
        </w:tc>
      </w:tr>
      <w:tr w14:paraId="1452C0A8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5D00DE5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2C71BB9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量程</w:t>
            </w:r>
          </w:p>
        </w:tc>
        <w:tc>
          <w:tcPr>
            <w:tcW w:w="3290" w:type="dxa"/>
            <w:vAlign w:val="center"/>
          </w:tcPr>
          <w:p w14:paraId="126CE80F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0~0.6A、0~3A</w:t>
            </w:r>
          </w:p>
        </w:tc>
        <w:tc>
          <w:tcPr>
            <w:tcW w:w="1910" w:type="dxa"/>
            <w:vAlign w:val="center"/>
          </w:tcPr>
          <w:p w14:paraId="6958B030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0~3V、0~15V</w:t>
            </w:r>
          </w:p>
        </w:tc>
      </w:tr>
      <w:tr w14:paraId="767AF9D8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53E8D5E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6903942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每大格</w:t>
            </w:r>
          </w:p>
        </w:tc>
        <w:tc>
          <w:tcPr>
            <w:tcW w:w="3290" w:type="dxa"/>
            <w:vAlign w:val="center"/>
          </w:tcPr>
          <w:p w14:paraId="6E202596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0.2A、1A</w:t>
            </w:r>
          </w:p>
        </w:tc>
        <w:tc>
          <w:tcPr>
            <w:tcW w:w="1910" w:type="dxa"/>
            <w:vAlign w:val="center"/>
          </w:tcPr>
          <w:p w14:paraId="45F10085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1V、5V</w:t>
            </w:r>
          </w:p>
        </w:tc>
      </w:tr>
      <w:tr w14:paraId="30AE7B80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7E6999C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79D6FFA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每小格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7DE0622C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0.02A、0.1A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D072098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0.1V、0.5V</w:t>
            </w:r>
          </w:p>
        </w:tc>
      </w:tr>
      <w:tr w14:paraId="7E8BF662">
        <w:tblPrEx>
          <w:tblW w:w="0" w:type="auto"/>
          <w:tblInd w:w="286" w:type="dxa"/>
        </w:tblPrEx>
        <w:tc>
          <w:tcPr>
            <w:tcW w:w="1050" w:type="dxa"/>
            <w:vMerge/>
            <w:vAlign w:val="center"/>
          </w:tcPr>
          <w:p w14:paraId="6901F40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</w:p>
        </w:tc>
        <w:tc>
          <w:tcPr>
            <w:tcW w:w="1600" w:type="dxa"/>
            <w:vAlign w:val="center"/>
          </w:tcPr>
          <w:p w14:paraId="16B1D05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电阻</w:t>
            </w:r>
          </w:p>
        </w:tc>
        <w:tc>
          <w:tcPr>
            <w:tcW w:w="3290" w:type="dxa"/>
            <w:vAlign w:val="center"/>
          </w:tcPr>
          <w:p w14:paraId="602CF352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很小，几乎为零，相当于导线</w:t>
            </w:r>
          </w:p>
        </w:tc>
        <w:tc>
          <w:tcPr>
            <w:tcW w:w="1910" w:type="dxa"/>
            <w:vAlign w:val="center"/>
          </w:tcPr>
          <w:p w14:paraId="60613300">
            <w:pPr>
              <w:pStyle w:val="ListParagraph"/>
              <w:numPr>
                <w:ilvl w:val="0"/>
                <w:numId w:val="0"/>
              </w:numPr>
              <w:spacing w:line="360" w:lineRule="auto"/>
              <w:ind w:left="624" w:firstLine="16" w:leftChars="0" w:firstLineChars="0"/>
              <w:rPr>
                <w:rFonts w:ascii="Times New Roman" w:eastAsia="宋体" w:hAnsi="Times New Roman" w:cs="Times New Roman" w:hint="default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很大，相当于开路</w:t>
            </w:r>
          </w:p>
        </w:tc>
      </w:tr>
      <w:tr w14:paraId="0CEA1021">
        <w:tblPrEx>
          <w:tblW w:w="0" w:type="auto"/>
          <w:tblInd w:w="286" w:type="dxa"/>
        </w:tblPrEx>
        <w:tc>
          <w:tcPr>
            <w:tcW w:w="1050" w:type="dxa"/>
            <w:vAlign w:val="center"/>
          </w:tcPr>
          <w:p w14:paraId="0930709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相同点</w:t>
            </w:r>
          </w:p>
        </w:tc>
        <w:tc>
          <w:tcPr>
            <w:tcW w:w="6800" w:type="dxa"/>
            <w:gridSpan w:val="3"/>
            <w:vAlign w:val="center"/>
          </w:tcPr>
          <w:p w14:paraId="47E43653">
            <w:pPr>
              <w:numPr>
                <w:ilvl w:val="0"/>
                <w:numId w:val="0"/>
              </w:numPr>
              <w:spacing w:line="360" w:lineRule="auto"/>
              <w:ind w:left="0" w:firstLine="638" w:leftChars="0" w:firstLineChars="304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hint="eastAsia"/>
                <w:szCs w:val="21"/>
                <w:lang w:val="en-US" w:eastAsia="zh-CN"/>
              </w:rPr>
              <w:t>1.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调零</w:t>
            </w:r>
            <w:r>
              <w:rPr>
                <w:rFonts w:hint="eastAsia"/>
                <w:vertAlign w:val="baseline"/>
                <w:lang w:val="en-US" w:eastAsia="zh-CN"/>
              </w:rPr>
              <w:t>；</w:t>
            </w:r>
          </w:p>
          <w:p w14:paraId="6EFD9AFD">
            <w:pPr>
              <w:numPr>
                <w:ilvl w:val="0"/>
                <w:numId w:val="0"/>
              </w:numPr>
              <w:spacing w:line="360" w:lineRule="auto"/>
              <w:ind w:left="0" w:firstLine="638" w:leftChars="0" w:firstLineChars="304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hint="eastAsia"/>
                <w:szCs w:val="21"/>
                <w:lang w:val="en-US" w:eastAsia="zh-CN"/>
              </w:rPr>
              <w:t>2.</w:t>
            </w:r>
            <w:r>
              <w:rPr>
                <w:rFonts w:hint="eastAsia"/>
                <w:vertAlign w:val="baseline"/>
                <w:lang w:val="en-US" w:eastAsia="zh-CN"/>
              </w:rPr>
              <w:t>读数时看清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量程</w:t>
            </w:r>
            <w:r>
              <w:rPr>
                <w:rFonts w:hint="eastAsia"/>
                <w:vertAlign w:val="baseline"/>
                <w:lang w:val="en-US" w:eastAsia="zh-CN"/>
              </w:rPr>
              <w:t>和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分度值</w:t>
            </w:r>
            <w:r>
              <w:rPr>
                <w:rFonts w:hint="eastAsia"/>
                <w:vertAlign w:val="baseline"/>
                <w:lang w:val="en-US" w:eastAsia="zh-CN"/>
              </w:rPr>
              <w:t>；</w:t>
            </w:r>
          </w:p>
          <w:p w14:paraId="214ED0C8">
            <w:pPr>
              <w:numPr>
                <w:ilvl w:val="0"/>
                <w:numId w:val="0"/>
              </w:numPr>
              <w:spacing w:line="360" w:lineRule="auto"/>
              <w:ind w:left="0" w:firstLine="638" w:leftChars="0" w:firstLineChars="304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hint="eastAsia"/>
                <w:szCs w:val="21"/>
                <w:lang w:val="en-US" w:eastAsia="zh-CN"/>
              </w:rPr>
              <w:t>3.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正</w:t>
            </w:r>
            <w:r>
              <w:rPr>
                <w:rFonts w:hint="eastAsia"/>
                <w:vertAlign w:val="baseline"/>
                <w:lang w:val="en-US" w:eastAsia="zh-CN"/>
              </w:rPr>
              <w:t>接线柱流入、</w:t>
            </w:r>
            <w:r>
              <w:rPr>
                <w:rFonts w:ascii="Times New Roman" w:eastAsia="宋体" w:hAnsi="Times New Roman"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负</w:t>
            </w:r>
            <w:r>
              <w:rPr>
                <w:rFonts w:hint="eastAsia"/>
                <w:vertAlign w:val="baseline"/>
                <w:lang w:val="en-US" w:eastAsia="zh-CN"/>
              </w:rPr>
              <w:t>接线柱流出；</w:t>
            </w:r>
          </w:p>
          <w:p w14:paraId="5FAA7125">
            <w:pPr>
              <w:numPr>
                <w:ilvl w:val="0"/>
                <w:numId w:val="0"/>
              </w:numPr>
              <w:spacing w:line="360" w:lineRule="auto"/>
              <w:ind w:left="0" w:firstLine="638" w:leftChars="0" w:firstLineChars="304"/>
              <w:jc w:val="left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ascii="宋体" w:hAnsi="宋体" w:hint="eastAsia"/>
                <w:szCs w:val="21"/>
                <w:lang w:val="en-US" w:eastAsia="zh-CN"/>
              </w:rPr>
              <w:t>4.</w:t>
            </w:r>
            <w:r>
              <w:rPr>
                <w:rFonts w:hint="eastAsia"/>
                <w:vertAlign w:val="baseline"/>
                <w:lang w:val="en-US" w:eastAsia="zh-CN"/>
              </w:rPr>
              <w:t>不能超过</w:t>
            </w:r>
            <w:r>
              <w:rPr>
                <w:rFonts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量程</w:t>
            </w:r>
            <w:r>
              <w:rPr>
                <w:rFonts w:hint="eastAsia"/>
                <w:vertAlign w:val="baseline"/>
                <w:lang w:val="en-US" w:eastAsia="zh-CN"/>
              </w:rPr>
              <w:t>。</w:t>
            </w:r>
          </w:p>
        </w:tc>
      </w:tr>
    </w:tbl>
    <w:p w14:paraId="0CE7C0A1">
      <w:pPr>
        <w:numPr>
          <w:ilvl w:val="0"/>
          <w:numId w:val="0"/>
        </w:numPr>
        <w:spacing w:line="360" w:lineRule="auto"/>
      </w:pPr>
    </w:p>
    <w:p w14:paraId="7980465B">
      <w:pPr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cs="Times New Roman"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r>
        <w:rPr>
          <w:rFonts w:cs="Times New Roman"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串、并联电路的特点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662572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串联电路的电流电压特点</w:t>
      </w:r>
    </w:p>
    <w:p w14:paraId="301842C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default"/>
          <w:szCs w:val="21"/>
          <w:lang w:val="en-US" w:eastAsia="zh-CN"/>
        </w:rPr>
        <w:t>1．</w:t>
      </w:r>
      <w:r>
        <w:rPr>
          <w:rFonts w:ascii="宋体" w:hAnsi="宋体" w:hint="eastAsia"/>
          <w:szCs w:val="21"/>
          <w:lang w:val="en-US" w:eastAsia="zh-CN"/>
        </w:rPr>
        <w:t>电流特点</w:t>
      </w:r>
    </w:p>
    <w:p w14:paraId="05B1AFE0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1253490</wp:posOffset>
            </wp:positionH>
            <wp:positionV relativeFrom="paragraph">
              <wp:posOffset>260985</wp:posOffset>
            </wp:positionV>
            <wp:extent cx="1102360" cy="748030"/>
            <wp:effectExtent l="0" t="0" r="10160" b="13970"/>
            <wp:wrapSquare wrapText="bothSides"/>
            <wp:docPr id="48" name="Picture 1" descr="J:\苏科学联考\19YS103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" descr="J:\苏科学联考\19YS103.EPS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7" r="56816"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74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Cs w:val="21"/>
          <w:lang w:val="en-US" w:eastAsia="zh-CN"/>
        </w:rPr>
        <w:t>（1）</w:t>
      </w:r>
      <w:r>
        <w:rPr>
          <w:rFonts w:ascii="宋体" w:hAnsi="宋体" w:hint="default"/>
          <w:szCs w:val="21"/>
          <w:lang w:val="en-US" w:eastAsia="zh-CN"/>
        </w:rPr>
        <w:t>实验探究：</w:t>
      </w:r>
    </w:p>
    <w:p w14:paraId="3CDB5070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 xml:space="preserve"> </w:t>
      </w:r>
    </w:p>
    <w:p w14:paraId="1F1D7A4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6FDF86BF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507A3484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①按照如图所示的电路图连接好电路，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断开</w:t>
      </w:r>
      <w:r>
        <w:rPr>
          <w:rFonts w:ascii="宋体" w:hAnsi="宋体" w:hint="eastAsia"/>
          <w:szCs w:val="21"/>
          <w:lang w:val="en-US" w:eastAsia="zh-CN"/>
        </w:rPr>
        <w:t>开关．</w:t>
      </w:r>
    </w:p>
    <w:p w14:paraId="3552ACC2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②把电流表接在A处，经检查无误后闭合开关，记下电流值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A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6A2F8419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③把电流表先后改接在电路中的B处和C处，分别测出两处电流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B</w:t>
      </w:r>
      <w:r>
        <w:rPr>
          <w:rFonts w:ascii="宋体" w:hAnsi="宋体" w:hint="eastAsia"/>
          <w:szCs w:val="21"/>
          <w:lang w:val="en-US" w:eastAsia="zh-CN"/>
        </w:rPr>
        <w:t>、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C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1CE9088D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④改变两只灯泡的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规格</w:t>
      </w:r>
      <w:r>
        <w:rPr>
          <w:rFonts w:ascii="宋体" w:hAnsi="宋体" w:hint="eastAsia"/>
          <w:szCs w:val="21"/>
          <w:lang w:val="en-US" w:eastAsia="zh-CN"/>
        </w:rPr>
        <w:t>，重做上述实验．（或者更换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电池</w:t>
      </w:r>
      <w:r>
        <w:rPr>
          <w:rFonts w:ascii="宋体" w:hAnsi="宋体" w:hint="eastAsia"/>
          <w:szCs w:val="21"/>
          <w:lang w:val="en-US" w:eastAsia="zh-CN"/>
        </w:rPr>
        <w:t>，改变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电源电压</w:t>
      </w:r>
      <w:r>
        <w:rPr>
          <w:rFonts w:ascii="宋体" w:hAnsi="宋体" w:hint="eastAsia"/>
          <w:szCs w:val="21"/>
          <w:lang w:val="en-US" w:eastAsia="zh-CN"/>
        </w:rPr>
        <w:t>重新实验）</w:t>
      </w:r>
    </w:p>
    <w:p w14:paraId="1C42B75C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实验中换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不同规格灯泡</w:t>
      </w:r>
      <w:r>
        <w:rPr>
          <w:rFonts w:ascii="宋体" w:hAnsi="宋体" w:hint="eastAsia"/>
          <w:szCs w:val="21"/>
          <w:lang w:val="en-US" w:eastAsia="zh-CN"/>
        </w:rPr>
        <w:t>或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电源</w:t>
      </w:r>
      <w:r>
        <w:rPr>
          <w:rFonts w:ascii="宋体" w:hAnsi="宋体" w:hint="eastAsia"/>
          <w:szCs w:val="21"/>
          <w:lang w:val="en-US" w:eastAsia="zh-CN"/>
        </w:rPr>
        <w:t>来进行多次实验．是为了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避免偶然性</w:t>
      </w:r>
      <w:r>
        <w:rPr>
          <w:rFonts w:ascii="宋体" w:hAnsi="宋体" w:hint="eastAsia"/>
          <w:szCs w:val="21"/>
          <w:lang w:val="en-US" w:eastAsia="zh-CN"/>
        </w:rPr>
        <w:t>，得到普遍规律.</w:t>
      </w:r>
    </w:p>
    <w:p w14:paraId="3C07BE7C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（2）实验结论：串联电路中的电流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处处相等</w:t>
      </w:r>
      <w:r>
        <w:rPr>
          <w:rFonts w:ascii="宋体" w:hAnsi="宋体" w:hint="eastAsia"/>
          <w:szCs w:val="21"/>
          <w:lang w:val="en-US" w:eastAsia="zh-CN"/>
        </w:rPr>
        <w:t>；</w:t>
      </w:r>
    </w:p>
    <w:p w14:paraId="7B792BD9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2</w:t>
      </w:r>
      <w:r>
        <w:rPr>
          <w:rFonts w:ascii="宋体" w:hAnsi="宋体" w:hint="default"/>
          <w:szCs w:val="21"/>
          <w:lang w:val="en-US" w:eastAsia="zh-CN"/>
        </w:rPr>
        <w:t>．</w:t>
      </w:r>
      <w:r>
        <w:rPr>
          <w:rFonts w:ascii="宋体" w:hAnsi="宋体" w:hint="eastAsia"/>
          <w:szCs w:val="21"/>
          <w:lang w:val="en-US" w:eastAsia="zh-CN"/>
        </w:rPr>
        <w:t>电压特点</w:t>
      </w:r>
    </w:p>
    <w:p w14:paraId="08BDDC9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eastAsia="宋体" w:hAnsi="宋体" w:hint="eastAsia"/>
          <w:szCs w:val="21"/>
          <w:lang w:val="en-US" w:eastAsia="zh-CN"/>
        </w:rPr>
      </w:pPr>
      <w:r>
        <w:rPr>
          <w:rFonts w:asciiTheme="minorEastAsia" w:hAnsiTheme="minorEastAsia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电池串联，总电压为各电池的电压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之和</w:t>
      </w:r>
      <w:r>
        <w:rPr>
          <w:rFonts w:asciiTheme="minorEastAsia" w:hAnsiTheme="minorEastAsia"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246C2F80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eastAsia="宋体" w:hAnsi="宋体" w:cs="宋体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1369060</wp:posOffset>
            </wp:positionH>
            <wp:positionV relativeFrom="paragraph">
              <wp:posOffset>275590</wp:posOffset>
            </wp:positionV>
            <wp:extent cx="1123950" cy="1028700"/>
            <wp:effectExtent l="0" t="0" r="3810" b="7620"/>
            <wp:wrapSquare wrapText="bothSides"/>
            <wp:docPr id="4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16119" t="56831" r="52239" b="454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Cs w:val="21"/>
          <w:lang w:val="en-US" w:eastAsia="zh-CN"/>
        </w:rPr>
        <w:t>（1）实验探究</w:t>
      </w:r>
    </w:p>
    <w:p w14:paraId="7AF3C571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</w:p>
    <w:p w14:paraId="4ED81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5954D0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7648D2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789E1D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5E4A9E5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①按照如图所示电路图连接好电路，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断开</w:t>
      </w:r>
      <w:r>
        <w:rPr>
          <w:rFonts w:ascii="宋体" w:hAnsi="宋体" w:hint="eastAsia"/>
          <w:szCs w:val="21"/>
          <w:lang w:val="en-US" w:eastAsia="zh-CN"/>
        </w:rPr>
        <w:t>开关．</w:t>
      </w:r>
    </w:p>
    <w:p w14:paraId="262A4F76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②把电压表接在灯L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两端，经检查无误后闭合开关，记下电压值U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3AB79F46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③把电压表先后改接在灯L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两端，L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和L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两端，分别测出电压值U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、U.</w:t>
      </w:r>
    </w:p>
    <w:p w14:paraId="375B42E9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④改变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两只灯泡</w:t>
      </w:r>
      <w:r>
        <w:rPr>
          <w:rFonts w:ascii="宋体" w:hAnsi="宋体" w:hint="eastAsia"/>
          <w:szCs w:val="21"/>
          <w:lang w:val="en-US" w:eastAsia="zh-CN"/>
        </w:rPr>
        <w:t>的规格，重做上述实验．</w:t>
      </w:r>
    </w:p>
    <w:p w14:paraId="4C1A179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实验中通过换用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不同规格灯泡</w:t>
      </w:r>
      <w:r>
        <w:rPr>
          <w:rFonts w:ascii="宋体" w:hAnsi="宋体" w:hint="eastAsia"/>
          <w:szCs w:val="21"/>
          <w:lang w:val="en-US" w:eastAsia="zh-CN"/>
        </w:rPr>
        <w:t>来进行三次实验．是为了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避免偶然性</w:t>
      </w:r>
      <w:r>
        <w:rPr>
          <w:rFonts w:ascii="宋体" w:hAnsi="宋体" w:hint="eastAsia"/>
          <w:szCs w:val="21"/>
          <w:lang w:val="en-US" w:eastAsia="zh-CN"/>
        </w:rPr>
        <w:t>，得到普遍规律.</w:t>
      </w:r>
    </w:p>
    <w:p w14:paraId="3049C7FB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（2）实验结论：串联电路两端的总电压等于各部分电路两端的电压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之和</w:t>
      </w:r>
      <w:r>
        <w:rPr>
          <w:rFonts w:ascii="宋体" w:hAnsi="宋体" w:hint="eastAsia"/>
          <w:szCs w:val="21"/>
          <w:lang w:val="en-US" w:eastAsia="zh-CN"/>
        </w:rPr>
        <w:t>。</w:t>
      </w:r>
    </w:p>
    <w:p w14:paraId="3C54F3E7">
      <w:pPr>
        <w:pStyle w:val="ListParagraph"/>
        <w:numPr>
          <w:ilvl w:val="0"/>
          <w:numId w:val="0"/>
        </w:numPr>
        <w:spacing w:line="360" w:lineRule="auto"/>
        <w:ind w:left="424" w:firstLine="416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用电压表测同一电路中两只灯泡两端的电压不相等，两灯泡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一定</w:t>
      </w:r>
      <w:r>
        <w:rPr>
          <w:rFonts w:ascii="宋体" w:hAnsi="宋体" w:hint="eastAsia"/>
          <w:szCs w:val="21"/>
          <w:lang w:val="en-US" w:eastAsia="zh-CN"/>
        </w:rPr>
        <w:t>串联，因为如果是并联，两灯泡的电压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一定</w:t>
      </w:r>
      <w:r>
        <w:rPr>
          <w:rFonts w:ascii="宋体" w:hAnsi="宋体" w:hint="eastAsia"/>
          <w:szCs w:val="21"/>
          <w:lang w:val="en-US" w:eastAsia="zh-CN"/>
        </w:rPr>
        <w:t>相等。</w:t>
      </w:r>
    </w:p>
    <w:p w14:paraId="5D58FD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并联电路的电流电压特点</w:t>
      </w:r>
    </w:p>
    <w:p w14:paraId="345CBE7D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default"/>
          <w:szCs w:val="21"/>
          <w:lang w:val="en-US" w:eastAsia="zh-CN"/>
        </w:rPr>
        <w:t>1．</w:t>
      </w:r>
      <w:r>
        <w:rPr>
          <w:rFonts w:ascii="宋体" w:hAnsi="宋体" w:hint="eastAsia"/>
          <w:szCs w:val="21"/>
          <w:lang w:val="en-US" w:eastAsia="zh-CN"/>
        </w:rPr>
        <w:t>电流特点</w:t>
      </w:r>
    </w:p>
    <w:p w14:paraId="5F1891D2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（1）</w:t>
      </w:r>
      <w:r>
        <w:rPr>
          <w:rFonts w:ascii="宋体" w:hAnsi="宋体" w:hint="default"/>
          <w:szCs w:val="21"/>
          <w:lang w:val="en-US" w:eastAsia="zh-CN"/>
        </w:rPr>
        <w:t>实验探究：</w:t>
      </w:r>
    </w:p>
    <w:p w14:paraId="2F51F19E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eastAsia="宋体" w:hAnsi="宋体" w:cs="宋体" w:hint="default"/>
          <w:b w:val="0"/>
          <w:bCs/>
          <w:sz w:val="24"/>
          <w:szCs w:val="24"/>
          <w:lang w:val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1276985</wp:posOffset>
            </wp:positionH>
            <wp:positionV relativeFrom="paragraph">
              <wp:posOffset>3175</wp:posOffset>
            </wp:positionV>
            <wp:extent cx="1059815" cy="786130"/>
            <wp:effectExtent l="0" t="0" r="6985" b="6350"/>
            <wp:wrapSquare wrapText="bothSides"/>
            <wp:docPr id="44033" name="Picture 1" descr="J:\苏科学联考\19YS103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3" name="Picture 1" descr="J:\苏科学联考\19YS103.EPS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3"/>
                    <a:stretch>
                      <a:fillRect/>
                    </a:stretch>
                  </pic:blipFill>
                  <pic:spPr>
                    <a:xfrm>
                      <a:off x="0" y="0"/>
                      <a:ext cx="1059815" cy="78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Cs w:val="21"/>
          <w:lang w:val="en-US" w:eastAsia="zh-CN"/>
        </w:rPr>
        <w:t xml:space="preserve"> </w:t>
      </w:r>
    </w:p>
    <w:p w14:paraId="5B280AC2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2076B1E6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4A729608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7FF4A168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①按照如图所示的电路图连接好电路，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断开</w:t>
      </w:r>
      <w:r>
        <w:rPr>
          <w:rFonts w:ascii="宋体" w:hAnsi="宋体" w:hint="eastAsia"/>
          <w:szCs w:val="21"/>
          <w:lang w:val="en-US" w:eastAsia="zh-CN"/>
        </w:rPr>
        <w:t>开关．</w:t>
      </w:r>
    </w:p>
    <w:p w14:paraId="4A0AF948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②把电流表接在A处，经检查无误后闭合开关，记下电流值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A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0A4F0CD3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③把电流表先后改接在电路中的B处和C处，分别测出两处电流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B</w:t>
      </w:r>
      <w:r>
        <w:rPr>
          <w:rFonts w:ascii="宋体" w:hAnsi="宋体" w:hint="eastAsia"/>
          <w:szCs w:val="21"/>
          <w:lang w:val="en-US" w:eastAsia="zh-CN"/>
        </w:rPr>
        <w:t>、</w:t>
      </w:r>
      <w:r>
        <w:rPr>
          <w:rFonts w:ascii="宋体" w:hAnsi="宋体" w:hint="eastAsia"/>
          <w:i/>
          <w:iCs/>
          <w:szCs w:val="21"/>
          <w:lang w:val="en-US" w:eastAsia="zh-CN"/>
        </w:rPr>
        <w:t>I</w:t>
      </w:r>
      <w:r>
        <w:rPr>
          <w:rFonts w:ascii="宋体" w:hAnsi="宋体" w:hint="eastAsia"/>
          <w:szCs w:val="21"/>
          <w:vertAlign w:val="subscript"/>
          <w:lang w:val="en-US" w:eastAsia="zh-CN"/>
        </w:rPr>
        <w:t>C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6C90F66F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④改变两只灯泡的规格，重做上述实验．（或者更换电池，改变电源电压重新实验）</w:t>
      </w:r>
    </w:p>
    <w:p w14:paraId="23A99979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实验中换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不同规格灯泡</w:t>
      </w:r>
      <w:r>
        <w:rPr>
          <w:rFonts w:ascii="宋体" w:hAnsi="宋体" w:hint="eastAsia"/>
          <w:szCs w:val="21"/>
          <w:lang w:val="en-US" w:eastAsia="zh-CN"/>
        </w:rPr>
        <w:t>或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电源</w:t>
      </w:r>
      <w:r>
        <w:rPr>
          <w:rFonts w:ascii="宋体" w:hAnsi="宋体" w:hint="eastAsia"/>
          <w:szCs w:val="21"/>
          <w:lang w:val="en-US" w:eastAsia="zh-CN"/>
        </w:rPr>
        <w:t>来进行多次实验．是为了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避免偶然性</w:t>
      </w:r>
      <w:r>
        <w:rPr>
          <w:rFonts w:ascii="宋体" w:hAnsi="宋体" w:hint="eastAsia"/>
          <w:szCs w:val="21"/>
          <w:lang w:val="en-US" w:eastAsia="zh-CN"/>
        </w:rPr>
        <w:t>，得到普遍规律.</w:t>
      </w:r>
    </w:p>
    <w:p w14:paraId="50F2734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12" w:lineRule="auto"/>
        <w:ind w:firstLine="420" w:firstLineChars="200"/>
        <w:rPr>
          <w:rFonts w:ascii="宋体" w:eastAsia="宋体" w:hAnsi="宋体" w:cs="Times New Roman" w:hint="eastAsia"/>
          <w:kern w:val="2"/>
          <w:sz w:val="21"/>
          <w:szCs w:val="21"/>
          <w:lang w:val="en-US" w:eastAsia="zh-CN" w:bidi="ar-SA"/>
        </w:rPr>
      </w:pPr>
      <w:r>
        <w:rPr>
          <w:rFonts w:ascii="宋体" w:eastAsia="宋体" w:hAnsi="宋体" w:cs="Times New Roman" w:hint="eastAsia"/>
          <w:kern w:val="2"/>
          <w:sz w:val="21"/>
          <w:szCs w:val="21"/>
          <w:lang w:val="en-US" w:eastAsia="zh-CN" w:bidi="ar-SA"/>
        </w:rPr>
        <w:t>（2）实验结论：并联电路干路中的电流等于各支路中电流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之和</w:t>
      </w:r>
      <w:r>
        <w:rPr>
          <w:rFonts w:ascii="宋体" w:hAnsi="宋体" w:cs="Times New Roman" w:hint="eastAsia"/>
          <w:kern w:val="2"/>
          <w:sz w:val="21"/>
          <w:szCs w:val="21"/>
          <w:lang w:val="en-US" w:eastAsia="zh-CN" w:bidi="ar-SA"/>
        </w:rPr>
        <w:t>。</w:t>
      </w:r>
    </w:p>
    <w:p w14:paraId="6597A7B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2</w:t>
      </w:r>
      <w:r>
        <w:rPr>
          <w:rFonts w:ascii="宋体" w:hAnsi="宋体" w:hint="default"/>
          <w:szCs w:val="21"/>
          <w:lang w:val="en-US" w:eastAsia="zh-CN"/>
        </w:rPr>
        <w:t>．</w:t>
      </w:r>
      <w:r>
        <w:rPr>
          <w:rFonts w:ascii="宋体" w:hAnsi="宋体" w:hint="eastAsia"/>
          <w:szCs w:val="21"/>
          <w:lang w:val="en-US" w:eastAsia="zh-CN"/>
        </w:rPr>
        <w:t>电压特点</w:t>
      </w:r>
    </w:p>
    <w:p w14:paraId="156936C3">
      <w:pPr>
        <w:spacing w:line="360" w:lineRule="exact"/>
        <w:ind w:firstLine="420" w:firstLineChars="200"/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相同电池并联，总电压等于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其中一节电池</w:t>
      </w:r>
      <w:r>
        <w:rPr>
          <w:rFonts w:asciiTheme="minorEastAsia" w:hAnsiTheme="minorEastAsia"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的电压。</w:t>
      </w:r>
    </w:p>
    <w:p w14:paraId="7D6E803F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1229360</wp:posOffset>
            </wp:positionH>
            <wp:positionV relativeFrom="paragraph">
              <wp:posOffset>264160</wp:posOffset>
            </wp:positionV>
            <wp:extent cx="1136650" cy="1182370"/>
            <wp:effectExtent l="0" t="0" r="6350" b="6350"/>
            <wp:wrapSquare wrapText="bothSides"/>
            <wp:docPr id="5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49549" t="54519" r="18452" b="1088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18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Cs w:val="21"/>
          <w:lang w:val="en-US" w:eastAsia="zh-CN"/>
        </w:rPr>
        <w:t>（1）实验探究</w:t>
      </w:r>
    </w:p>
    <w:p w14:paraId="6C179DE7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default"/>
          <w:szCs w:val="21"/>
          <w:lang w:val="en-US" w:eastAsia="zh-CN"/>
        </w:rPr>
      </w:pPr>
    </w:p>
    <w:p w14:paraId="06AE77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7260EB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02CE8E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574C98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006A4A81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①按照如图所示电路图连接好电路，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断开</w:t>
      </w:r>
      <w:r>
        <w:rPr>
          <w:rFonts w:ascii="宋体" w:hAnsi="宋体" w:hint="eastAsia"/>
          <w:szCs w:val="21"/>
          <w:lang w:val="en-US" w:eastAsia="zh-CN"/>
        </w:rPr>
        <w:t>开关．</w:t>
      </w:r>
    </w:p>
    <w:p w14:paraId="206824DB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②把电压表接在灯L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两端，经检查无误后闭合开关，记下电压值U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.</w:t>
      </w:r>
    </w:p>
    <w:p w14:paraId="360426EE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③把电压表先后改接在灯L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两端，L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1</w:t>
      </w:r>
      <w:r>
        <w:rPr>
          <w:rFonts w:ascii="宋体" w:hAnsi="宋体" w:hint="eastAsia"/>
          <w:szCs w:val="21"/>
          <w:lang w:val="en-US" w:eastAsia="zh-CN"/>
        </w:rPr>
        <w:t>和L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两端，分别测出电压值U</w:t>
      </w:r>
      <w:r>
        <w:rPr>
          <w:rFonts w:ascii="宋体" w:hAnsi="宋体" w:hint="eastAsia"/>
          <w:szCs w:val="21"/>
          <w:vertAlign w:val="subscript"/>
          <w:lang w:val="en-US" w:eastAsia="zh-CN"/>
        </w:rPr>
        <w:t>2</w:t>
      </w:r>
      <w:r>
        <w:rPr>
          <w:rFonts w:ascii="宋体" w:hAnsi="宋体" w:hint="eastAsia"/>
          <w:szCs w:val="21"/>
          <w:lang w:val="en-US" w:eastAsia="zh-CN"/>
        </w:rPr>
        <w:t>、U.</w:t>
      </w:r>
    </w:p>
    <w:p w14:paraId="3AF6674A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④改变两只灯泡的规格，重做上述实验．</w:t>
      </w:r>
    </w:p>
    <w:p w14:paraId="6D4C675F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实验中通过换用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不同规格灯泡</w:t>
      </w:r>
      <w:r>
        <w:rPr>
          <w:rFonts w:ascii="宋体" w:hAnsi="宋体" w:hint="eastAsia"/>
          <w:szCs w:val="21"/>
          <w:lang w:val="en-US" w:eastAsia="zh-CN"/>
        </w:rPr>
        <w:t>来进行三次实验．是为了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避免偶然性</w:t>
      </w:r>
      <w:r>
        <w:rPr>
          <w:rFonts w:ascii="宋体" w:hAnsi="宋体" w:hint="eastAsia"/>
          <w:szCs w:val="21"/>
          <w:lang w:val="en-US" w:eastAsia="zh-CN"/>
        </w:rPr>
        <w:t>，得到普遍规律.</w:t>
      </w:r>
    </w:p>
    <w:p w14:paraId="5769A225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（2）实验结论：并联电路两端的总电压与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各支路</w:t>
      </w:r>
      <w:r>
        <w:rPr>
          <w:rFonts w:ascii="宋体" w:hAnsi="宋体" w:hint="eastAsia"/>
          <w:szCs w:val="21"/>
          <w:lang w:val="en-US" w:eastAsia="zh-CN"/>
        </w:rPr>
        <w:t>两端的电压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相等</w:t>
      </w:r>
      <w:r>
        <w:rPr>
          <w:rFonts w:ascii="宋体" w:hAnsi="宋体" w:hint="eastAsia"/>
          <w:szCs w:val="21"/>
          <w:lang w:val="en-US" w:eastAsia="zh-CN"/>
        </w:rPr>
        <w:t>。</w:t>
      </w:r>
    </w:p>
    <w:p w14:paraId="3C418D4D">
      <w:pPr>
        <w:pStyle w:val="ListParagraph"/>
        <w:numPr>
          <w:ilvl w:val="0"/>
          <w:numId w:val="0"/>
        </w:numPr>
        <w:spacing w:line="360" w:lineRule="auto"/>
        <w:ind w:left="424" w:firstLine="416" w:leftChars="0" w:firstLineChars="0"/>
        <w:rPr>
          <w:rFonts w:ascii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用电压表测同一电路中两只灯泡电压相等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不能</w:t>
      </w:r>
      <w:r>
        <w:rPr>
          <w:rFonts w:ascii="宋体" w:hAnsi="宋体" w:hint="eastAsia"/>
          <w:szCs w:val="21"/>
          <w:lang w:val="en-US" w:eastAsia="zh-CN"/>
        </w:rPr>
        <w:t>确定是并联，有</w:t>
      </w:r>
      <w:r>
        <w:rPr>
          <w:rFonts w:ascii="Times New Roman" w:eastAsia="宋体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可能</w:t>
      </w:r>
      <w:r>
        <w:rPr>
          <w:rFonts w:ascii="宋体" w:hAnsi="宋体" w:hint="eastAsia"/>
          <w:szCs w:val="21"/>
          <w:lang w:val="en-US" w:eastAsia="zh-CN"/>
        </w:rPr>
        <w:t xml:space="preserve">是因为两个灯泡规格相同，串联时，两个灯泡两端的电压也相等。 </w:t>
      </w:r>
    </w:p>
    <w:p w14:paraId="1F2107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</w:p>
    <w:p w14:paraId="1B9B1F82">
      <w:pPr>
        <w:numPr>
          <w:ilvl w:val="0"/>
          <w:numId w:val="0"/>
        </w:numPr>
        <w:spacing w:line="360" w:lineRule="auto"/>
        <w:ind w:left="0" w:firstLine="638" w:leftChars="0" w:firstLineChars="304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  <w:bookmarkStart w:id="2" w:name="_GoBack"/>
      <w:bookmarkEnd w:id="2"/>
    </w:p>
    <w:p w14:paraId="431F89F3">
      <w:pPr>
        <w:pStyle w:val="ListParagraph"/>
        <w:numPr>
          <w:ilvl w:val="0"/>
          <w:numId w:val="0"/>
        </w:numPr>
        <w:spacing w:line="360" w:lineRule="auto"/>
        <w:ind w:left="624" w:hanging="204" w:leftChars="0" w:firstLineChars="0"/>
        <w:rPr>
          <w:rFonts w:ascii="宋体" w:hAnsi="宋体" w:hint="eastAsia"/>
          <w:szCs w:val="21"/>
          <w:lang w:val="en-US" w:eastAsia="zh-CN"/>
        </w:rPr>
      </w:pPr>
    </w:p>
    <w:p w14:paraId="50ADA5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</w:p>
    <w:sectPr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396"/>
    <w:rsid w:val="00002AEE"/>
    <w:rsid w:val="0000455D"/>
    <w:rsid w:val="00004F28"/>
    <w:rsid w:val="00004FE0"/>
    <w:rsid w:val="0001131C"/>
    <w:rsid w:val="00015A63"/>
    <w:rsid w:val="00015B42"/>
    <w:rsid w:val="00023CE2"/>
    <w:rsid w:val="0003161D"/>
    <w:rsid w:val="00042F8C"/>
    <w:rsid w:val="00043220"/>
    <w:rsid w:val="00054BCC"/>
    <w:rsid w:val="00060356"/>
    <w:rsid w:val="00061045"/>
    <w:rsid w:val="00062788"/>
    <w:rsid w:val="00066F85"/>
    <w:rsid w:val="000704BC"/>
    <w:rsid w:val="00083B86"/>
    <w:rsid w:val="00086246"/>
    <w:rsid w:val="00091019"/>
    <w:rsid w:val="000934F9"/>
    <w:rsid w:val="000A172D"/>
    <w:rsid w:val="000B32C3"/>
    <w:rsid w:val="000C3962"/>
    <w:rsid w:val="000E649B"/>
    <w:rsid w:val="000E6963"/>
    <w:rsid w:val="000F1E34"/>
    <w:rsid w:val="000F2E47"/>
    <w:rsid w:val="00101FCD"/>
    <w:rsid w:val="001056CB"/>
    <w:rsid w:val="00112BFC"/>
    <w:rsid w:val="00125441"/>
    <w:rsid w:val="001300FD"/>
    <w:rsid w:val="00143676"/>
    <w:rsid w:val="00162C4F"/>
    <w:rsid w:val="0018748E"/>
    <w:rsid w:val="00192B8C"/>
    <w:rsid w:val="00193925"/>
    <w:rsid w:val="00195915"/>
    <w:rsid w:val="00196F3E"/>
    <w:rsid w:val="001A4557"/>
    <w:rsid w:val="001A50A8"/>
    <w:rsid w:val="001A5ABC"/>
    <w:rsid w:val="001A5B5F"/>
    <w:rsid w:val="001B0C1C"/>
    <w:rsid w:val="001B2478"/>
    <w:rsid w:val="001D4B24"/>
    <w:rsid w:val="001D752B"/>
    <w:rsid w:val="001E2A97"/>
    <w:rsid w:val="001E3D9B"/>
    <w:rsid w:val="001E4BE6"/>
    <w:rsid w:val="001E7D69"/>
    <w:rsid w:val="001F4FF2"/>
    <w:rsid w:val="00202DC1"/>
    <w:rsid w:val="002131AD"/>
    <w:rsid w:val="002161D5"/>
    <w:rsid w:val="00223B11"/>
    <w:rsid w:val="00224B20"/>
    <w:rsid w:val="00227BE7"/>
    <w:rsid w:val="00243B6D"/>
    <w:rsid w:val="00253207"/>
    <w:rsid w:val="00255179"/>
    <w:rsid w:val="002645C6"/>
    <w:rsid w:val="002665CA"/>
    <w:rsid w:val="00271033"/>
    <w:rsid w:val="0028677C"/>
    <w:rsid w:val="002906D6"/>
    <w:rsid w:val="002A067D"/>
    <w:rsid w:val="002A19F4"/>
    <w:rsid w:val="002C0D23"/>
    <w:rsid w:val="002C5BF4"/>
    <w:rsid w:val="002D3C01"/>
    <w:rsid w:val="002D5F51"/>
    <w:rsid w:val="002E765A"/>
    <w:rsid w:val="002F4246"/>
    <w:rsid w:val="0031632F"/>
    <w:rsid w:val="00324927"/>
    <w:rsid w:val="00324F4A"/>
    <w:rsid w:val="00327FFC"/>
    <w:rsid w:val="00330D8C"/>
    <w:rsid w:val="00353E1E"/>
    <w:rsid w:val="003554A8"/>
    <w:rsid w:val="00361A94"/>
    <w:rsid w:val="003667BC"/>
    <w:rsid w:val="003672E4"/>
    <w:rsid w:val="00371D15"/>
    <w:rsid w:val="00383351"/>
    <w:rsid w:val="00390CCA"/>
    <w:rsid w:val="003A3D94"/>
    <w:rsid w:val="003B3326"/>
    <w:rsid w:val="003B5241"/>
    <w:rsid w:val="003C523C"/>
    <w:rsid w:val="003C6726"/>
    <w:rsid w:val="003C7598"/>
    <w:rsid w:val="003D5581"/>
    <w:rsid w:val="003F1325"/>
    <w:rsid w:val="003F4C81"/>
    <w:rsid w:val="003F7669"/>
    <w:rsid w:val="003F77F8"/>
    <w:rsid w:val="0040152D"/>
    <w:rsid w:val="004151FC"/>
    <w:rsid w:val="004203FD"/>
    <w:rsid w:val="004223A3"/>
    <w:rsid w:val="00423D9D"/>
    <w:rsid w:val="00424E39"/>
    <w:rsid w:val="0042770A"/>
    <w:rsid w:val="00431D3D"/>
    <w:rsid w:val="004378EC"/>
    <w:rsid w:val="00444E0A"/>
    <w:rsid w:val="00446C9D"/>
    <w:rsid w:val="004477C7"/>
    <w:rsid w:val="00450744"/>
    <w:rsid w:val="00456A16"/>
    <w:rsid w:val="004635C6"/>
    <w:rsid w:val="004637CD"/>
    <w:rsid w:val="00464023"/>
    <w:rsid w:val="00465044"/>
    <w:rsid w:val="0047091B"/>
    <w:rsid w:val="004715B0"/>
    <w:rsid w:val="004766C3"/>
    <w:rsid w:val="00486550"/>
    <w:rsid w:val="0049767A"/>
    <w:rsid w:val="004A3F58"/>
    <w:rsid w:val="004B11E2"/>
    <w:rsid w:val="004B3A40"/>
    <w:rsid w:val="004C5427"/>
    <w:rsid w:val="004C7B67"/>
    <w:rsid w:val="004E7CBE"/>
    <w:rsid w:val="004F08FC"/>
    <w:rsid w:val="004F3BCE"/>
    <w:rsid w:val="00506B49"/>
    <w:rsid w:val="0052102A"/>
    <w:rsid w:val="00525AFF"/>
    <w:rsid w:val="005318A3"/>
    <w:rsid w:val="00541299"/>
    <w:rsid w:val="005448CD"/>
    <w:rsid w:val="00546AE1"/>
    <w:rsid w:val="005533F6"/>
    <w:rsid w:val="00555347"/>
    <w:rsid w:val="00564EEA"/>
    <w:rsid w:val="00572BD6"/>
    <w:rsid w:val="00580EF4"/>
    <w:rsid w:val="005857F6"/>
    <w:rsid w:val="00595630"/>
    <w:rsid w:val="005A2F08"/>
    <w:rsid w:val="005A564E"/>
    <w:rsid w:val="005A78DF"/>
    <w:rsid w:val="005B1682"/>
    <w:rsid w:val="005B381F"/>
    <w:rsid w:val="005B404E"/>
    <w:rsid w:val="005C70BE"/>
    <w:rsid w:val="005D0D99"/>
    <w:rsid w:val="005E333D"/>
    <w:rsid w:val="005E644C"/>
    <w:rsid w:val="005F12BF"/>
    <w:rsid w:val="005F6374"/>
    <w:rsid w:val="005F676F"/>
    <w:rsid w:val="005F78FC"/>
    <w:rsid w:val="00603350"/>
    <w:rsid w:val="00605228"/>
    <w:rsid w:val="00613A9E"/>
    <w:rsid w:val="006152B5"/>
    <w:rsid w:val="0061554D"/>
    <w:rsid w:val="00616AC9"/>
    <w:rsid w:val="0062550F"/>
    <w:rsid w:val="0062557A"/>
    <w:rsid w:val="00625BFC"/>
    <w:rsid w:val="0063000D"/>
    <w:rsid w:val="0063522B"/>
    <w:rsid w:val="006439D7"/>
    <w:rsid w:val="00644B7C"/>
    <w:rsid w:val="006475F0"/>
    <w:rsid w:val="00650984"/>
    <w:rsid w:val="00653630"/>
    <w:rsid w:val="0065653C"/>
    <w:rsid w:val="00671541"/>
    <w:rsid w:val="00672EA9"/>
    <w:rsid w:val="00673E70"/>
    <w:rsid w:val="00674FBC"/>
    <w:rsid w:val="00680CAD"/>
    <w:rsid w:val="006843CB"/>
    <w:rsid w:val="0068685E"/>
    <w:rsid w:val="00687D0F"/>
    <w:rsid w:val="00690E90"/>
    <w:rsid w:val="00692028"/>
    <w:rsid w:val="00696222"/>
    <w:rsid w:val="00696E34"/>
    <w:rsid w:val="00697075"/>
    <w:rsid w:val="006A24B8"/>
    <w:rsid w:val="006A5F7E"/>
    <w:rsid w:val="006B089D"/>
    <w:rsid w:val="006B2E52"/>
    <w:rsid w:val="006D019A"/>
    <w:rsid w:val="006D570C"/>
    <w:rsid w:val="006D5A4C"/>
    <w:rsid w:val="006F0DD7"/>
    <w:rsid w:val="00705216"/>
    <w:rsid w:val="00711762"/>
    <w:rsid w:val="00727257"/>
    <w:rsid w:val="00732F44"/>
    <w:rsid w:val="007335E8"/>
    <w:rsid w:val="00737031"/>
    <w:rsid w:val="00737A1D"/>
    <w:rsid w:val="007408ED"/>
    <w:rsid w:val="00742127"/>
    <w:rsid w:val="007528AB"/>
    <w:rsid w:val="0076591A"/>
    <w:rsid w:val="00765D97"/>
    <w:rsid w:val="00771AC8"/>
    <w:rsid w:val="00773305"/>
    <w:rsid w:val="007745DA"/>
    <w:rsid w:val="00782222"/>
    <w:rsid w:val="00785032"/>
    <w:rsid w:val="00786243"/>
    <w:rsid w:val="00790F2A"/>
    <w:rsid w:val="00793AEB"/>
    <w:rsid w:val="007961AB"/>
    <w:rsid w:val="00797D13"/>
    <w:rsid w:val="007A120B"/>
    <w:rsid w:val="007A7B75"/>
    <w:rsid w:val="007C4DB0"/>
    <w:rsid w:val="007C5258"/>
    <w:rsid w:val="007D39F0"/>
    <w:rsid w:val="007D550A"/>
    <w:rsid w:val="007D6D3C"/>
    <w:rsid w:val="007E2380"/>
    <w:rsid w:val="007F0815"/>
    <w:rsid w:val="007F13BF"/>
    <w:rsid w:val="007F2059"/>
    <w:rsid w:val="007F23F2"/>
    <w:rsid w:val="007F41AE"/>
    <w:rsid w:val="00805C0B"/>
    <w:rsid w:val="008073D9"/>
    <w:rsid w:val="00812C71"/>
    <w:rsid w:val="00824A6B"/>
    <w:rsid w:val="0082591B"/>
    <w:rsid w:val="00830F14"/>
    <w:rsid w:val="00831B41"/>
    <w:rsid w:val="008409BD"/>
    <w:rsid w:val="0084520A"/>
    <w:rsid w:val="0084566F"/>
    <w:rsid w:val="008471D4"/>
    <w:rsid w:val="008478AF"/>
    <w:rsid w:val="00851D9E"/>
    <w:rsid w:val="008558F0"/>
    <w:rsid w:val="00861D58"/>
    <w:rsid w:val="008703B2"/>
    <w:rsid w:val="00875433"/>
    <w:rsid w:val="008756F5"/>
    <w:rsid w:val="00875E5E"/>
    <w:rsid w:val="00877EF0"/>
    <w:rsid w:val="00882F03"/>
    <w:rsid w:val="00885937"/>
    <w:rsid w:val="008A1F3A"/>
    <w:rsid w:val="008A6CD0"/>
    <w:rsid w:val="008B2B19"/>
    <w:rsid w:val="008B6385"/>
    <w:rsid w:val="008C7BF2"/>
    <w:rsid w:val="008D102C"/>
    <w:rsid w:val="008D1301"/>
    <w:rsid w:val="008F4293"/>
    <w:rsid w:val="008F74DC"/>
    <w:rsid w:val="00901950"/>
    <w:rsid w:val="00904386"/>
    <w:rsid w:val="009055CA"/>
    <w:rsid w:val="00912CAE"/>
    <w:rsid w:val="00913D30"/>
    <w:rsid w:val="00920220"/>
    <w:rsid w:val="009255AD"/>
    <w:rsid w:val="00930908"/>
    <w:rsid w:val="009334ED"/>
    <w:rsid w:val="00936DD4"/>
    <w:rsid w:val="00940B47"/>
    <w:rsid w:val="00942DA7"/>
    <w:rsid w:val="00953893"/>
    <w:rsid w:val="00956E6F"/>
    <w:rsid w:val="00962B7F"/>
    <w:rsid w:val="00964AD2"/>
    <w:rsid w:val="00981CF3"/>
    <w:rsid w:val="00997C9E"/>
    <w:rsid w:val="009A2EF2"/>
    <w:rsid w:val="009A6C2F"/>
    <w:rsid w:val="009A6F87"/>
    <w:rsid w:val="009B49B4"/>
    <w:rsid w:val="009B5C9A"/>
    <w:rsid w:val="009B796F"/>
    <w:rsid w:val="009C05BC"/>
    <w:rsid w:val="009C1364"/>
    <w:rsid w:val="009C1B0C"/>
    <w:rsid w:val="009C6838"/>
    <w:rsid w:val="009D027D"/>
    <w:rsid w:val="009D127C"/>
    <w:rsid w:val="009D3EB9"/>
    <w:rsid w:val="009D56F0"/>
    <w:rsid w:val="009E436B"/>
    <w:rsid w:val="009E5E1A"/>
    <w:rsid w:val="009F0620"/>
    <w:rsid w:val="009F54D8"/>
    <w:rsid w:val="009F5812"/>
    <w:rsid w:val="00A06F61"/>
    <w:rsid w:val="00A11CF2"/>
    <w:rsid w:val="00A13C68"/>
    <w:rsid w:val="00A26E0E"/>
    <w:rsid w:val="00A331C5"/>
    <w:rsid w:val="00A34B95"/>
    <w:rsid w:val="00A34E3E"/>
    <w:rsid w:val="00A43EE1"/>
    <w:rsid w:val="00A60196"/>
    <w:rsid w:val="00A7739F"/>
    <w:rsid w:val="00A77A21"/>
    <w:rsid w:val="00A80D0B"/>
    <w:rsid w:val="00A81A04"/>
    <w:rsid w:val="00A8251B"/>
    <w:rsid w:val="00A829A6"/>
    <w:rsid w:val="00A865C3"/>
    <w:rsid w:val="00A95D6B"/>
    <w:rsid w:val="00AA62A9"/>
    <w:rsid w:val="00AC3A63"/>
    <w:rsid w:val="00AE18ED"/>
    <w:rsid w:val="00AE7B10"/>
    <w:rsid w:val="00AF2B6B"/>
    <w:rsid w:val="00AF69A9"/>
    <w:rsid w:val="00AF6AC4"/>
    <w:rsid w:val="00AF7001"/>
    <w:rsid w:val="00B06624"/>
    <w:rsid w:val="00B135F2"/>
    <w:rsid w:val="00B15F2E"/>
    <w:rsid w:val="00B33C3C"/>
    <w:rsid w:val="00B36CC0"/>
    <w:rsid w:val="00B44790"/>
    <w:rsid w:val="00B504B2"/>
    <w:rsid w:val="00B513C4"/>
    <w:rsid w:val="00B51760"/>
    <w:rsid w:val="00B56C6B"/>
    <w:rsid w:val="00B64986"/>
    <w:rsid w:val="00B6541A"/>
    <w:rsid w:val="00B65424"/>
    <w:rsid w:val="00B665F1"/>
    <w:rsid w:val="00B71190"/>
    <w:rsid w:val="00B71B21"/>
    <w:rsid w:val="00B8307A"/>
    <w:rsid w:val="00B95C49"/>
    <w:rsid w:val="00BA30E7"/>
    <w:rsid w:val="00BB1F30"/>
    <w:rsid w:val="00BB37F9"/>
    <w:rsid w:val="00BB68A3"/>
    <w:rsid w:val="00BB7F4E"/>
    <w:rsid w:val="00BC27D5"/>
    <w:rsid w:val="00BC3393"/>
    <w:rsid w:val="00BC4330"/>
    <w:rsid w:val="00BD23D8"/>
    <w:rsid w:val="00BE5199"/>
    <w:rsid w:val="00C00B4B"/>
    <w:rsid w:val="00C02455"/>
    <w:rsid w:val="00C02B89"/>
    <w:rsid w:val="00C02FC6"/>
    <w:rsid w:val="00C0694A"/>
    <w:rsid w:val="00C14351"/>
    <w:rsid w:val="00C15ED8"/>
    <w:rsid w:val="00C2425E"/>
    <w:rsid w:val="00C271BB"/>
    <w:rsid w:val="00C27FBA"/>
    <w:rsid w:val="00C34E50"/>
    <w:rsid w:val="00C40214"/>
    <w:rsid w:val="00C42619"/>
    <w:rsid w:val="00C45314"/>
    <w:rsid w:val="00C45F01"/>
    <w:rsid w:val="00C51EF9"/>
    <w:rsid w:val="00C521B3"/>
    <w:rsid w:val="00C534CA"/>
    <w:rsid w:val="00C54198"/>
    <w:rsid w:val="00C54466"/>
    <w:rsid w:val="00C61FE7"/>
    <w:rsid w:val="00C62267"/>
    <w:rsid w:val="00C6699B"/>
    <w:rsid w:val="00C71E3B"/>
    <w:rsid w:val="00C73C87"/>
    <w:rsid w:val="00C75C27"/>
    <w:rsid w:val="00C83172"/>
    <w:rsid w:val="00C836CD"/>
    <w:rsid w:val="00C84FE5"/>
    <w:rsid w:val="00C8530F"/>
    <w:rsid w:val="00C96FD2"/>
    <w:rsid w:val="00C97955"/>
    <w:rsid w:val="00CA0564"/>
    <w:rsid w:val="00CB15CA"/>
    <w:rsid w:val="00CB5B96"/>
    <w:rsid w:val="00CC051C"/>
    <w:rsid w:val="00CC44C2"/>
    <w:rsid w:val="00CD273B"/>
    <w:rsid w:val="00CD2E28"/>
    <w:rsid w:val="00CE45FF"/>
    <w:rsid w:val="00CF0787"/>
    <w:rsid w:val="00D045EA"/>
    <w:rsid w:val="00D12110"/>
    <w:rsid w:val="00D1448B"/>
    <w:rsid w:val="00D20B89"/>
    <w:rsid w:val="00D217BC"/>
    <w:rsid w:val="00D260B9"/>
    <w:rsid w:val="00D275B6"/>
    <w:rsid w:val="00D34CBF"/>
    <w:rsid w:val="00D47EEF"/>
    <w:rsid w:val="00D535DB"/>
    <w:rsid w:val="00D54B9D"/>
    <w:rsid w:val="00D62E01"/>
    <w:rsid w:val="00D65D2B"/>
    <w:rsid w:val="00D74B62"/>
    <w:rsid w:val="00D8198D"/>
    <w:rsid w:val="00D82C70"/>
    <w:rsid w:val="00D879D0"/>
    <w:rsid w:val="00D952B8"/>
    <w:rsid w:val="00DA1327"/>
    <w:rsid w:val="00DC0528"/>
    <w:rsid w:val="00DC2A78"/>
    <w:rsid w:val="00DC340A"/>
    <w:rsid w:val="00DC5A2B"/>
    <w:rsid w:val="00DC72CD"/>
    <w:rsid w:val="00DD72EC"/>
    <w:rsid w:val="00DE1921"/>
    <w:rsid w:val="00DE22EF"/>
    <w:rsid w:val="00DE2DA7"/>
    <w:rsid w:val="00DE3296"/>
    <w:rsid w:val="00DE42AF"/>
    <w:rsid w:val="00DE4B50"/>
    <w:rsid w:val="00DF1B17"/>
    <w:rsid w:val="00E04221"/>
    <w:rsid w:val="00E04B46"/>
    <w:rsid w:val="00E05FA5"/>
    <w:rsid w:val="00E07681"/>
    <w:rsid w:val="00E13411"/>
    <w:rsid w:val="00E24128"/>
    <w:rsid w:val="00E31CEB"/>
    <w:rsid w:val="00E42357"/>
    <w:rsid w:val="00E51954"/>
    <w:rsid w:val="00E56937"/>
    <w:rsid w:val="00E63654"/>
    <w:rsid w:val="00E64DE1"/>
    <w:rsid w:val="00E7495B"/>
    <w:rsid w:val="00E76DEE"/>
    <w:rsid w:val="00E815DC"/>
    <w:rsid w:val="00E82530"/>
    <w:rsid w:val="00E8350E"/>
    <w:rsid w:val="00E87F3C"/>
    <w:rsid w:val="00E93769"/>
    <w:rsid w:val="00EA2FEF"/>
    <w:rsid w:val="00EA4B88"/>
    <w:rsid w:val="00EA5AB9"/>
    <w:rsid w:val="00EB1F5D"/>
    <w:rsid w:val="00EC5908"/>
    <w:rsid w:val="00EC77B3"/>
    <w:rsid w:val="00ED3BA1"/>
    <w:rsid w:val="00EF4A43"/>
    <w:rsid w:val="00F0237A"/>
    <w:rsid w:val="00F04C6A"/>
    <w:rsid w:val="00F10A74"/>
    <w:rsid w:val="00F205A5"/>
    <w:rsid w:val="00F21A20"/>
    <w:rsid w:val="00F24E14"/>
    <w:rsid w:val="00F25AC9"/>
    <w:rsid w:val="00F33FFD"/>
    <w:rsid w:val="00F3474C"/>
    <w:rsid w:val="00F348BE"/>
    <w:rsid w:val="00F40964"/>
    <w:rsid w:val="00F4122C"/>
    <w:rsid w:val="00F43EC3"/>
    <w:rsid w:val="00F47A86"/>
    <w:rsid w:val="00F50FCE"/>
    <w:rsid w:val="00F65B1A"/>
    <w:rsid w:val="00F7481C"/>
    <w:rsid w:val="00F75E82"/>
    <w:rsid w:val="00F777B7"/>
    <w:rsid w:val="00F82FA3"/>
    <w:rsid w:val="00F917DA"/>
    <w:rsid w:val="00F92E2D"/>
    <w:rsid w:val="00F94729"/>
    <w:rsid w:val="00FA4B35"/>
    <w:rsid w:val="00FB3878"/>
    <w:rsid w:val="00FB571E"/>
    <w:rsid w:val="00FC133E"/>
    <w:rsid w:val="00FD55F9"/>
    <w:rsid w:val="00FF3656"/>
    <w:rsid w:val="01205D5C"/>
    <w:rsid w:val="023757B3"/>
    <w:rsid w:val="026B0CE7"/>
    <w:rsid w:val="037819BF"/>
    <w:rsid w:val="03BF69E0"/>
    <w:rsid w:val="03DA3F5D"/>
    <w:rsid w:val="04331C0C"/>
    <w:rsid w:val="04D00F20"/>
    <w:rsid w:val="061D286A"/>
    <w:rsid w:val="06A00B99"/>
    <w:rsid w:val="06EC048E"/>
    <w:rsid w:val="08B50391"/>
    <w:rsid w:val="094F0588"/>
    <w:rsid w:val="0B027597"/>
    <w:rsid w:val="0B04574A"/>
    <w:rsid w:val="0B8F3EAA"/>
    <w:rsid w:val="0CD64FDC"/>
    <w:rsid w:val="0CD81BE1"/>
    <w:rsid w:val="0DF353AB"/>
    <w:rsid w:val="0E621054"/>
    <w:rsid w:val="0E7A006D"/>
    <w:rsid w:val="0E86049E"/>
    <w:rsid w:val="0F092CA1"/>
    <w:rsid w:val="0F6A47D7"/>
    <w:rsid w:val="0FDB52CA"/>
    <w:rsid w:val="102B73EE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BC65875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AE00186"/>
    <w:rsid w:val="2B1824B6"/>
    <w:rsid w:val="2B536BAA"/>
    <w:rsid w:val="2C0A4D8F"/>
    <w:rsid w:val="2CC67354"/>
    <w:rsid w:val="2D8A638F"/>
    <w:rsid w:val="2DB8142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70617"/>
    <w:rsid w:val="356C533B"/>
    <w:rsid w:val="359A7184"/>
    <w:rsid w:val="36807E4E"/>
    <w:rsid w:val="36D930A2"/>
    <w:rsid w:val="37030D0A"/>
    <w:rsid w:val="37A32C0A"/>
    <w:rsid w:val="37BC1633"/>
    <w:rsid w:val="380117B6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DA366E"/>
    <w:rsid w:val="5385537D"/>
    <w:rsid w:val="53D77711"/>
    <w:rsid w:val="53FB0DF3"/>
    <w:rsid w:val="57736809"/>
    <w:rsid w:val="58172332"/>
    <w:rsid w:val="5846441B"/>
    <w:rsid w:val="59091457"/>
    <w:rsid w:val="5A082291"/>
    <w:rsid w:val="5A800B45"/>
    <w:rsid w:val="5B2B0B23"/>
    <w:rsid w:val="5B8B026A"/>
    <w:rsid w:val="5BF8164D"/>
    <w:rsid w:val="5D335644"/>
    <w:rsid w:val="5DC72774"/>
    <w:rsid w:val="5DEA21A7"/>
    <w:rsid w:val="5FC77A7F"/>
    <w:rsid w:val="603941FE"/>
    <w:rsid w:val="60635AF5"/>
    <w:rsid w:val="60E26DCA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9D12BCF"/>
    <w:rsid w:val="6ABE262B"/>
    <w:rsid w:val="6C87308F"/>
    <w:rsid w:val="6CE11D13"/>
    <w:rsid w:val="6E0F7F49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105D27"/>
    <w:rsid w:val="77430539"/>
    <w:rsid w:val="79766123"/>
    <w:rsid w:val="7A1545F8"/>
    <w:rsid w:val="7A6C5060"/>
    <w:rsid w:val="7AA54F6F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nhideWhenUsed="0" w:qFormat="1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样式1"/>
    <w:basedOn w:val="Normal"/>
    <w:qFormat/>
    <w:rPr>
      <w:sz w:val="28"/>
      <w:szCs w:val="24"/>
    </w:rPr>
  </w:style>
  <w:style w:type="paragraph" w:styleId="NoSpacing">
    <w:name w:val="No Spacing"/>
    <w:link w:val="a4"/>
    <w:uiPriority w:val="1"/>
    <w:qFormat/>
    <w:rPr>
      <w:rFonts w:asciiTheme="minorHAnsi" w:eastAsiaTheme="minorEastAsia" w:hAnsiTheme="minorHAnsi" w:cstheme="minorBidi"/>
      <w:sz w:val="22"/>
      <w:szCs w:val="22"/>
      <w:lang w:val="en-US" w:eastAsia="zh-CN" w:bidi="ar-SA"/>
    </w:rPr>
  </w:style>
  <w:style w:type="character" w:customStyle="1" w:styleId="a4">
    <w:name w:val="无间隔 字符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table" w:customStyle="1" w:styleId="130">
    <w:name w:val="网格型13"/>
    <w:basedOn w:val="TableNormal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网格型7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网格型8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网格型9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网格型10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网格型131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1" Type="http://schemas.openxmlformats.org/officeDocument/2006/relationships/image" Target="media/image6.jpeg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9</Pages>
  <Words>2321</Words>
  <Characters>2387</Characters>
  <Application>Microsoft Office Word</Application>
  <DocSecurity>0</DocSecurity>
  <Lines>204</Lines>
  <Paragraphs>247</Paragraphs>
  <ScaleCrop>false</ScaleCrop>
  <Company/>
  <LinksUpToDate>false</LinksUpToDate>
  <CharactersWithSpaces>2409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无忧居士</cp:lastModifiedBy>
  <cp:revision>96</cp:revision>
  <dcterms:created xsi:type="dcterms:W3CDTF">2024-05-10T08:05:00Z</dcterms:created>
  <dcterms:modified xsi:type="dcterms:W3CDTF">2025-07-22T14:06:01Z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