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12573000</wp:posOffset>
            </wp:positionV>
            <wp:extent cx="406400" cy="342900"/>
            <wp:wrapNone/>
            <wp:docPr id="1000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6"/>
        </w:rPr>
        <w:t>参考答案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河南省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年普通高中学业水平选择性考试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、答卷前，考生务必将自己的姓名、考生号等填写在试卷、答题卡上。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、回答选择题时，选出每小题答案后，用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铅笔把答题卡上对应题目的答案标号涂黑。如需改动，用橡皮擦干净后，再选涂其他答案标号。回答非选择题时，将答案写在答题卡上。写在本试卷上无效。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、考试结束后，将本试卷和答题卡一并交回。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一、单项选择题：本题共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28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分。在每小题给出的四个选项中，只有一项是符合题目要求的。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39"/>
        <w:gridCol w:w="839"/>
        <w:gridCol w:w="839"/>
        <w:gridCol w:w="839"/>
        <w:gridCol w:w="839"/>
        <w:gridCol w:w="839"/>
        <w:gridCol w:w="839"/>
        <w:gridCol w:w="786"/>
        <w:gridCol w:w="786"/>
        <w:gridCol w:w="786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2.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3.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4.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5.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6.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7.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二、多项选择题：本题共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18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分。在每小题给出的四个选项中，有多项符合题目要求。全部选对的得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分，选对但不全的得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7"/>
        <w:gridCol w:w="1663"/>
        <w:gridCol w:w="1665"/>
        <w:gridCol w:w="1617"/>
        <w:gridCol w:w="1617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8.</w:t>
            </w:r>
            <w:r w:rsidRPr="00BE1BCD">
              <w:t>AD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9.</w:t>
            </w:r>
            <w:r w:rsidRPr="00BE1BCD">
              <w:t>BC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10.</w:t>
            </w:r>
            <w:r w:rsidRPr="00BE1BCD">
              <w:t>AC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三、非选择题：本题共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54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11.</w:t>
      </w:r>
      <w:r w:rsidRPr="00BE1BCD">
        <w:t>（1）</w:t>
      </w:r>
      <w:r>
        <w:rPr>
          <w:rFonts w:ascii="宋体" w:eastAsia="宋体" w:hAnsi="宋体" w:cs="宋体"/>
          <w:color w:val="auto"/>
        </w:rPr>
        <w:t>非线性</w:t>
      </w:r>
      <w:r w:rsidRPr="00BE1BCD">
        <w:t xml:space="preserve">    </w:t>
      </w:r>
      <w:r w:rsidRPr="00BE1BCD">
        <w:t>（2）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rPr>
          <w:rFonts w:ascii="Times New Roman" w:eastAsia="Times New Roman" w:hAnsi="Times New Roman" w:cs="Times New Roman"/>
          <w:color w:val="auto"/>
        </w:rPr>
        <w:t>130.0</w:t>
      </w:r>
      <w:r w:rsidRPr="00BE1BCD">
        <w:t xml:space="preserve">    </w:t>
      </w:r>
      <w:r w:rsidRPr="00BE1BCD">
        <w:t>（4）</w:t>
      </w:r>
      <w:r>
        <w:rPr>
          <w:rFonts w:ascii="Times New Roman" w:eastAsia="Times New Roman" w:hAnsi="Times New Roman" w:cs="Times New Roman"/>
          <w:color w:val="auto"/>
        </w:rPr>
        <w:t>210.0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12.</w:t>
      </w:r>
      <w:r w:rsidRPr="00BE1BCD">
        <w:t>（1）</w:t>
      </w:r>
      <w:r>
        <w:rPr>
          <w:rFonts w:ascii="宋体" w:eastAsia="宋体" w:hAnsi="宋体" w:cs="宋体"/>
          <w:color w:val="auto"/>
        </w:rPr>
        <w:t>④①⑥⑤</w:t>
      </w:r>
      <w:r w:rsidRPr="00BE1BCD">
        <w:t xml:space="preserve">    </w:t>
      </w:r>
      <w:r w:rsidRPr="00BE1BCD">
        <w:t>（2）</w:t>
      </w:r>
      <w:r>
        <w:rPr>
          <w:rFonts w:ascii="Times New Roman" w:eastAsia="Times New Roman" w:hAnsi="Times New Roman" w:cs="Times New Roman"/>
          <w:color w:val="auto"/>
        </w:rPr>
        <w:t>1.79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通过</w:t>
      </w:r>
      <w:r w:rsidRPr="00BE1BCD">
        <w:t xml:space="preserve">    ②.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7.4pt;height:15.7pt" o:oleicon="f" o:ole="">
            <v:imagedata r:id="rId6" o:title="eqId6888a8cd093f8d5a30e940f99791aeaa"/>
          </v:shape>
          <o:OLEObject Type="Embed" ProgID="Equation.DSMT4" ShapeID="_x0000_i1025" DrawAspect="Content" ObjectID="_1" r:id="rId7"/>
        </w:object>
      </w:r>
      <w:r w:rsidRPr="00BE1BCD">
        <w:t xml:space="preserve">    ③. </w:t>
      </w:r>
      <w:r>
        <w:rPr>
          <w:rFonts w:ascii="Times New Roman" w:eastAsia="Times New Roman" w:hAnsi="Times New Roman" w:cs="Times New Roman"/>
          <w:color w:val="auto"/>
        </w:rPr>
        <w:t>18.6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（4）</w:t>
      </w:r>
      <w:r w:rsidRPr="00BE1BCD">
        <w:t xml:space="preserve">    ①.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36pt;height:32.9pt" o:oleicon="f" o:ole="">
            <v:imagedata r:id="rId8" o:title="eqIdbda48a50d3d37674b24284288fd2c207"/>
          </v:shape>
          <o:OLEObject Type="Embed" ProgID="Equation.DSMT4" ShapeID="_x0000_i1026" DrawAspect="Content" ObjectID="_2" r:id="rId9"/>
        </w:object>
      </w:r>
      <w:r w:rsidRPr="00BE1BCD">
        <w:t xml:space="preserve">    ②. </w:t>
      </w:r>
      <w:r>
        <w:rPr>
          <w:rFonts w:ascii="Times New Roman" w:eastAsia="Times New Roman" w:hAnsi="Times New Roman" w:cs="Times New Roman"/>
          <w:color w:val="auto"/>
        </w:rPr>
        <w:t>5.1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13.</w:t>
      </w:r>
      <w:r w:rsidRPr="00BE1BCD">
        <w:t>（1）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7.8pt;height:16.15pt" o:oleicon="f" o:ole="">
            <v:imagedata r:id="rId10" o:title="eqId8fa0dbf5819a2260bd8a8acac5c84f49"/>
          </v:shape>
          <o:OLEObject Type="Embed" ProgID="Equation.DSMT4" ShapeID="_x0000_i1027" DrawAspect="Content" ObjectID="_3" r:id="rId11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rPr>
          <w:rFonts w:ascii="Times New Roman" w:eastAsia="Times New Roman" w:hAnsi="Times New Roman" w:cs="Times New Roman"/>
          <w:color w:val="auto"/>
        </w:rPr>
        <w:t>0.11m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14.</w:t>
      </w:r>
      <w:r w:rsidRPr="00BE1BCD">
        <w:t>（1）</w:t>
      </w:r>
      <w:r>
        <w:rPr>
          <w:rFonts w:ascii="Times New Roman" w:eastAsia="Times New Roman" w:hAnsi="Times New Roman" w:cs="Times New Roman"/>
          <w:color w:val="auto"/>
        </w:rPr>
        <w:t>24.5J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rPr>
          <w:rFonts w:ascii="Times New Roman" w:eastAsia="Times New Roman" w:hAnsi="Times New Roman" w:cs="Times New Roman"/>
          <w:color w:val="auto"/>
        </w:rPr>
        <w:t>5s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15.</w:t>
      </w:r>
      <w:r w:rsidRPr="00BE1BCD">
        <w:t>（1）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4pt;height:33pt" o:oleicon="f" o:ole="">
            <v:imagedata r:id="rId12" o:title="eqId736eb82ac6c27d3dfe420ca09ba33c3a"/>
          </v:shape>
          <o:OLEObject Type="Embed" ProgID="Equation.DSMT4" ShapeID="_x0000_i1028" DrawAspect="Content" ObjectID="_4" r:id="rId13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4.75pt;height:35.25pt" o:oleicon="f" o:ole="">
            <v:imagedata r:id="rId14" o:title="eqId94a04513d76af553c8e2d27776928d83"/>
          </v:shape>
          <o:OLEObject Type="Embed" ProgID="Equation.DSMT4" ShapeID="_x0000_i1029" DrawAspect="Content" ObjectID="_5" r:id="rId15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9.85pt;height:36pt" o:oleicon="f" o:ole="">
            <v:imagedata r:id="rId16" o:title="eqIddd39e2d23eac8fe75ceb911b6b938252"/>
          </v:shape>
          <o:OLEObject Type="Embed" ProgID="Equation.DSMT4" ShapeID="_x0000_i1030" DrawAspect="Content" ObjectID="_6" r:id="rId17"/>
        </w:object>
      </w:r>
    </w:p>
    <w:sectPr w:rsidSect="00C321EB">
      <w:headerReference w:type="default" r:id="rId18"/>
      <w:footerReference w:type="default" r:id="rId19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header" Target="header1.xml" /><Relationship Id="rId19" Type="http://schemas.openxmlformats.org/officeDocument/2006/relationships/footer" Target="footer1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numbering" Target="numbering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.png" /><Relationship Id="rId2" Type="http://schemas.openxmlformats.org/officeDocument/2006/relationships/image" Target="media/image9.png" /><Relationship Id="rId3" Type="http://schemas.openxmlformats.org/officeDocument/2006/relationships/image" Target="media/image1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3775047959134208</dc:description>
  <cp:lastModifiedBy>学科网试题生产平台</cp:lastModifiedBy>
  <cp:revision>9</cp:revision>
  <dcterms:created xsi:type="dcterms:W3CDTF">2025-07-29T01:00:14Z</dcterms:created>
  <dcterms:modified xsi:type="dcterms:W3CDTF">2025-07-29T01:00:14Z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