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11087100</wp:posOffset>
            </wp:positionH>
            <wp:positionV relativeFrom="topMargin">
              <wp:posOffset>11506200</wp:posOffset>
            </wp:positionV>
            <wp:extent cx="444500" cy="393700"/>
            <wp:wrapNone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6"/>
        </w:rPr>
        <w:t>参考答案</w:t>
      </w:r>
    </w:p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年普通高等学校招生全国统一考试理科综合能力测试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⋅</w:t>
      </w:r>
      <w:r>
        <w:rPr>
          <w:rFonts w:ascii="宋体" w:eastAsia="宋体" w:hAnsi="宋体" w:cs="宋体"/>
          <w:b/>
          <w:color w:val="auto"/>
          <w:sz w:val="32"/>
        </w:rPr>
        <w:t>物理试题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卷前，考试必须将自己的姓名，准考试号填写在问题卡上。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回答选择问题时，选择每个小问题案件后，用刘翔把问题卡上对应节目的案件标记黑。如需改动，用橡皮擦干净后，再选涂其他答案标号。回答非选择题时，将答案写在答题卡上。写在本试卷上无效。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考试卷结束后，将本试验和问题卡一起交回。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二、选择题：每个小题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分。在每个小题给出的四个选项中，第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14~18</w:t>
      </w:r>
      <w:r>
        <w:rPr>
          <w:rFonts w:ascii="宋体" w:eastAsia="宋体" w:hAnsi="宋体" w:cs="宋体"/>
          <w:b/>
          <w:color w:val="auto"/>
          <w:sz w:val="24"/>
        </w:rPr>
        <w:t>题只有一项符合题目要求，第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19~21</w:t>
      </w:r>
      <w:r>
        <w:rPr>
          <w:rFonts w:ascii="宋体" w:eastAsia="宋体" w:hAnsi="宋体" w:cs="宋体"/>
          <w:b/>
          <w:color w:val="auto"/>
          <w:sz w:val="24"/>
        </w:rPr>
        <w:t>题有多项符合题目要求。全部选对得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分，选对但不全得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分，有选错的得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</w:t>
      </w:r>
      <w:r>
        <w:rPr>
          <w:rFonts w:ascii="宋体" w:eastAsia="宋体" w:hAnsi="宋体" w:cs="宋体"/>
          <w:b/>
          <w:color w:val="auto"/>
          <w:sz w:val="24"/>
        </w:rPr>
        <w:t>分。</w:t>
      </w:r>
    </w:p>
    <w:tbl>
      <w:tblPr>
        <w:tblStyle w:val="TableNormal"/>
        <w:tblW w:w="8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49"/>
        <w:gridCol w:w="818"/>
        <w:gridCol w:w="31"/>
        <w:gridCol w:w="849"/>
        <w:gridCol w:w="785"/>
        <w:gridCol w:w="64"/>
        <w:gridCol w:w="849"/>
        <w:gridCol w:w="750"/>
        <w:gridCol w:w="47"/>
        <w:gridCol w:w="797"/>
        <w:gridCol w:w="773"/>
        <w:gridCol w:w="24"/>
        <w:gridCol w:w="797"/>
        <w:gridCol w:w="796"/>
      </w:tblGrid>
      <w:tr>
        <w:tblPrEx>
          <w:tblW w:w="82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1.</w:t>
            </w:r>
            <w:r w:rsidRPr="00BE1BCD">
              <w:t>B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2.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3.</w:t>
            </w:r>
            <w:r w:rsidRPr="00BE1BCD">
              <w:t>B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4.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5.</w:t>
            </w:r>
            <w:r w:rsidRPr="00BE1BCD">
              <w:t>A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  <w:tr>
        <w:tblPrEx>
          <w:tblW w:w="825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650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6.</w:t>
            </w:r>
            <w:r w:rsidRPr="00BE1BCD">
              <w:t>AD</w:t>
            </w: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7.</w:t>
            </w:r>
            <w:r w:rsidRPr="00BE1BCD">
              <w:t>BD</w:t>
            </w: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8.</w:t>
            </w:r>
            <w:r w:rsidRPr="00BE1BCD">
              <w:t>BC</w:t>
            </w: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</w:tbl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三、非选择题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9.</w:t>
      </w:r>
      <w:r w:rsidRPr="00BE1BCD">
        <w:t>（1）</w:t>
      </w:r>
      <w:r>
        <w:rPr>
          <w:rFonts w:ascii="Times New Roman" w:eastAsia="Times New Roman" w:hAnsi="Times New Roman" w:cs="Times New Roman"/>
          <w:color w:val="auto"/>
        </w:rPr>
        <w:t>1.90</w:t>
      </w:r>
      <w:r w:rsidRPr="00BE1BCD">
        <w:t xml:space="preserve">    </w:t>
      </w:r>
      <w:r w:rsidRPr="00BE1BCD">
        <w:t>（2）</w:t>
      </w:r>
      <w:r w:rsidRPr="00BE1BCD">
        <w:t xml:space="preserve">    ①. </w:t>
      </w:r>
      <w:r>
        <w:rPr>
          <w:rFonts w:ascii="宋体" w:eastAsia="宋体" w:hAnsi="宋体" w:cs="宋体"/>
          <w:color w:val="auto"/>
        </w:rPr>
        <w:t>质量的增加量</w:t>
      </w:r>
      <w:r w:rsidRPr="00BE1BCD">
        <w:t xml:space="preserve">    ②. </w:t>
      </w:r>
      <w:r>
        <w:rPr>
          <w:rFonts w:ascii="Times New Roman" w:eastAsia="Times New Roman" w:hAnsi="Times New Roman" w:cs="Times New Roman"/>
          <w:color w:val="auto"/>
        </w:rPr>
        <w:t>52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 w:rsidRPr="00BE1BCD">
        <w:t xml:space="preserve">    ①. </w:t>
      </w:r>
      <w:r>
        <w:rPr>
          <w:rFonts w:ascii="Times New Roman" w:eastAsia="Times New Roman" w:hAnsi="Times New Roman" w:cs="Times New Roman"/>
          <w:color w:val="auto"/>
        </w:rPr>
        <w:t>1.00</w:t>
      </w:r>
      <w:r w:rsidRPr="00BE1BCD">
        <w:t xml:space="preserve">    ②. </w:t>
      </w:r>
      <w:r>
        <w:rPr>
          <w:color w:val="auto"/>
        </w:rPr>
        <w:t>300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10.</w:t>
      </w:r>
      <w:r w:rsidRPr="00BE1BCD">
        <w:t>（1）</w:t>
      </w:r>
      <w:r w:rsidRPr="00BE1BCD">
        <w:t xml:space="preserve">    ①. </w:t>
      </w:r>
      <w:r>
        <w:rPr>
          <w:rFonts w:ascii="宋体" w:eastAsia="宋体" w:hAnsi="宋体" w:cs="宋体"/>
          <w:color w:val="auto"/>
        </w:rPr>
        <w:t>大于</w:t>
      </w:r>
      <w:r w:rsidRPr="00BE1BCD">
        <w:t xml:space="preserve">    ②. </w:t>
      </w:r>
      <w:r>
        <w:rPr>
          <w:rFonts w:ascii="宋体" w:eastAsia="宋体" w:hAnsi="宋体" w:cs="宋体"/>
          <w:color w:val="auto"/>
        </w:rPr>
        <w:t>大于</w:t>
      </w:r>
      <w:r w:rsidRPr="00BE1BCD">
        <w:t xml:space="preserve">    ③. </w:t>
      </w:r>
      <w:r>
        <w:rPr>
          <w:rFonts w:ascii="宋体" w:eastAsia="宋体" w:hAnsi="宋体" w:cs="宋体"/>
          <w:color w:val="auto"/>
        </w:rPr>
        <w:t>大于</w:t>
      </w:r>
      <w:r w:rsidRPr="00BE1BCD">
        <w:t xml:space="preserve">    ④. </w:t>
      </w:r>
      <w:r>
        <w:rPr>
          <w:rFonts w:ascii="宋体" w:eastAsia="宋体" w:hAnsi="宋体" w:cs="宋体"/>
          <w:color w:val="auto"/>
        </w:rPr>
        <w:t>小于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 w:rsidRPr="00BE1BCD">
        <w:t xml:space="preserve">    ①. </w:t>
      </w:r>
      <w:r>
        <w:rPr>
          <w:rFonts w:ascii="宋体" w:eastAsia="宋体" w:hAnsi="宋体" w:cs="宋体"/>
          <w:color w:val="auto"/>
        </w:rPr>
        <w:t>非线性</w:t>
      </w:r>
      <w:r w:rsidRPr="00BE1BCD">
        <w:t xml:space="preserve">    ②. </w:t>
      </w:r>
      <w:r>
        <w:rPr>
          <w:rFonts w:ascii="宋体" w:eastAsia="宋体" w:hAnsi="宋体" w:cs="宋体"/>
          <w:color w:val="auto"/>
        </w:rPr>
        <w:t>减小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 w:rsidRPr="00BE1BCD">
        <w:t xml:space="preserve">    ①. </w:t>
      </w:r>
      <w:r w:rsidRPr="00BE1BCD">
        <w:drawing>
          <wp:inline>
            <wp:extent cx="1619250" cy="15906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>
        <w:t xml:space="preserve">    ②.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7" o:title="eqId76e734e621a3b9bf1623f39a0fa57945"/>
          </v:shape>
          <o:OLEObject Type="Embed" ProgID="Equation.DSMT4" ShapeID="_x0000_i1025" DrawAspect="Content" ObjectID="_1" r:id="rId8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11.</w:t>
      </w:r>
      <w:r w:rsidRPr="00BE1BCD">
        <w:t>（1）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.2pt;height:13.2pt" o:oleicon="f" o:ole="">
            <v:imagedata r:id="rId9" o:title="eqIdd5c1116ce7f5a1a7b57517276d5092fa"/>
          </v:shape>
          <o:OLEObject Type="Embed" ProgID="Equation.DSMT4" ShapeID="_x0000_i1026" DrawAspect="Content" ObjectID="_2" r:id="rId10"/>
        </w:object>
      </w:r>
      <w:r>
        <w:rPr>
          <w:rFonts w:ascii="宋体" w:eastAsia="宋体" w:hAnsi="宋体" w:cs="宋体"/>
          <w:color w:val="auto"/>
        </w:rPr>
        <w:t>倍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pt;height:33pt" o:oleicon="f" o:ole="">
            <v:imagedata r:id="rId11" o:title="eqId476cf6b5b08bbf676e9031edf39f933d"/>
          </v:shape>
          <o:OLEObject Type="Embed" ProgID="Equation.DSMT4" ShapeID="_x0000_i1027" DrawAspect="Content" ObjectID="_3" r:id="rId12"/>
        </w:object>
      </w:r>
      <w:r>
        <w:rPr>
          <w:rFonts w:ascii="宋体" w:eastAsia="宋体" w:hAnsi="宋体" w:cs="宋体"/>
          <w:color w:val="auto"/>
        </w:rPr>
        <w:t>倍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12.</w:t>
      </w:r>
      <w:r w:rsidRPr="00BE1BCD">
        <w:t>（1）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6pt;height:16pt" o:oleicon="f" o:ole="">
            <v:imagedata r:id="rId13" o:title="eqId7dfb5a4f0441a02394983793ee5fed4d"/>
          </v:shape>
          <o:OLEObject Type="Embed" ProgID="Equation.DSMT4" ShapeID="_x0000_i1028" DrawAspect="Content" ObjectID="_4" r:id="rId14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41pt;height:34pt" o:oleicon="f" o:ole="">
            <v:imagedata r:id="rId15" o:title="eqIdfbb198e0c5ba41800373dca3771aa55d"/>
          </v:shape>
          <o:OLEObject Type="Embed" ProgID="Equation.DSMT4" ShapeID="_x0000_i1029" DrawAspect="Content" ObjectID="_5" r:id="rId16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1pt;height:30.75pt" o:oleicon="f" o:ole="">
            <v:imagedata r:id="rId17" o:title="eqIded403d4dada7495ad11a1e0d49add3b6"/>
          </v:shape>
          <o:OLEObject Type="Embed" ProgID="Equation.DSMT4" ShapeID="_x0000_i1030" DrawAspect="Content" ObjectID="_6" r:id="rId18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8.75pt;height:14.5pt" o:oleicon="f" o:ole="">
            <v:imagedata r:id="rId19" o:title="eqId215422dec0e447b0a36d7e198538039c"/>
          </v:shape>
          <o:OLEObject Type="Embed" ProgID="Equation.DSMT4" ShapeID="_x0000_i1031" DrawAspect="Content" ObjectID="_7" r:id="rId20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（4）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1pt;height:30.75pt" o:oleicon="f" o:ole="">
            <v:imagedata r:id="rId21" o:title="eqId32ac2cf5eff22f4b2e66924eeb81c789"/>
          </v:shape>
          <o:OLEObject Type="Embed" ProgID="Equation.DSMT4" ShapeID="_x0000_i1032" DrawAspect="Content" ObjectID="_8" r:id="rId22"/>
        </w:object>
      </w:r>
    </w:p>
    <w:sectPr w:rsidSect="00C321EB">
      <w:headerReference w:type="default" r:id="rId23"/>
      <w:footerReference w:type="default" r:id="rId24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1" Type="http://schemas.openxmlformats.org/officeDocument/2006/relationships/image" Target="media/image5.wmf" /><Relationship Id="rId12" Type="http://schemas.openxmlformats.org/officeDocument/2006/relationships/oleObject" Target="embeddings/oleObject3.bin" /><Relationship Id="rId13" Type="http://schemas.openxmlformats.org/officeDocument/2006/relationships/image" Target="media/image6.wmf" /><Relationship Id="rId14" Type="http://schemas.openxmlformats.org/officeDocument/2006/relationships/oleObject" Target="embeddings/oleObject4.bin" /><Relationship Id="rId15" Type="http://schemas.openxmlformats.org/officeDocument/2006/relationships/image" Target="media/image7.wmf" /><Relationship Id="rId16" Type="http://schemas.openxmlformats.org/officeDocument/2006/relationships/oleObject" Target="embeddings/oleObject5.bin" /><Relationship Id="rId17" Type="http://schemas.openxmlformats.org/officeDocument/2006/relationships/image" Target="media/image8.wmf" /><Relationship Id="rId18" Type="http://schemas.openxmlformats.org/officeDocument/2006/relationships/oleObject" Target="embeddings/oleObject6.bin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8.bin" /><Relationship Id="rId23" Type="http://schemas.openxmlformats.org/officeDocument/2006/relationships/header" Target="header1.xml" /><Relationship Id="rId24" Type="http://schemas.openxmlformats.org/officeDocument/2006/relationships/footer" Target="footer1.xml" /><Relationship Id="rId25" Type="http://schemas.openxmlformats.org/officeDocument/2006/relationships/theme" Target="theme/theme1.xml" /><Relationship Id="rId26" Type="http://schemas.openxmlformats.org/officeDocument/2006/relationships/numbering" Target="numbering.xml" /><Relationship Id="rId27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wmf" /><Relationship Id="rId8" Type="http://schemas.openxmlformats.org/officeDocument/2006/relationships/oleObject" Target="embeddings/oleObject1.bin" /><Relationship Id="rId9" Type="http://schemas.openxmlformats.org/officeDocument/2006/relationships/image" Target="media/image4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1.png" /><Relationship Id="rId2" Type="http://schemas.openxmlformats.org/officeDocument/2006/relationships/image" Target="media/image12.png" /><Relationship Id="rId3" Type="http://schemas.openxmlformats.org/officeDocument/2006/relationships/image" Target="media/image13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3802951189372928</dc:description>
  <cp:lastModifiedBy>学科网试题生产平台</cp:lastModifiedBy>
  <cp:revision>9</cp:revision>
  <dcterms:created xsi:type="dcterms:W3CDTF">2025-08-13T22:01:09Z</dcterms:created>
  <dcterms:modified xsi:type="dcterms:W3CDTF">2025-08-13T22:01:09Z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