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11328400</wp:posOffset>
            </wp:positionV>
            <wp:extent cx="431800" cy="4699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盐城市二〇二五年初中毕业与升学考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∶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本试卷包含物理、化学两部分。试卷满分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170</w:t>
      </w:r>
      <w:r>
        <w:rPr>
          <w:rFonts w:ascii="宋体" w:eastAsia="宋体" w:hAnsi="宋体" w:cs="宋体"/>
          <w:b/>
          <w:color w:val="auto"/>
          <w:sz w:val="24"/>
        </w:rPr>
        <w:t>分，其中物理为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分，化学为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70</w:t>
      </w:r>
      <w:r>
        <w:rPr>
          <w:rFonts w:ascii="宋体" w:eastAsia="宋体" w:hAnsi="宋体" w:cs="宋体"/>
          <w:b/>
          <w:color w:val="auto"/>
          <w:sz w:val="24"/>
        </w:rPr>
        <w:t>分。考试时间为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页，在检查是否有漏印、重印或错印后再开始答题。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所有试题必须作答在答题卡上规定的区域内，注意题号必须对应，否则不给分。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答题前，务必将姓名、准考证号用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毫米黑色墨水签字笔填写在试卷及答题卡上。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分。每小题给出的选项中只有一个选项符合题意）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小明坐在行驶的汽车里。如果说小明是静止的，则选取的参照物是（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停在路边的汽车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小明乘坐的汽车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旁边超越的汽车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前方驶来的汽车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小华自制酒杯打击乐器时，轻敲杯口，调节水量，听到的声音高低不同。这里“高低”指声音的（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音调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响度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音色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声速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如图所示，摆球下降的过程中，它的（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04875" cy="1190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重力势能减小，动能减小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重力势能减小，动能增大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重力势能增大，动能增大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重力势能增大，动能减小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下列行为符合安全用电要求的是（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在电暖器上烘衣服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在高压线下放风筝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用湿布擦拭用电器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发现用电器失火时，先切断电源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古人铸造青铜器时需制作一个模具。先将固态蜂蜡雕刻成青铜器模型，再用耐火泥涂抹其表面，经加热，蜂蜡变成液体流出，耐火泥外壳定型成为模具。蜂蜡发生的物态变化是（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凝华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升华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凝固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熔化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下列哪幅图中使用的不是凸透镜？（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52500" cy="1095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81075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19175" cy="1171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09650" cy="1162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家用抽油烟机装有排气扇和照明灯，使用时它们既能同时工作又能单独工作。下列电路符合要求的是（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71575" cy="1152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0967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19200" cy="11715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209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月壤砖是月球建房的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隔热性能好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抗辐射性能好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抗压强度高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如图所示，给绕在铁钉上的线圈通电后，铁钉吸引大头针。下列操作能使铁钉吸引大头针数目变多的是（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9525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减少线圈匝数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减少电池节数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向右移动滑动变阻器的滑片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对调电源正、负接线柱上的接线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小明利用如图所示的装置，探究液体压强与深度的关系。下列操作可行的是（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43025" cy="13430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向水里加盐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改变金属盒的朝向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将金属盒沿竖直方向移动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将金属盒和烧杯一同向上移动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一滴红墨水滴入水中，在下沉过程中向四周散开。一段时间后，整杯水变成红色。下列说法错误的是（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红墨水下沉表明墨水分子在做无规则运动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红墨水散开表明墨水分子在做无规则运动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红墨水变淡表明墨水分子在做无规则运动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整杯水变红表明水分子间有空隙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我国于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倍以上。超轻高压变换器将电压为</w:t>
      </w:r>
      <w:r>
        <w:rPr>
          <w:rFonts w:ascii="Times New Roman" w:eastAsia="Times New Roman" w:hAnsi="Times New Roman" w:cs="Times New Roman"/>
          <w:color w:val="000000"/>
        </w:rPr>
        <w:t>4.5V</w:t>
      </w:r>
      <w:r>
        <w:rPr>
          <w:rFonts w:ascii="宋体" w:eastAsia="宋体" w:hAnsi="宋体" w:cs="宋体"/>
          <w:color w:val="000000"/>
        </w:rPr>
        <w:t>的太阳能电池升压至</w:t>
      </w:r>
      <w:r>
        <w:rPr>
          <w:rFonts w:ascii="Times New Roman" w:eastAsia="Times New Roman" w:hAnsi="Times New Roman" w:cs="Times New Roman"/>
          <w:color w:val="000000"/>
        </w:rPr>
        <w:t>9000V</w:t>
      </w:r>
      <w:r>
        <w:rPr>
          <w:rFonts w:ascii="宋体" w:eastAsia="宋体" w:hAnsi="宋体" w:cs="宋体"/>
          <w:color w:val="000000"/>
        </w:rPr>
        <w:t>，实现高效电能传输。由上述信息可以推断，这款无人机（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1525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可在无光环境下飞行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飞行时会产生较多热量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200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太阳能电池板面积很大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静电电机比传统电机能耗小得多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二、填空题【本题共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小题，每空（图）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电炉中的电阻丝通电一段时间后变得很烫，但连接电炉的导线却不怎么热。电路中，通过导线与电阻丝的电流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，而导线电阻远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电阻丝电阻，使导线在相同时间内产生的热量很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如图所示，小明和小华穿着轮滑鞋静止站在平滑地面上。小华用力推小明，小明向前运动，小华向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运动。小明由静止开始运动是因为受到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对他的作用力。分离后两人能继续滑行是由于他们具有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85825" cy="13144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小小橡皮，助我探究。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76650" cy="14287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探究橡皮的浮沉。先用刻度尺测橡皮的边长，长为</w:t>
      </w:r>
      <w:r>
        <w:rPr>
          <w:rFonts w:ascii="Times New Roman" w:eastAsia="Times New Roman" w:hAnsi="Times New Roman" w:cs="Times New Roman"/>
          <w:color w:val="000000"/>
        </w:rPr>
        <w:t>5.00cm</w:t>
      </w:r>
      <w:r>
        <w:rPr>
          <w:rFonts w:ascii="宋体" w:eastAsia="宋体" w:hAnsi="宋体" w:cs="宋体"/>
          <w:color w:val="000000"/>
        </w:rPr>
        <w:t>，宽为</w:t>
      </w:r>
      <w:r>
        <w:rPr>
          <w:rFonts w:ascii="Times New Roman" w:eastAsia="Times New Roman" w:hAnsi="Times New Roman" w:cs="Times New Roman"/>
          <w:color w:val="000000"/>
        </w:rPr>
        <w:t>3.00cm</w:t>
      </w:r>
      <w:r>
        <w:rPr>
          <w:rFonts w:ascii="宋体" w:eastAsia="宋体" w:hAnsi="宋体" w:cs="宋体"/>
          <w:color w:val="000000"/>
        </w:rPr>
        <w:t>，高的示数如图甲所示，为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。然后将天平放在水平桌面上，将游码移至标尺左端的“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”刻度线处，发现指针偏在分度盘的左侧，此时应将平衡螺母向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移，直至天平平衡。用调好的天平测出橡皮的质量，砝码和游码的位置如图乙所示，质量为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，则橡皮的密度为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g/cm³</w:t>
      </w:r>
      <w:r>
        <w:rPr>
          <w:rFonts w:ascii="宋体" w:eastAsia="宋体" w:hAnsi="宋体" w:cs="宋体"/>
          <w:color w:val="000000"/>
        </w:rPr>
        <w:t>。将这块橡皮放入水中，会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探究橡皮的导电性。用导线将橡皮、电源、电流表、开关连成电路，各部分接触良好，闭合开关，发现电流表指针不偏转，表明橡皮是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（选填“导体”或“绝缘体”）。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小明利用动滑轮，将重</w:t>
      </w:r>
      <w:r>
        <w:rPr>
          <w:rFonts w:ascii="Times New Roman" w:eastAsia="Times New Roman" w:hAnsi="Times New Roman" w:cs="Times New Roman"/>
          <w:color w:val="000000"/>
        </w:rPr>
        <w:t>1.5N</w:t>
      </w:r>
      <w:r>
        <w:rPr>
          <w:rFonts w:ascii="宋体" w:eastAsia="宋体" w:hAnsi="宋体" w:cs="宋体"/>
          <w:color w:val="000000"/>
        </w:rPr>
        <w:t>的钩码匀速提升</w:t>
      </w:r>
      <w:r>
        <w:rPr>
          <w:rFonts w:ascii="Times New Roman" w:eastAsia="Times New Roman" w:hAnsi="Times New Roman" w:cs="Times New Roman"/>
          <w:color w:val="000000"/>
        </w:rPr>
        <w:t>0.1m</w:t>
      </w:r>
      <w:r>
        <w:rPr>
          <w:rFonts w:ascii="宋体" w:eastAsia="宋体" w:hAnsi="宋体" w:cs="宋体"/>
          <w:color w:val="000000"/>
        </w:rPr>
        <w:t>，所用的拉力为</w:t>
      </w:r>
      <w:r>
        <w:rPr>
          <w:rFonts w:ascii="Times New Roman" w:eastAsia="Times New Roman" w:hAnsi="Times New Roman" w:cs="Times New Roman"/>
          <w:color w:val="000000"/>
        </w:rPr>
        <w:t>1N</w:t>
      </w:r>
      <w:r>
        <w:rPr>
          <w:rFonts w:ascii="宋体" w:eastAsia="宋体" w:hAnsi="宋体" w:cs="宋体"/>
          <w:color w:val="000000"/>
        </w:rPr>
        <w:t>。此过程中，有用功为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，动滑轮的机械效率为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。对于实际的机械，机械效率总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100%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小华制作的模拟调光灯电路如图所示，小灯泡标有“</w:t>
      </w:r>
      <w:r>
        <w:rPr>
          <w:rFonts w:ascii="Times New Roman" w:eastAsia="Times New Roman" w:hAnsi="Times New Roman" w:cs="Times New Roman"/>
          <w:color w:val="000000"/>
        </w:rPr>
        <w:t>2.5V 0.3A</w:t>
      </w:r>
      <w:r>
        <w:rPr>
          <w:rFonts w:ascii="宋体" w:eastAsia="宋体" w:hAnsi="宋体" w:cs="宋体"/>
          <w:color w:val="000000"/>
        </w:rPr>
        <w:t>”字样。闭合开关，将回形针向左滑动，铅笔芯接入电路的阻值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，电流表的示数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。当电流表的示数为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时，小灯泡正常发光，此时小灯泡的实际功率为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4192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如图甲所示，将蜡烛和装满水的烧杯分别放在玻璃板两侧，点燃蜡烛，向玻璃板看去，发现“蜡烛”在烧杯附近燃烧。若蜡烛与烧杯的位置如图乙所示，为了使像成在烧杯中央，可采取下列两种方法：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保持玻璃板和烧杯不动，蜡烛应向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（选填“靠近”或“远离”）玻璃板的方向移动；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保持蜡烛和烧杯不动，应将玻璃板移到适当位置，在图乙中画出移动后玻璃板的位置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。在上述两种方法中，像和物之间的距离都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86025" cy="128587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如图所示为全球首个全潜式深远海智能渔业平台，平台为三立柱结构。若立柱浸入海水的总体积为</w:t>
      </w:r>
      <w:r>
        <w:rPr>
          <w:rFonts w:ascii="Times New Roman" w:eastAsia="Times New Roman" w:hAnsi="Times New Roman" w:cs="Times New Roman"/>
          <w:color w:val="000000"/>
        </w:rPr>
        <w:t>7.5×10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，则立柱受到的浮力为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；平台上的风机利用风能工作，风能属于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（选填“可再生”或“不可再生”）能源，风机每小时可发电</w:t>
      </w:r>
      <w:r>
        <w:rPr>
          <w:rFonts w:ascii="Times New Roman" w:eastAsia="Times New Roman" w:hAnsi="Times New Roman" w:cs="Times New Roman"/>
          <w:color w:val="000000"/>
        </w:rPr>
        <w:t>4000kW·h</w:t>
      </w:r>
      <w:r>
        <w:rPr>
          <w:rFonts w:ascii="宋体" w:eastAsia="宋体" w:hAnsi="宋体" w:cs="宋体"/>
          <w:color w:val="000000"/>
        </w:rPr>
        <w:t>，相当于完全燃烧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焦炭放出的热量。（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焦炭</w:t>
      </w:r>
      <w:r>
        <w:rPr>
          <w:rFonts w:ascii="Times New Roman" w:eastAsia="Times New Roman" w:hAnsi="Times New Roman" w:cs="Times New Roman"/>
          <w:color w:val="000000"/>
        </w:rPr>
        <w:t>=3×10</w:t>
      </w:r>
      <w:r>
        <w:rPr>
          <w:color w:val="000000"/>
          <w:vertAlign w:val="super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>J/kg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海水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4382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日晷是古人利用太阳投射影子测定时间的装置，由晷面和晷针组成，晷针指向北极星。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33350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制作：在</w:t>
      </w:r>
      <w:r>
        <w:rPr>
          <w:rFonts w:ascii="Times New Roman" w:eastAsia="Times New Roman" w:hAnsi="Times New Roman" w:cs="Times New Roman"/>
          <w:color w:val="000000"/>
        </w:rPr>
        <w:t>A4</w:t>
      </w:r>
      <w:r>
        <w:rPr>
          <w:rFonts w:ascii="宋体" w:eastAsia="宋体" w:hAnsi="宋体" w:cs="宋体"/>
          <w:color w:val="000000"/>
        </w:rPr>
        <w:t>纸上画出标有刻度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处垂直插入晷面，即为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调试：将日晷朝北放置，在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点整的时候微调晷面，使晷针的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点刻度线重合。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校验：在图中晷面刻度线上标出下午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点整的位置，待到下午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点整的时候检验其准确性。</w:t>
      </w:r>
      <w:r>
        <w:rPr>
          <w:color w:val="000000"/>
        </w:rPr>
        <w:t>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题应写出必要的解题过程）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小明用甲、乙两只鞋底花纹不同的运动鞋，探究滑动摩擦力大小与接触面粗糙程度的关系。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75247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为了用弹簧测力计示数反映运动鞋所受滑动摩擦力的大小，实验时弹簧测力计需沿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方向拉动，并使运动鞋在木板上做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运动。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将甲鞋放在水平木板上，进行正确操作后，弹簧测力计示数如图所示，为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；换用花纹不同的乙鞋重复上述实验，弹簧测力计的示数为</w:t>
      </w:r>
      <w:r>
        <w:rPr>
          <w:rFonts w:ascii="Times New Roman" w:eastAsia="Times New Roman" w:hAnsi="Times New Roman" w:cs="Times New Roman"/>
          <w:color w:val="000000"/>
        </w:rPr>
        <w:t>2.3N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同组的小华认为小明的操作不能得到可靠的结论，原因是没有控制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相同。为得到结论，给出一种可行方案：</w:t>
      </w:r>
      <w:r>
        <w:rPr>
          <w:color w:val="000000"/>
        </w:rPr>
        <w:t>________________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小明选用电源（电压恒为</w:t>
      </w:r>
      <w:r>
        <w:rPr>
          <w:rFonts w:ascii="Times New Roman" w:eastAsia="Times New Roman" w:hAnsi="Times New Roman" w:cs="Times New Roman"/>
          <w:color w:val="000000"/>
        </w:rPr>
        <w:t>4.5V</w:t>
      </w:r>
      <w:r>
        <w:rPr>
          <w:rFonts w:ascii="宋体" w:eastAsia="宋体" w:hAnsi="宋体" w:cs="宋体"/>
          <w:color w:val="000000"/>
        </w:rPr>
        <w:t>）、定值电阻（若干）、滑动变阻器（</w:t>
      </w:r>
      <w:r>
        <w:rPr>
          <w:rFonts w:ascii="Times New Roman" w:eastAsia="Times New Roman" w:hAnsi="Times New Roman" w:cs="Times New Roman"/>
          <w:color w:val="000000"/>
        </w:rPr>
        <w:t>20Ω2A</w:t>
      </w:r>
      <w:r>
        <w:rPr>
          <w:rFonts w:ascii="宋体" w:eastAsia="宋体" w:hAnsi="宋体" w:cs="宋体"/>
          <w:color w:val="000000"/>
        </w:rPr>
        <w:t>）、电流表、电压表、开关及导线，探究电流与电压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57650" cy="9620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如图甲所示，小明选取阻值为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eastAsia="宋体" w:hAnsi="宋体" w:cs="宋体"/>
          <w:color w:val="000000"/>
        </w:rPr>
        <w:t>的电阻进行实验。用笔画线代替导线将电路连接完整；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将滑动变阻器的滑片移至最右端。闭合开关，移动滑片，当电压表示数为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eastAsia="宋体" w:hAnsi="宋体" w:cs="宋体"/>
          <w:color w:val="000000"/>
        </w:rPr>
        <w:t>时，电流表的示数如图乙所示，为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小明测得多组数据，分析得出结论：导体的电阻一定时，通过导体的电流与导体两端的电压成正比。为验证结论是否具有普遍性，小明应更换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重复上述实验；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第（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）问中，若预先未将滑动变阻器的滑片移至最右端，闭合开关时，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可能损坏；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另一组的小华记录的数据比较杂乱，如图丙所示。请指出小华操作中存在的问题：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小明探究易拉罐的塌缩程度与罐内外温度的关系。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90975" cy="254317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向易拉罐里注入少量水，然后用酒精灯加热，待水充分沸腾后将罐口迅速倒扣到冷水中，看到罐体向内“塌缩”。“塌缩”是由于罐内外气体的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不同造成的。小明猜想塌缩程度可能与塌缩前罐内水蒸气的温度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和易拉罐扣入的冷水温度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【证据】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）先测出空易拉罐的容积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365mL</w:t>
      </w:r>
      <w:r>
        <w:rPr>
          <w:rFonts w:ascii="宋体" w:eastAsia="宋体" w:hAnsi="宋体" w:cs="宋体"/>
          <w:color w:val="000000"/>
        </w:rPr>
        <w:t>，然后将</w:t>
      </w:r>
      <w:r>
        <w:rPr>
          <w:rFonts w:ascii="Times New Roman" w:eastAsia="Times New Roman" w:hAnsi="Times New Roman" w:cs="Times New Roman"/>
          <w:color w:val="000000"/>
        </w:rPr>
        <w:t>50g</w:t>
      </w:r>
      <w:r>
        <w:rPr>
          <w:rFonts w:ascii="宋体" w:eastAsia="宋体" w:hAnsi="宋体" w:cs="宋体"/>
          <w:color w:val="000000"/>
        </w:rPr>
        <w:t>水倒入易拉罐，加热至</w:t>
      </w:r>
      <w:r>
        <w:rPr>
          <w:rFonts w:ascii="Times New Roman" w:eastAsia="Times New Roman" w:hAnsi="Times New Roman" w:cs="Times New Roman"/>
          <w:color w:val="000000"/>
        </w:rPr>
        <w:t>50°C</w:t>
      </w:r>
      <w:r>
        <w:rPr>
          <w:rFonts w:ascii="宋体" w:eastAsia="宋体" w:hAnsi="宋体" w:cs="宋体"/>
          <w:color w:val="000000"/>
        </w:rPr>
        <w:t>，倒出热水，将易拉罐倒扣到冷水中，测出此时易拉罐的体积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）更换同规格的易拉罐，多次重复实验步骤（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），将所测数据填入下表，其中第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次测量的水蒸气温度示数如图甲所示，为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rFonts w:ascii="宋体" w:eastAsia="宋体" w:hAnsi="宋体" w:cs="宋体"/>
          <w:color w:val="000000"/>
        </w:rPr>
        <w:t>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2"/>
        <w:gridCol w:w="974"/>
        <w:gridCol w:w="974"/>
        <w:gridCol w:w="974"/>
        <w:gridCol w:w="974"/>
        <w:gridCol w:w="931"/>
        <w:gridCol w:w="974"/>
        <w:gridCol w:w="974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水蒸气温度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31.5pt;height:18pt" o:oleicon="f" o:ole="">
                  <v:imagedata r:id="rId29" o:title="eqId5ea0ec980c978f4c5bdca315d1c1532b"/>
                </v:shape>
                <o:OLEObject Type="Embed" ProgID="Equation.DSMT4" ShapeID="_x0000_i1025" DrawAspect="Content" ObjectID="_1" r:id="rId30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2003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85.0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90.0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塌缩后体积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39pt;height:18pt" o:oleicon="f" o:ole="">
                  <v:imagedata r:id="rId31" o:title="eqId20aed8da1e6b7ac802a28f6bedb01636"/>
                </v:shape>
                <o:OLEObject Type="Embed" ProgID="Equation.DSMT4" ShapeID="_x0000_i1026" DrawAspect="Content" ObjectID="_2" r:id="rId32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215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体积差</w:t>
            </w: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45pt;height:14.25pt" o:oleicon="f" o:ole="">
                  <v:imagedata r:id="rId33" o:title="eqIde4831aae7998e283427604e4ddc04726"/>
                </v:shape>
                <o:OLEObject Type="Embed" ProgID="Equation.DSMT4" ShapeID="_x0000_i1027" DrawAspect="Content" ObjectID="_3" r:id="rId34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）请在图乙中画出体积差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9.9pt;height:14.8pt" o:oleicon="f" o:ole="">
            <v:imagedata r:id="rId35" o:title="eqId27f138a373d582deb13edee4bf351004"/>
          </v:shape>
          <o:OLEObject Type="Embed" ProgID="Equation.DSMT4" ShapeID="_x0000_i1028" DrawAspect="Content" ObjectID="_4" r:id="rId36"/>
        </w:object>
      </w:r>
      <w:r>
        <w:rPr>
          <w:rFonts w:ascii="宋体" w:eastAsia="宋体" w:hAnsi="宋体" w:cs="宋体"/>
          <w:color w:val="000000"/>
        </w:rPr>
        <w:t>与罐内水蒸气温度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.6pt;height:18pt" o:oleicon="f" o:ole="">
            <v:imagedata r:id="rId37" o:title="eqId87c7eb49a823f757461cd5260757b088"/>
          </v:shape>
          <o:OLEObject Type="Embed" ProgID="Equation.DSMT4" ShapeID="_x0000_i1029" DrawAspect="Content" ObjectID="_5" r:id="rId38"/>
        </w:object>
      </w:r>
      <w:r>
        <w:rPr>
          <w:rFonts w:ascii="宋体" w:eastAsia="宋体" w:hAnsi="宋体" w:cs="宋体"/>
          <w:color w:val="000000"/>
        </w:rPr>
        <w:t>的关系图像。</w:t>
      </w:r>
      <w:r>
        <w:rPr>
          <w:color w:val="000000"/>
        </w:rPr>
        <w:t>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【解释】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实验表明，当温度高于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9" o:title="eqId130111cfe3d77a66ad02eb2a06d71acd"/>
          </v:shape>
          <o:OLEObject Type="Embed" ProgID="Equation.DSMT4" ShapeID="_x0000_i1030" DrawAspect="Content" ObjectID="_6" r:id="rId40"/>
        </w:object>
      </w:r>
      <w:r>
        <w:rPr>
          <w:rFonts w:ascii="宋体" w:eastAsia="宋体" w:hAnsi="宋体" w:cs="宋体"/>
          <w:color w:val="000000"/>
        </w:rPr>
        <w:t>时，随着温度升高，塌缩程度显著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。这是因为随着温度升高，罐内水蒸气增多，罐内剩余空气减少，当罐口倒扣到冷水中时，更多的水蒸气遇冷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，罐内气压显著减小。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【交流】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另一小组在完成该实验时，发现易拉罐开始发生“塌缩”的温度是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.85pt;height:14.15pt" o:oleicon="f" o:ole="">
            <v:imagedata r:id="rId41" o:title="eqId4092baf59df853a740e46b888025a75f"/>
          </v:shape>
          <o:OLEObject Type="Embed" ProgID="Equation.DSMT4" ShapeID="_x0000_i1031" DrawAspect="Content" ObjectID="_7" r:id="rId42"/>
        </w:object>
      </w:r>
      <w:r>
        <w:rPr>
          <w:rFonts w:ascii="宋体" w:eastAsia="宋体" w:hAnsi="宋体" w:cs="宋体"/>
          <w:color w:val="000000"/>
        </w:rPr>
        <w:t>，这可能与易拉罐的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阅读短文，回答问题。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液态空气储能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据报道，青海格尔木“</w:t>
      </w:r>
      <w:r>
        <w:rPr>
          <w:rFonts w:ascii="Times New Roman" w:eastAsia="Times New Roman" w:hAnsi="Times New Roman" w:cs="Times New Roman"/>
          <w:color w:val="000000"/>
        </w:rPr>
        <w:t>60MW/600MW·h</w:t>
      </w:r>
      <w:r>
        <w:rPr>
          <w:rFonts w:ascii="宋体" w:eastAsia="宋体" w:hAnsi="宋体" w:cs="宋体"/>
          <w:color w:val="000000"/>
        </w:rPr>
        <w:t>”液态空气储能示范项目正在加速建设，即将投入运行。液态空气储能是通过压缩、液化空气储存能量，并在需要时通过加热、膨胀空气释放能量。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充电阶段：在电力富余时段，电能驱动压缩机将空气压缩至高压状态，并通过净化装置去除水分、二氧化碳等杂质，避免液化过程中结冰堵塞管道。压缩后的空气经制冷系统冷却至</w:t>
      </w:r>
      <w:r>
        <w:rPr>
          <w:rFonts w:ascii="Times New Roman" w:eastAsia="Times New Roman" w:hAnsi="Times New Roman" w:cs="Times New Roman"/>
          <w:color w:val="000000"/>
        </w:rPr>
        <w:t>-194℃</w:t>
      </w:r>
      <w:r>
        <w:rPr>
          <w:rFonts w:ascii="宋体" w:eastAsia="宋体" w:hAnsi="宋体" w:cs="宋体"/>
          <w:color w:val="000000"/>
        </w:rPr>
        <w:t>，达到液化状态后存储于低温常压储罐中，体积仅为室温气态时的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2.8pt;height:30.95pt" o:oleicon="f" o:ole="">
            <v:imagedata r:id="rId43" o:title="eqId505de3cc248ab27bb7f800616d989de8"/>
          </v:shape>
          <o:OLEObject Type="Embed" ProgID="Equation.DSMT4" ShapeID="_x0000_i1032" DrawAspect="Content" ObjectID="_8" r:id="rId4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发电阶段：用电高峰时，液态空气从储罐释放，吸收热量迅速汽化，体积膨胀形成常温高压气体。高压气体推动膨胀机（或涡轮机）运转，驱动发电机产生电能回馈电网。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45" o:title="eqId29c96862ee2bdd93527d05dbc2f96d54"/>
          </v:shape>
          <o:OLEObject Type="Embed" ProgID="Equation.DSMT4" ShapeID="_x0000_i1033" DrawAspect="Content" ObjectID="_9" r:id="rId46"/>
        </w:object>
      </w:r>
      <w:r>
        <w:rPr>
          <w:rFonts w:ascii="宋体" w:eastAsia="宋体" w:hAnsi="宋体" w:cs="宋体"/>
          <w:color w:val="000000"/>
        </w:rPr>
        <w:t>液态空气可以发电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7" o:title="eqId19682292b1a12c341874cbeb80c66e72"/>
          </v:shape>
          <o:OLEObject Type="Embed" ProgID="Equation.DSMT4" ShapeID="_x0000_i1034" DrawAspect="Content" ObjectID="_10" r:id="rId48"/>
        </w:object>
      </w:r>
      <w:r>
        <w:rPr>
          <w:rFonts w:ascii="宋体" w:eastAsia="宋体" w:hAnsi="宋体" w:cs="宋体"/>
          <w:color w:val="000000"/>
        </w:rPr>
        <w:t>。液态空气储能技术的成功运用为我国储能产业发展开辟了新的道路。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由于二氧化碳的凝固点比氧气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，所以在液化过程中容易结冰堵塞管道。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在充电阶段，压缩后的空气经制冷系统冷却时，内能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；在发电阶段，高压气体推动膨胀机（或涡轮机）运转，将内能转化成了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根据材料内容，概括液态空气储能的好处：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。（至少说出两条）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日，国内首辆分布式电驱动飞行汽车正式亮相，它可以在“地面行驶”与“飞行移动”之间随意切换。某次测试时汽车的总质量为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9" o:title="eqIda74ab80001717b7118dc6d244d1d2501"/>
          </v:shape>
          <o:OLEObject Type="Embed" ProgID="Equation.DSMT4" ShapeID="_x0000_i1035" DrawAspect="Content" ObjectID="_11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1" o:title="eqId276509f01529d982ab21e479a4619268"/>
          </v:shape>
          <o:OLEObject Type="Embed" ProgID="Equation.DSMT4" ShapeID="_x0000_i1036" DrawAspect="Content" ObjectID="_12" r:id="rId52"/>
        </w:objec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.25pt;height:16.6pt" o:oleicon="f" o:ole="">
            <v:imagedata r:id="rId53" o:title="eqId02dd93c106dd0363a09e3d5a716f9dc3"/>
          </v:shape>
          <o:OLEObject Type="Embed" ProgID="Equation.DSMT4" ShapeID="_x0000_i1037" DrawAspect="Content" ObjectID="_13" r:id="rId5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0001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汽车启动前，静止在水平地面上，轮胎与地面接触的总面积为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6" o:title="eqIda271c5c9023bee3ef7187ab26832c006"/>
          </v:shape>
          <o:OLEObject Type="Embed" ProgID="Equation.DSMT4" ShapeID="_x0000_i1038" DrawAspect="Content" ObjectID="_14" r:id="rId57"/>
        </w:object>
      </w:r>
      <w:r>
        <w:rPr>
          <w:rFonts w:ascii="宋体" w:eastAsia="宋体" w:hAnsi="宋体" w:cs="宋体"/>
          <w:color w:val="000000"/>
        </w:rPr>
        <w:t>，求此时汽车对地面的压强。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如图所示，汽车悬停在空中，画出此时汽车所受重力示意图。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若空气阻力忽略不计，求汽车从地面匀速升高</w:t>
      </w:r>
      <w:r>
        <w:rPr>
          <w:rFonts w:ascii="Times New Roman" w:eastAsia="Times New Roman" w:hAnsi="Times New Roman" w:cs="Times New Roman"/>
          <w:color w:val="000000"/>
        </w:rPr>
        <w:t>300m</w:t>
      </w:r>
      <w:r>
        <w:rPr>
          <w:rFonts w:ascii="宋体" w:eastAsia="宋体" w:hAnsi="宋体" w:cs="宋体"/>
          <w:color w:val="000000"/>
        </w:rPr>
        <w:t>时升力做的功。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为定值电阻，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的红外线被遮挡时，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两端电压与时间的关系图像如图乙所示，电流表示数与时间的关系图像如图丙所示，且完成每次仰卧起坐的时间相同。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29781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eastAsia="宋体" w:hAnsi="宋体" w:cs="宋体"/>
          <w:color w:val="000000"/>
        </w:rPr>
        <w:t>内完成仰卧起坐的个数。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求触发计数时，光敏电阻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求电路中的电源电压。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图甲为我国古人用踏碓榨油的场景。他们用两根柱子架起一根木杠，杠的一端装有石头，脚蹬木杠的另一端，一踏一放使石头一起一落，舂捣油料。为了便于施力，另外配有可移动支架，如图乙所示。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57525" cy="1343025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把石头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下端打磨得较尖的目的是什么？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体重过轻的人无论怎样用力，都无法将石头抬起，为什么？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若支架横杆离人偏远，脚蹬木杠时支架易翻倒。说明其中的道理。</w:t>
      </w:r>
    </w:p>
    <w:sectPr w:rsidSect="00C321EB">
      <w:headerReference w:type="default" r:id="rId60"/>
      <w:footerReference w:type="default" r:id="rId6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.bin" /><Relationship Id="rId31" Type="http://schemas.openxmlformats.org/officeDocument/2006/relationships/image" Target="media/image26.wmf" /><Relationship Id="rId32" Type="http://schemas.openxmlformats.org/officeDocument/2006/relationships/oleObject" Target="embeddings/oleObject2.bin" /><Relationship Id="rId33" Type="http://schemas.openxmlformats.org/officeDocument/2006/relationships/image" Target="media/image27.wmf" /><Relationship Id="rId34" Type="http://schemas.openxmlformats.org/officeDocument/2006/relationships/oleObject" Target="embeddings/oleObject3.bin" /><Relationship Id="rId35" Type="http://schemas.openxmlformats.org/officeDocument/2006/relationships/image" Target="media/image28.wmf" /><Relationship Id="rId36" Type="http://schemas.openxmlformats.org/officeDocument/2006/relationships/oleObject" Target="embeddings/oleObject4.bin" /><Relationship Id="rId37" Type="http://schemas.openxmlformats.org/officeDocument/2006/relationships/image" Target="media/image29.wmf" /><Relationship Id="rId38" Type="http://schemas.openxmlformats.org/officeDocument/2006/relationships/oleObject" Target="embeddings/oleObject5.bin" /><Relationship Id="rId39" Type="http://schemas.openxmlformats.org/officeDocument/2006/relationships/image" Target="media/image3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6.bin" /><Relationship Id="rId41" Type="http://schemas.openxmlformats.org/officeDocument/2006/relationships/image" Target="media/image31.wmf" /><Relationship Id="rId42" Type="http://schemas.openxmlformats.org/officeDocument/2006/relationships/oleObject" Target="embeddings/oleObject7.bin" /><Relationship Id="rId43" Type="http://schemas.openxmlformats.org/officeDocument/2006/relationships/image" Target="media/image32.wmf" /><Relationship Id="rId44" Type="http://schemas.openxmlformats.org/officeDocument/2006/relationships/oleObject" Target="embeddings/oleObject8.bin" /><Relationship Id="rId45" Type="http://schemas.openxmlformats.org/officeDocument/2006/relationships/image" Target="media/image33.wmf" /><Relationship Id="rId46" Type="http://schemas.openxmlformats.org/officeDocument/2006/relationships/oleObject" Target="embeddings/oleObject9.bin" /><Relationship Id="rId47" Type="http://schemas.openxmlformats.org/officeDocument/2006/relationships/image" Target="media/image34.wmf" /><Relationship Id="rId48" Type="http://schemas.openxmlformats.org/officeDocument/2006/relationships/oleObject" Target="embeddings/oleObject10.bin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1.bin" /><Relationship Id="rId51" Type="http://schemas.openxmlformats.org/officeDocument/2006/relationships/image" Target="media/image36.wmf" /><Relationship Id="rId52" Type="http://schemas.openxmlformats.org/officeDocument/2006/relationships/oleObject" Target="embeddings/oleObject12.bin" /><Relationship Id="rId53" Type="http://schemas.openxmlformats.org/officeDocument/2006/relationships/image" Target="media/image37.wmf" /><Relationship Id="rId54" Type="http://schemas.openxmlformats.org/officeDocument/2006/relationships/oleObject" Target="embeddings/oleObject13.bin" /><Relationship Id="rId55" Type="http://schemas.openxmlformats.org/officeDocument/2006/relationships/image" Target="media/image38.png" /><Relationship Id="rId56" Type="http://schemas.openxmlformats.org/officeDocument/2006/relationships/image" Target="media/image39.wmf" /><Relationship Id="rId57" Type="http://schemas.openxmlformats.org/officeDocument/2006/relationships/oleObject" Target="embeddings/oleObject14.bin" /><Relationship Id="rId58" Type="http://schemas.openxmlformats.org/officeDocument/2006/relationships/image" Target="media/image40.png" /><Relationship Id="rId59" Type="http://schemas.openxmlformats.org/officeDocument/2006/relationships/image" Target="media/image41.png" /><Relationship Id="rId6" Type="http://schemas.openxmlformats.org/officeDocument/2006/relationships/image" Target="media/image2.png" /><Relationship Id="rId60" Type="http://schemas.openxmlformats.org/officeDocument/2006/relationships/header" Target="header1.xml" /><Relationship Id="rId61" Type="http://schemas.openxmlformats.org/officeDocument/2006/relationships/footer" Target="footer1.xml" /><Relationship Id="rId62" Type="http://schemas.openxmlformats.org/officeDocument/2006/relationships/theme" Target="theme/theme1.xml" /><Relationship Id="rId63" Type="http://schemas.openxmlformats.org/officeDocument/2006/relationships/numbering" Target="numbering.xml" /><Relationship Id="rId64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media/image43.png" /><Relationship Id="rId3" Type="http://schemas.openxmlformats.org/officeDocument/2006/relationships/image" Target="media/image4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3835702735405056</dc:description>
  <cp:lastModifiedBy>学科网试题生产平台</cp:lastModifiedBy>
  <cp:revision>9</cp:revision>
  <dcterms:created xsi:type="dcterms:W3CDTF">2025-09-11T16:00:29Z</dcterms:created>
  <dcterms:modified xsi:type="dcterms:W3CDTF">2025-09-11T16:00:29Z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