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12077700</wp:posOffset>
            </wp:positionH>
            <wp:positionV relativeFrom="topMargin">
              <wp:posOffset>11722100</wp:posOffset>
            </wp:positionV>
            <wp:extent cx="355600" cy="330200"/>
            <wp:wrapNone/>
            <wp:docPr id="1000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学年度第二学期九年级调研测试物理模拟试卷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1. </w:t>
      </w:r>
      <w:r>
        <w:rPr>
          <w:rFonts w:ascii="宋体" w:eastAsia="宋体" w:hAnsi="宋体" w:cs="宋体"/>
          <w:b/>
          <w:color w:val="auto"/>
          <w:sz w:val="24"/>
        </w:rPr>
        <w:t>全卷共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90</w:t>
      </w:r>
      <w:r>
        <w:rPr>
          <w:rFonts w:ascii="宋体" w:eastAsia="宋体" w:hAnsi="宋体" w:cs="宋体"/>
          <w:b/>
          <w:color w:val="auto"/>
          <w:sz w:val="24"/>
        </w:rPr>
        <w:t>分；测试时长为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80</w:t>
      </w:r>
      <w:r>
        <w:rPr>
          <w:rFonts w:ascii="宋体" w:eastAsia="宋体" w:hAnsi="宋体" w:cs="宋体"/>
          <w:b/>
          <w:color w:val="auto"/>
          <w:sz w:val="24"/>
        </w:rPr>
        <w:t>分钟。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2. </w:t>
      </w:r>
      <w:r>
        <w:rPr>
          <w:rFonts w:ascii="宋体" w:eastAsia="宋体" w:hAnsi="宋体" w:cs="宋体"/>
          <w:b/>
          <w:color w:val="auto"/>
          <w:sz w:val="24"/>
        </w:rPr>
        <w:t>请将姓名、考号等认真填涂在答题纸的相应位置上。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3. </w:t>
      </w:r>
      <w:r>
        <w:rPr>
          <w:rFonts w:ascii="宋体" w:eastAsia="宋体" w:hAnsi="宋体" w:cs="宋体"/>
          <w:b/>
          <w:color w:val="auto"/>
          <w:sz w:val="24"/>
        </w:rPr>
        <w:t>选择题答案，请使用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铅笔填涂；非选择题答案，请用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</w:t>
      </w:r>
      <w:r>
        <w:rPr>
          <w:rFonts w:ascii="宋体" w:eastAsia="宋体" w:hAnsi="宋体" w:cs="宋体"/>
          <w:b/>
          <w:color w:val="auto"/>
          <w:sz w:val="24"/>
        </w:rPr>
        <w:t>毫米黑色钢笔或墨水笔直接写在答题纸上，答案写在本试卷上或答题纸规定区域以外均无效。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4. </w:t>
      </w:r>
      <w:r>
        <w:rPr>
          <w:rFonts w:ascii="宋体" w:eastAsia="宋体" w:hAnsi="宋体" w:cs="宋体"/>
          <w:b/>
          <w:color w:val="auto"/>
          <w:sz w:val="24"/>
        </w:rPr>
        <w:t>本卷中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g=10N/kg</w:t>
      </w:r>
      <w:r>
        <w:rPr>
          <w:rFonts w:ascii="宋体" w:eastAsia="宋体" w:hAnsi="宋体" w:cs="宋体"/>
          <w:b/>
          <w:color w:val="auto"/>
          <w:sz w:val="24"/>
        </w:rPr>
        <w:t>；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8.05pt;height:19.9pt" o:oleicon="f" o:ole="">
            <v:imagedata r:id="rId6" o:title="eqIdbb0d06b2b45f00a63215c88c5271a190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5. </w:t>
      </w:r>
      <w:r>
        <w:rPr>
          <w:rFonts w:ascii="宋体" w:eastAsia="宋体" w:hAnsi="宋体" w:cs="宋体"/>
          <w:b/>
          <w:color w:val="auto"/>
          <w:sz w:val="24"/>
        </w:rPr>
        <w:t>考试结束后，请将答题纸交回。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b/>
          <w:color w:val="auto"/>
          <w:sz w:val="24"/>
        </w:rPr>
        <w:t xml:space="preserve">  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一、单选题（共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下列能源属于清洁能源的是（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煤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柴薪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石油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太阳能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来到鲜花店，花香味扑面而来，这是因为（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分子间有引力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分子间有斥力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分子不停地运动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分子间有间隙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下列物态变化中属于液化现象的是（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866775" cy="5334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冰雪消融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971550" cy="6381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露珠晶莹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971550" cy="6286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霜打枝头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71575" cy="7810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白雪皑皑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歼</w:t>
      </w:r>
      <w:r>
        <w:rPr>
          <w:rFonts w:ascii="Times New Roman" w:eastAsia="Times New Roman" w:hAnsi="Times New Roman" w:cs="Times New Roman"/>
          <w:color w:val="000000"/>
        </w:rPr>
        <w:t>-20</w:t>
      </w:r>
      <w:r>
        <w:rPr>
          <w:rFonts w:ascii="宋体" w:eastAsia="宋体" w:hAnsi="宋体" w:cs="宋体"/>
          <w:color w:val="000000"/>
        </w:rPr>
        <w:t>隐形战斗机的关键部件采用的碳纤维材料，它具有比同体积的常规材料轻、抗力本领强、耐腐蚀、抗电磁干扰能力好等许多优点，下列属于该材料优点的是（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密度大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强度小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超导性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抗腐强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如图一根均匀实心直棒，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端静止在水平地面上，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端被竖直绳悬挂着，绳上的拉力为</w:t>
      </w:r>
      <w:r>
        <w:rPr>
          <w:rFonts w:ascii="Times New Roman" w:eastAsia="Times New Roman" w:hAnsi="Times New Roman" w:cs="Times New Roman"/>
          <w:color w:val="000000"/>
        </w:rPr>
        <w:t>25N</w:t>
      </w:r>
      <w:r>
        <w:rPr>
          <w:rFonts w:ascii="宋体" w:eastAsia="宋体" w:hAnsi="宋体" w:cs="宋体"/>
          <w:color w:val="000000"/>
        </w:rPr>
        <w:t>，则实心棒的质量为（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0225" cy="7620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5kg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2.5kg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50N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25N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频闪照相机每隔相等时间曝光一次。下图为用它拍摄的小球运动轨迹所得到的照片，其中小球受平衡力作用的是（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619125" cy="6477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657225" cy="6762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714375" cy="7048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2875" cy="7048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生命安全重于泰山，物理学科更是安全教育的主要阵地。下列说法中符合安全用电原则的是（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更换用电器前应先断开电源开关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在楼道里给电动自行车充电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家里安装了空气开关，人就不会触电了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用电器着火时，应迅速向用电器泼水灭火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把一根筷子斜插入盛水的玻璃杯里，从正面看过去的情形和图中哪个图相符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771525" cy="9239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790575" cy="8858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781050" cy="9525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714375" cy="8667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古诗《雨窗消意图》中有“夕阳返照桃花坞，柳絮飞来片片红”的情境。要解释柳絮为什么是红色的，下列光路正确的是（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76350" cy="100012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066800" cy="914400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52550" cy="1181100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04900" cy="1000125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如图甲所示的电路，电源电压恒定，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为定值电阻，滑动变阻器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铭牌上标有“</w:t>
      </w:r>
      <w:r>
        <w:rPr>
          <w:rFonts w:ascii="Times New Roman" w:eastAsia="Times New Roman" w:hAnsi="Times New Roman" w:cs="Times New Roman"/>
          <w:color w:val="000000"/>
        </w:rPr>
        <w:t>120Ω 0.8A</w:t>
      </w:r>
      <w:r>
        <w:rPr>
          <w:rFonts w:ascii="宋体" w:eastAsia="宋体" w:hAnsi="宋体" w:cs="宋体"/>
          <w:color w:val="000000"/>
        </w:rPr>
        <w:t>”的字样，电流表的量程为</w:t>
      </w:r>
      <w:r>
        <w:rPr>
          <w:rFonts w:ascii="Times New Roman" w:eastAsia="Times New Roman" w:hAnsi="Times New Roman" w:cs="Times New Roman"/>
          <w:color w:val="000000"/>
        </w:rPr>
        <w:t>0~0.6A</w:t>
      </w:r>
      <w:r>
        <w:rPr>
          <w:rFonts w:ascii="宋体" w:eastAsia="宋体" w:hAnsi="宋体" w:cs="宋体"/>
          <w:color w:val="000000"/>
        </w:rPr>
        <w:t>，电压表的量程为</w:t>
      </w:r>
      <w:r>
        <w:rPr>
          <w:rFonts w:ascii="Times New Roman" w:eastAsia="Times New Roman" w:hAnsi="Times New Roman" w:cs="Times New Roman"/>
          <w:color w:val="000000"/>
        </w:rPr>
        <w:t>0~15V</w:t>
      </w:r>
      <w:r>
        <w:rPr>
          <w:rFonts w:ascii="宋体" w:eastAsia="宋体" w:hAnsi="宋体" w:cs="宋体"/>
          <w:color w:val="000000"/>
        </w:rPr>
        <w:t>。在保证电路安全的前提下，移动滑动变阻器的滑片，经测量分析，得出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的电功率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与其两端的电压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的关系如图乙所示。下列结论中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76525" cy="1333500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电源电压为</w:t>
      </w:r>
      <w:r>
        <w:rPr>
          <w:rFonts w:ascii="Times New Roman" w:eastAsia="Times New Roman" w:hAnsi="Times New Roman" w:cs="Times New Roman"/>
          <w:color w:val="000000"/>
        </w:rPr>
        <w:t>16V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的阻值为</w:t>
      </w:r>
      <w:r>
        <w:rPr>
          <w:rFonts w:ascii="Times New Roman" w:eastAsia="Times New Roman" w:hAnsi="Times New Roman" w:cs="Times New Roman"/>
          <w:color w:val="000000"/>
        </w:rPr>
        <w:t>20Ω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电路中电流表示数变化范围为</w:t>
      </w:r>
      <w:r>
        <w:rPr>
          <w:rFonts w:ascii="Times New Roman" w:eastAsia="Times New Roman" w:hAnsi="Times New Roman" w:cs="Times New Roman"/>
          <w:color w:val="000000"/>
        </w:rPr>
        <w:t>0.15A~0.6A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滑动变阻器允许接入电路的阻值范围为</w:t>
      </w:r>
      <w:r>
        <w:rPr>
          <w:rFonts w:ascii="Times New Roman" w:eastAsia="Times New Roman" w:hAnsi="Times New Roman" w:cs="Times New Roman"/>
          <w:color w:val="000000"/>
        </w:rPr>
        <w:t>10~100Ω</w: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  70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9</w:t>
      </w:r>
      <w:r>
        <w:rPr>
          <w:rFonts w:ascii="宋体" w:eastAsia="宋体" w:hAnsi="宋体" w:cs="宋体"/>
          <w:b/>
          <w:color w:val="000000"/>
          <w:sz w:val="24"/>
        </w:rPr>
        <w:t>小题，每空、图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21</w:t>
      </w:r>
      <w:r>
        <w:rPr>
          <w:rFonts w:ascii="宋体" w:eastAsia="宋体" w:hAnsi="宋体" w:cs="宋体"/>
          <w:b/>
          <w:color w:val="000000"/>
          <w:sz w:val="24"/>
        </w:rPr>
        <w:t>分，请把答案填在答题纸对应的横线上）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我国自行研制的长征系列运载火箭已将众多卫星送入太空，火箭主要采用液氢作为燃料，这是因为液氢的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大。航天器与地面指挥中心通过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联系。返回舱和大气剧烈摩擦产生的巨大热量很难再被回收利用，说明能量的转化具有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如图所示是同学们垫排球的场景，排球离开胳膊后能继续上升，是由于排球具有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；在排球减速上升过程中，其动能逐渐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（选填“变小”、“不变”或“变大”）。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43000" cy="1362075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智能手机具有语音解锁功能，即通过声音的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这个特性来实现对手机解锁。如图，把正在发音的音叉放入水中，发现音叉周围溅起许多水花，该实验是为了说明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90625" cy="1181100"/>
            <wp:docPr id="10004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一条光线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射向一块上、下表面平行的玻璃砖，请画出该光线进入玻璃砖后，再从下表面离开玻璃砖的光路图（标出法线）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。光线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和从下表面射出的光线关系是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（选填“平行”或“不平行”）。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143000"/>
            <wp:docPr id="10004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如图所示，重为</w:t>
      </w:r>
      <w:r>
        <w:rPr>
          <w:rFonts w:ascii="Times New Roman" w:eastAsia="Times New Roman" w:hAnsi="Times New Roman" w:cs="Times New Roman"/>
          <w:color w:val="000000"/>
        </w:rPr>
        <w:t>2N</w:t>
      </w:r>
      <w:r>
        <w:rPr>
          <w:rFonts w:ascii="宋体" w:eastAsia="宋体" w:hAnsi="宋体" w:cs="宋体"/>
          <w:color w:val="000000"/>
        </w:rPr>
        <w:t>的小球与杆相连，整个装置沿水平面做匀速直线运动，则杆对小球的作用力大小为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。（不计空气阻力）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923925"/>
            <wp:docPr id="10004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冬天，用两个同样的锅烧同样的菜，达到相同温度后，放在不同环境下出现如图两种情景，则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图环境温度更高，你的理由是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33575" cy="1209675"/>
            <wp:docPr id="10004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如图是小明用气球制作的“愤怒的小鸟”，当充气的气球松手后，“小鸟”快速的飞向前方。这一过程是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转化为机械能，该过程与四冲程内燃机的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冲程所包含的能量转化相同；而小鸟两侧的翅膀最好设计成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（填“上平下凸”或“下平上凸”）的形状，才能为其飞行提供的向上升力。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990600"/>
            <wp:docPr id="10004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如图甲所示，轿车司机从右后视镜中观察到同向驶来一辆越野车，稍后越野车在后视镜中的位置如图乙所示。设两车均匀速向前行驶，则越野车比轿车行驶的速度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（选填“大”或“小”）；越野车在轿车司机的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（选填“右后方”或“左后方”）行驶。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48000" cy="1143000"/>
            <wp:docPr id="10005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如图所示，是创新小组设计的汽车油量显示仪的电路图，其中电源电压恒定为</w:t>
      </w:r>
      <w:r>
        <w:rPr>
          <w:rFonts w:ascii="Times New Roman" w:eastAsia="Times New Roman" w:hAnsi="Times New Roman" w:cs="Times New Roman"/>
          <w:color w:val="000000"/>
        </w:rPr>
        <w:t>6V</w:t>
      </w:r>
      <w:r>
        <w:rPr>
          <w:rFonts w:ascii="宋体" w:eastAsia="宋体" w:hAnsi="宋体" w:cs="宋体"/>
          <w:color w:val="000000"/>
        </w:rPr>
        <w:t>；定值电阻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5Ω</w:t>
      </w:r>
      <w:r>
        <w:rPr>
          <w:rFonts w:ascii="宋体" w:eastAsia="宋体" w:hAnsi="宋体" w:cs="宋体"/>
          <w:color w:val="000000"/>
        </w:rPr>
        <w:t>；油量表实质上是量程为</w:t>
      </w:r>
      <w:r>
        <w:rPr>
          <w:rFonts w:ascii="Times New Roman" w:eastAsia="Times New Roman" w:hAnsi="Times New Roman" w:cs="Times New Roman"/>
          <w:color w:val="000000"/>
        </w:rPr>
        <w:t>0~3V</w:t>
      </w:r>
      <w:r>
        <w:rPr>
          <w:rFonts w:ascii="宋体" w:eastAsia="宋体" w:hAnsi="宋体" w:cs="宋体"/>
          <w:color w:val="000000"/>
        </w:rPr>
        <w:t>的电压表；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为压敏电阻，其电阻值与油箱中油量的关系如下表所示。</w:t>
      </w:r>
    </w:p>
    <w:tbl>
      <w:tblPr>
        <w:tblStyle w:val="TableNormal"/>
        <w:tblW w:w="3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480"/>
        <w:gridCol w:w="480"/>
        <w:gridCol w:w="480"/>
        <w:gridCol w:w="480"/>
        <w:gridCol w:w="480"/>
        <w:gridCol w:w="532"/>
      </w:tblGrid>
      <w:tr>
        <w:tblPrEx>
          <w:tblW w:w="367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油量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</w:tr>
      <w:tr>
        <w:tblPrEx>
          <w:tblW w:w="367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压敏电阻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宋体" w:eastAsia="宋体" w:hAnsi="宋体" w:cs="宋体"/>
                <w:color w:val="000000"/>
              </w:rPr>
              <w:t>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则当油箱中油量增多时，压敏电阻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两端的电压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（选填“增大”、“减小”或“不变”）；油箱中油量为</w:t>
      </w:r>
      <w:r>
        <w:rPr>
          <w:rFonts w:ascii="Times New Roman" w:eastAsia="Times New Roman" w:hAnsi="Times New Roman" w:cs="Times New Roman"/>
          <w:color w:val="000000"/>
        </w:rPr>
        <w:t>20L</w:t>
      </w:r>
      <w:r>
        <w:rPr>
          <w:rFonts w:ascii="宋体" w:eastAsia="宋体" w:hAnsi="宋体" w:cs="宋体"/>
          <w:color w:val="000000"/>
        </w:rPr>
        <w:t>时，电压表示数为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 xml:space="preserve"> V</w:t>
      </w:r>
      <w:r>
        <w:rPr>
          <w:rFonts w:ascii="宋体" w:eastAsia="宋体" w:hAnsi="宋体" w:cs="宋体"/>
          <w:color w:val="000000"/>
        </w:rPr>
        <w:t>；当油箱中油量为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 xml:space="preserve"> L</w:t>
      </w:r>
      <w:r>
        <w:rPr>
          <w:rFonts w:ascii="宋体" w:eastAsia="宋体" w:hAnsi="宋体" w:cs="宋体"/>
          <w:color w:val="000000"/>
        </w:rPr>
        <w:t>时，压敏定值电阻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消耗的电功率最大。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95500" cy="1543050"/>
            <wp:docPr id="10005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</w:t>
      </w:r>
      <w:r>
        <w:rPr>
          <w:rFonts w:ascii="宋体" w:eastAsia="宋体" w:hAnsi="宋体" w:cs="宋体"/>
          <w:b/>
          <w:color w:val="000000"/>
          <w:sz w:val="24"/>
        </w:rPr>
        <w:t>题、总计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49</w:t>
      </w:r>
      <w:r>
        <w:rPr>
          <w:rFonts w:ascii="宋体" w:eastAsia="宋体" w:hAnsi="宋体" w:cs="宋体"/>
          <w:b/>
          <w:color w:val="000000"/>
          <w:sz w:val="24"/>
        </w:rPr>
        <w:t>分：解答第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24</w:t>
      </w:r>
      <w:r>
        <w:rPr>
          <w:rFonts w:ascii="宋体" w:eastAsia="宋体" w:hAnsi="宋体" w:cs="宋体"/>
          <w:b/>
          <w:color w:val="000000"/>
          <w:sz w:val="24"/>
        </w:rPr>
        <w:t>题时，应有必要的文字说明和解题过程）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21713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3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探究水沸腾前后温度变化特点实验：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38450" cy="1676400"/>
            <wp:docPr id="10005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在安装图甲装置时，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（选填“需要”或“不需要”）点燃酒精灯；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实验中，从水温升到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℃开始，每隔</w:t>
      </w:r>
      <w:r>
        <w:rPr>
          <w:rFonts w:ascii="Times New Roman" w:eastAsia="Times New Roman" w:hAnsi="Times New Roman" w:cs="Times New Roman"/>
          <w:color w:val="000000"/>
        </w:rPr>
        <w:t>1min</w:t>
      </w:r>
      <w:r>
        <w:rPr>
          <w:rFonts w:ascii="宋体" w:eastAsia="宋体" w:hAnsi="宋体" w:cs="宋体"/>
          <w:color w:val="000000"/>
        </w:rPr>
        <w:t>读一次温度并记入表格，第</w:t>
      </w:r>
      <w:r>
        <w:rPr>
          <w:rFonts w:ascii="Times New Roman" w:eastAsia="Times New Roman" w:hAnsi="Times New Roman" w:cs="Times New Roman"/>
          <w:color w:val="000000"/>
        </w:rPr>
        <w:t>2min</w:t>
      </w:r>
      <w:r>
        <w:rPr>
          <w:rFonts w:ascii="宋体" w:eastAsia="宋体" w:hAnsi="宋体" w:cs="宋体"/>
          <w:color w:val="000000"/>
        </w:rPr>
        <w:t>时温度计示数如图乙，读数为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℃；</w:t>
      </w:r>
    </w:p>
    <w:tbl>
      <w:tblPr>
        <w:tblStyle w:val="TableNormal"/>
        <w:tblW w:w="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480"/>
        <w:gridCol w:w="480"/>
        <w:gridCol w:w="375"/>
        <w:gridCol w:w="480"/>
        <w:gridCol w:w="480"/>
        <w:gridCol w:w="480"/>
        <w:gridCol w:w="480"/>
        <w:gridCol w:w="480"/>
      </w:tblGrid>
      <w:tr>
        <w:tblPrEx>
          <w:tblW w:w="417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时间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/min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>
        <w:tblPrEx>
          <w:tblW w:w="417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水的温度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宋体" w:eastAsia="宋体" w:hAnsi="宋体" w:cs="宋体"/>
                <w:color w:val="000000"/>
              </w:rPr>
              <w:t>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由数据可知，第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分钟后，烧瓶内水中气泡上升过程中的变化特点是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实验完成后熄灭酒精灯，将烧瓶从铁架台上取下，拿橡皮塞塞紧瓶口，用冷水喷烧瓶底（如图丙），里面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1713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3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水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（选填“会”或“不会”）沸腾。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某学习小组做“探究凸透镜成像规律”实验。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962400" cy="876300"/>
            <wp:docPr id="10005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如图甲所示，测得该凸透镜的焦距为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 xml:space="preserve"> cm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安装图乙装置时，要调节烛焰、光屏的高度，使它们两者中心在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图乙中，将蜡烛放在光具座</w:t>
      </w:r>
      <w:r>
        <w:rPr>
          <w:rFonts w:ascii="Times New Roman" w:eastAsia="Times New Roman" w:hAnsi="Times New Roman" w:cs="Times New Roman"/>
          <w:color w:val="000000"/>
        </w:rPr>
        <w:t>20cm</w:t>
      </w:r>
      <w:r>
        <w:rPr>
          <w:rFonts w:ascii="宋体" w:eastAsia="宋体" w:hAnsi="宋体" w:cs="宋体"/>
          <w:color w:val="000000"/>
        </w:rPr>
        <w:t>刻度线处，凸透镜放在</w:t>
      </w:r>
      <w:r>
        <w:rPr>
          <w:rFonts w:ascii="Times New Roman" w:eastAsia="Times New Roman" w:hAnsi="Times New Roman" w:cs="Times New Roman"/>
          <w:color w:val="000000"/>
        </w:rPr>
        <w:t>50cm</w:t>
      </w:r>
      <w:r>
        <w:rPr>
          <w:rFonts w:ascii="宋体" w:eastAsia="宋体" w:hAnsi="宋体" w:cs="宋体"/>
          <w:color w:val="000000"/>
        </w:rPr>
        <w:t>刻度线处，在凸透镜的另一侧移动光屏会得到一个倒立、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的清晰实像，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（选填“照相机”、“投影仪”或“放大镜”）工作原理与之相同；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）中成清晰的像后，保持光屏和凸透镜的位置不变，将蜡烛向左移动一段距离后，为了使光屏上再次成清晰的像，应在凸透镜左侧安装一个焦距适当的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；（选填“凸透镜”或“凹透镜”）。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图乙中，若仅将蜡烛移至光具座</w:t>
      </w:r>
      <w:r>
        <w:rPr>
          <w:rFonts w:ascii="Times New Roman" w:eastAsia="Times New Roman" w:hAnsi="Times New Roman" w:cs="Times New Roman"/>
          <w:color w:val="000000"/>
        </w:rPr>
        <w:t xml:space="preserve"> 45cm </w:t>
      </w:r>
      <w:r>
        <w:rPr>
          <w:rFonts w:ascii="宋体" w:eastAsia="宋体" w:hAnsi="宋体" w:cs="宋体"/>
          <w:color w:val="000000"/>
        </w:rPr>
        <w:t>刻度线处，蜡烛的像为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，放大的像（选填“正立”、“倒立”），此时在光屏上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（选填“能”或“不能”）看到该像。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如图所示，用细线、长木板、两个完全相同的木块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和一个弹簧测力计，在水平台上探究影响滑动摩擦力大小的因素。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714875" cy="628650"/>
            <wp:docPr id="10005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）实验过程中每次应水平拉动木块，使它沿长木板做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直线运动；甲乙两图中测力计示数分别为</w:t>
      </w:r>
      <w:r>
        <w:rPr>
          <w:rFonts w:ascii="Times New Roman" w:eastAsia="Times New Roman" w:hAnsi="Times New Roman" w:cs="Times New Roman"/>
          <w:color w:val="000000"/>
        </w:rPr>
        <w:t>1.5N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3N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）比较甲、乙两次实验，可得结论：当接触面粗糙程度相同时，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越大，滑动摩擦力越大；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）比较甲、丙两次实验，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（选填“能”或“不能”）探究滑动摩擦力大小与接触面积的关系，理由是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）图丙实验过程中，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两物体所受摩擦力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39" o:title="eqId2c94111941cb58f788173392988a088d"/>
          </v:shape>
          <o:OLEObject Type="Embed" ProgID="Equation.DSMT4" ShapeID="_x0000_i1026" DrawAspect="Content" ObjectID="_2" r:id="rId4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41" o:title="eqIdba3c61c5209fd30f6315a7ec50908508"/>
          </v:shape>
          <o:OLEObject Type="Embed" ProgID="Equation.DSMT4" ShapeID="_x0000_i1027" DrawAspect="Content" ObjectID="_3" r:id="rId42"/>
        </w:object>
      </w:r>
      <w:r>
        <w:rPr>
          <w:rFonts w:ascii="宋体" w:eastAsia="宋体" w:hAnsi="宋体" w:cs="宋体"/>
          <w:color w:val="000000"/>
        </w:rPr>
        <w:t>的大小关系是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39" o:title="eqId2c94111941cb58f788173392988a088d"/>
          </v:shape>
          <o:OLEObject Type="Embed" ProgID="Equation.DSMT4" ShapeID="_x0000_i1028" DrawAspect="Content" ObjectID="_4" r:id="rId43"/>
        </w:object>
      </w:r>
      <w:r>
        <w:rPr>
          <w:color w:val="000000"/>
        </w:rPr>
        <w:t>______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41" o:title="eqIdba3c61c5209fd30f6315a7ec50908508"/>
          </v:shape>
          <o:OLEObject Type="Embed" ProgID="Equation.DSMT4" ShapeID="_x0000_i1029" DrawAspect="Content" ObjectID="_5" r:id="rId44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小华同学测滑轮组的机械效率时所用的实验装置如图所示：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5"/>
        <w:gridCol w:w="971"/>
        <w:gridCol w:w="1680"/>
        <w:gridCol w:w="971"/>
        <w:gridCol w:w="2034"/>
        <w:gridCol w:w="1325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实验次数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物重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/N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物体上升高度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/cm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拉力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/N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绳自由端上升距离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/cm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机械效率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η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04825" cy="1495425"/>
            <wp:docPr id="10006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根据表中实验数据画出滑轮组绕法；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第二次实验中滑轮组的机械效率为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 xml:space="preserve"> %</w:t>
      </w:r>
      <w:r>
        <w:rPr>
          <w:rFonts w:ascii="宋体" w:eastAsia="宋体" w:hAnsi="宋体" w:cs="宋体"/>
          <w:color w:val="000000"/>
        </w:rPr>
        <w:t>（保留一位小数）；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实验中要竖直向上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拉动弹簧测力计并进行读数，若在弹簧测力计静止时读数，则测得的机械效率将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（选填“变大”、“变小”或“不变”）；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若将此滑轮组换一种绕绳方法，物重不变，不计摩擦及绳重，滑轮组的机械效率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（选填“变大”、“变小”或“不变”）；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实验中，要想提高由图中两个滑轮所组装成的滑轮组机械效率，你可采用的方法是：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。（写出一种即可）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eastAsia="宋体" w:hAnsi="宋体" w:cs="宋体"/>
          <w:color w:val="000000"/>
        </w:rPr>
        <w:t>如图甲所示为小明家的电饭锅，从铭牌上可知该电饭锅能效等级为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级，额定电压为</w:t>
      </w:r>
      <w:r>
        <w:rPr>
          <w:rFonts w:ascii="Times New Roman" w:eastAsia="Times New Roman" w:hAnsi="Times New Roman" w:cs="Times New Roman"/>
          <w:color w:val="000000"/>
        </w:rPr>
        <w:t>220V</w:t>
      </w:r>
      <w:r>
        <w:rPr>
          <w:rFonts w:ascii="宋体" w:eastAsia="宋体" w:hAnsi="宋体" w:cs="宋体"/>
          <w:color w:val="000000"/>
        </w:rPr>
        <w:t>，加热功率为</w:t>
      </w:r>
      <w:r>
        <w:rPr>
          <w:rFonts w:ascii="Times New Roman" w:eastAsia="Times New Roman" w:hAnsi="Times New Roman" w:cs="Times New Roman"/>
          <w:color w:val="000000"/>
        </w:rPr>
        <w:t>1210W</w:t>
      </w:r>
      <w:r>
        <w:rPr>
          <w:rFonts w:ascii="宋体" w:eastAsia="宋体" w:hAnsi="宋体" w:cs="宋体"/>
          <w:color w:val="000000"/>
        </w:rPr>
        <w:t>。电饭锅的简化电路图如图乙所示，通过调节开关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，实现“加热”或“保温”功能。虚线框中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均为定值发热电阻，求：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685925"/>
            <wp:docPr id="10006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小明想利用如图丙所示的电能表测量该电饭锅的保温功率，他关闭家里的其它用电器，让电饭锅处于“保温”状态下正常工作，观察到电能表脉冲指示灯在</w:t>
      </w:r>
      <w:r>
        <w:rPr>
          <w:rFonts w:ascii="Times New Roman" w:eastAsia="Times New Roman" w:hAnsi="Times New Roman" w:cs="Times New Roman"/>
          <w:color w:val="000000"/>
        </w:rPr>
        <w:t>5min</w:t>
      </w:r>
      <w:r>
        <w:rPr>
          <w:rFonts w:ascii="宋体" w:eastAsia="宋体" w:hAnsi="宋体" w:cs="宋体"/>
          <w:color w:val="000000"/>
        </w:rPr>
        <w:t>闪烁了</w:t>
      </w:r>
      <w:r>
        <w:rPr>
          <w:rFonts w:ascii="Times New Roman" w:eastAsia="Times New Roman" w:hAnsi="Times New Roman" w:cs="Times New Roman"/>
          <w:color w:val="000000"/>
        </w:rPr>
        <w:t xml:space="preserve">22 </w:t>
      </w:r>
      <w:r>
        <w:rPr>
          <w:rFonts w:ascii="宋体" w:eastAsia="宋体" w:hAnsi="宋体" w:cs="宋体"/>
          <w:color w:val="000000"/>
        </w:rPr>
        <w:t>次。则该电饭锅的保温功率为多少？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电阻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的阻值分别为多少？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小明上网查询了解到，国家标准中规定电饭锅在该加热功率下正常工作时，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级能效的热效率值（电热转化效率）范围为</w:t>
      </w:r>
      <w:r>
        <w:rPr>
          <w:rFonts w:ascii="Times New Roman" w:eastAsia="Times New Roman" w:hAnsi="Times New Roman" w:cs="Times New Roman"/>
          <w:color w:val="000000"/>
        </w:rPr>
        <w:t>81%⩽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.2pt;height:13.2pt" o:oleicon="f" o:ole="">
            <v:imagedata r:id="rId47" o:title="eqIdd5c1116ce7f5a1a7b57517276d5092fa"/>
          </v:shape>
          <o:OLEObject Type="Embed" ProgID="Equation.DSMT4" ShapeID="_x0000_i1030" DrawAspect="Content" ObjectID="_6" r:id="rId48"/>
        </w:object>
      </w:r>
      <w:r>
        <w:rPr>
          <w:rFonts w:ascii="Times New Roman" w:eastAsia="Times New Roman" w:hAnsi="Times New Roman" w:cs="Times New Roman"/>
          <w:color w:val="000000"/>
        </w:rPr>
        <w:t>&lt;86%</w:t>
      </w:r>
      <w:r>
        <w:rPr>
          <w:rFonts w:ascii="宋体" w:eastAsia="宋体" w:hAnsi="宋体" w:cs="宋体"/>
          <w:color w:val="000000"/>
        </w:rPr>
        <w:t>。他用学过的知识对电饭锅进行测试：在加热状态下，将温度为</w:t>
      </w:r>
      <w:r>
        <w:rPr>
          <w:rFonts w:ascii="Times New Roman" w:eastAsia="Times New Roman" w:hAnsi="Times New Roman" w:cs="Times New Roman"/>
          <w:color w:val="000000"/>
        </w:rPr>
        <w:t>23°C</w:t>
      </w:r>
      <w:r>
        <w:rPr>
          <w:rFonts w:ascii="宋体" w:eastAsia="宋体" w:hAnsi="宋体" w:cs="宋体"/>
          <w:color w:val="000000"/>
        </w:rPr>
        <w:t>、质量为</w:t>
      </w:r>
      <w:r>
        <w:rPr>
          <w:rFonts w:ascii="Times New Roman" w:eastAsia="Times New Roman" w:hAnsi="Times New Roman" w:cs="Times New Roman"/>
          <w:color w:val="000000"/>
        </w:rPr>
        <w:t>2.2kg</w:t>
      </w:r>
      <w:r>
        <w:rPr>
          <w:rFonts w:ascii="宋体" w:eastAsia="宋体" w:hAnsi="宋体" w:cs="宋体"/>
          <w:color w:val="000000"/>
        </w:rPr>
        <w:t>的水加热到</w:t>
      </w:r>
      <w:r>
        <w:rPr>
          <w:rFonts w:ascii="Times New Roman" w:eastAsia="Times New Roman" w:hAnsi="Times New Roman" w:cs="Times New Roman"/>
          <w:color w:val="000000"/>
        </w:rPr>
        <w:t>100°C</w:t>
      </w:r>
      <w:r>
        <w:rPr>
          <w:rFonts w:ascii="宋体" w:eastAsia="宋体" w:hAnsi="宋体" w:cs="宋体"/>
          <w:color w:val="000000"/>
        </w:rPr>
        <w:t>，电饭锅正常工作用时</w:t>
      </w:r>
      <w:r>
        <w:rPr>
          <w:rFonts w:ascii="Times New Roman" w:eastAsia="Times New Roman" w:hAnsi="Times New Roman" w:cs="Times New Roman"/>
          <w:color w:val="000000"/>
        </w:rPr>
        <w:t>700s</w:t>
      </w:r>
      <w:r>
        <w:rPr>
          <w:rFonts w:ascii="宋体" w:eastAsia="宋体" w:hAnsi="宋体" w:cs="宋体"/>
          <w:color w:val="000000"/>
        </w:rPr>
        <w:t>。请你通过计算帮助小明判断该电饭锅的热效率值是否达到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级能效。已知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19.25pt;height:20.25pt" o:oleicon="f" o:ole="">
            <v:imagedata r:id="rId49" o:title="eqIdba4333d2891632d96c89d8b45fcf220e"/>
          </v:shape>
          <o:OLEObject Type="Embed" ProgID="Equation.DSMT4" ShapeID="_x0000_i1031" DrawAspect="Content" ObjectID="_7" r:id="rId50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eastAsia="宋体" w:hAnsi="宋体" w:cs="宋体"/>
          <w:color w:val="000000"/>
        </w:rPr>
        <w:t>小明利用天平和量筒做测量液体密度的实验。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52850" cy="1771650"/>
            <wp:docPr id="10006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实验前，放在水平桌面上的天平指针如图甲所示，接下来的操作应该是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将装有适量待测液体烧杯放在调节好的天平上，测出烧杯和液体的总质量</w:t>
      </w:r>
      <w:r>
        <w:rPr>
          <w:rFonts w:ascii="Times New Roman" w:eastAsia="Times New Roman" w:hAnsi="Times New Roman" w:cs="Times New Roman"/>
          <w:color w:val="000000"/>
        </w:rPr>
        <w:t xml:space="preserve"> 154g</w:t>
      </w:r>
      <w:r>
        <w:rPr>
          <w:rFonts w:ascii="宋体" w:eastAsia="宋体" w:hAnsi="宋体" w:cs="宋体"/>
          <w:color w:val="000000"/>
        </w:rPr>
        <w:t>，然后将烧杯中液体的一部分倒入量筒中（图乙），量筒中液体的体积为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 xml:space="preserve"> cm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把烧杯和剩余液体放在天平上，天平平衡时砝码及游码的位置如图丙所示，则烧杯和剩余液体的质量为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 xml:space="preserve"> g</w:t>
      </w:r>
      <w:r>
        <w:rPr>
          <w:rFonts w:ascii="宋体" w:eastAsia="宋体" w:hAnsi="宋体" w:cs="宋体"/>
          <w:color w:val="000000"/>
        </w:rPr>
        <w:t>，根据上述数据可算出液体的密度为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 xml:space="preserve"> kg/m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完成上述实验后，小明还想利用一个圆柱形的容器、刻度尺和水，测量一小木块（不吸水）的密度，他设计了如下实验：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①在圆柱形容器内加入适量的水，用刻度尺测量水的深度记为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②将小木块放入水中漂浮，水未溢出，用刻度尺测量水的深度记为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③用细针将木块完全压入水中，水未溢出，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记为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④则小木块密度表达式为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（用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8pt;height:19.5pt" o:oleicon="f" o:ole="">
            <v:imagedata r:id="rId52" o:title="eqId1266991755868913b23dbad01b538ed1"/>
          </v:shape>
          <o:OLEObject Type="Embed" ProgID="Equation.DSMT4" ShapeID="_x0000_i1032" DrawAspect="Content" ObjectID="_8" r:id="rId53"/>
        </w:object>
      </w:r>
      <w:r>
        <w:rPr>
          <w:rFonts w:ascii="宋体" w:eastAsia="宋体" w:hAnsi="宋体" w:cs="宋体"/>
          <w:color w:val="000000"/>
        </w:rPr>
        <w:t>和所测物理量的字母表示）。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eastAsia="宋体" w:hAnsi="宋体" w:cs="宋体"/>
          <w:color w:val="000000"/>
        </w:rPr>
        <w:t>在“测量小灯泡电阻”的实验中，小明设计了如图甲所示的电路，电源电压恒为</w:t>
      </w:r>
      <w:r>
        <w:rPr>
          <w:rFonts w:ascii="Times New Roman" w:eastAsia="Times New Roman" w:hAnsi="Times New Roman" w:cs="Times New Roman"/>
          <w:color w:val="000000"/>
        </w:rPr>
        <w:t xml:space="preserve"> 6V</w:t>
      </w:r>
      <w:r>
        <w:rPr>
          <w:rFonts w:ascii="宋体" w:eastAsia="宋体" w:hAnsi="宋体" w:cs="宋体"/>
          <w:color w:val="000000"/>
        </w:rPr>
        <w:t>，小灯泡的额定电压为</w:t>
      </w:r>
      <w:r>
        <w:rPr>
          <w:rFonts w:ascii="Times New Roman" w:eastAsia="Times New Roman" w:hAnsi="Times New Roman" w:cs="Times New Roman"/>
          <w:color w:val="000000"/>
        </w:rPr>
        <w:t xml:space="preserve"> 2.5V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943475" cy="1419225"/>
            <wp:docPr id="10006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用笔画线代替导线，将图甲所示的实物电路连接完整；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开关闭合前，滑动变阻器的滑片</w:t>
      </w:r>
      <w:r>
        <w:rPr>
          <w:rFonts w:ascii="Times New Roman" w:eastAsia="Times New Roman" w:hAnsi="Times New Roman" w:cs="Times New Roman"/>
          <w:color w:val="000000"/>
        </w:rPr>
        <w:t xml:space="preserve"> P </w:t>
      </w:r>
      <w:r>
        <w:rPr>
          <w:rFonts w:ascii="宋体" w:eastAsia="宋体" w:hAnsi="宋体" w:cs="宋体"/>
          <w:color w:val="000000"/>
        </w:rPr>
        <w:t>应移到最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“左”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“右”）端；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实验中电压表的示数如图乙所示，其读数为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，此时如果要进一步测量小灯泡正常发光时的电阻，应将滑片向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选填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“左”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“右”）端移动；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图丙为小明绘制的该小灯泡</w:t>
      </w:r>
      <w:r>
        <w:rPr>
          <w:rFonts w:ascii="Times New Roman" w:eastAsia="Times New Roman" w:hAnsi="Times New Roman" w:cs="Times New Roman"/>
          <w:i/>
          <w:color w:val="000000"/>
        </w:rPr>
        <w:t xml:space="preserve"> I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图像，小灯泡正常发光时的电阻为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小明用待测定值电阻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替换小灯泡测试时，由于电阻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阻值较大，电流表偏转很小，测量不准确。老师告诉他：电压表相当于能显示自身两端电压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1713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3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定值电阻，且阻值较大。于是他设计了图丁所示电路测量电阻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的阻值，电源电压恒为</w:t>
      </w:r>
      <w:r>
        <w:rPr>
          <w:rFonts w:ascii="Times New Roman" w:eastAsia="Times New Roman" w:hAnsi="Times New Roman" w:cs="Times New Roman"/>
          <w:color w:val="000000"/>
        </w:rPr>
        <w:t xml:space="preserve"> 3V</w:t>
      </w:r>
      <w:r>
        <w:rPr>
          <w:rFonts w:ascii="宋体" w:eastAsia="宋体" w:hAnsi="宋体" w:cs="宋体"/>
          <w:color w:val="000000"/>
        </w:rPr>
        <w:t>，定值电阻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</w:rPr>
        <w:t>=600Ω</w:t>
      </w:r>
      <w:r>
        <w:rPr>
          <w:rFonts w:ascii="宋体" w:eastAsia="宋体" w:hAnsi="宋体" w:cs="宋体"/>
          <w:color w:val="000000"/>
        </w:rPr>
        <w:t>，闭合开关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。并进行了如下操作：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71600" cy="1352550"/>
            <wp:docPr id="10006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接</w:t>
      </w:r>
      <w:r>
        <w:rPr>
          <w:rFonts w:ascii="Times New Roman" w:eastAsia="Times New Roman" w:hAnsi="Times New Roman" w:cs="Times New Roman"/>
          <w:color w:val="000000"/>
        </w:rPr>
        <w:t xml:space="preserve"> 1 </w:t>
      </w:r>
      <w:r>
        <w:rPr>
          <w:rFonts w:ascii="宋体" w:eastAsia="宋体" w:hAnsi="宋体" w:cs="宋体"/>
          <w:color w:val="000000"/>
        </w:rPr>
        <w:t>时，电压表示数为</w:t>
      </w:r>
      <w:r>
        <w:rPr>
          <w:rFonts w:ascii="Times New Roman" w:eastAsia="Times New Roman" w:hAnsi="Times New Roman" w:cs="Times New Roman"/>
          <w:color w:val="000000"/>
        </w:rPr>
        <w:t>2.40V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时，电压表示数为</w:t>
      </w:r>
      <w:r>
        <w:rPr>
          <w:rFonts w:ascii="Times New Roman" w:eastAsia="Times New Roman" w:hAnsi="Times New Roman" w:cs="Times New Roman"/>
          <w:color w:val="000000"/>
        </w:rPr>
        <w:t>2.00V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③待测电阻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eastAsia="宋体" w:hAnsi="宋体" w:cs="宋体"/>
          <w:color w:val="000000"/>
        </w:rPr>
        <w:t>阅读短文，回答问题：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无链条电动自行车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无链条电动自行车，既可以通过给锂电池充电提供动力，也可以通过骑行者踩脚踏板获得动力。为了保证电动车的续航能力，某电动车采用了能量密度大的锂电池，其能量密度为</w:t>
      </w:r>
      <w:r>
        <w:rPr>
          <w:rFonts w:ascii="Times New Roman" w:eastAsia="Times New Roman" w:hAnsi="Times New Roman" w:cs="Times New Roman"/>
          <w:color w:val="000000"/>
        </w:rPr>
        <w:t xml:space="preserve"> 0.2kW·h/kg</w:t>
      </w:r>
      <w:r>
        <w:rPr>
          <w:rFonts w:ascii="宋体" w:eastAsia="宋体" w:hAnsi="宋体" w:cs="宋体"/>
          <w:color w:val="000000"/>
        </w:rPr>
        <w:t>（能量密度是指存储能量与电池质量的比值）。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下表是该无链条电动自行车的主要技术参数（表中电池容量</w:t>
      </w:r>
      <w:r>
        <w:rPr>
          <w:rFonts w:ascii="Times New Roman" w:eastAsia="Times New Roman" w:hAnsi="Times New Roman" w:cs="Times New Roman"/>
          <w:color w:val="000000"/>
        </w:rPr>
        <w:t xml:space="preserve"> = </w:t>
      </w:r>
      <w:r>
        <w:rPr>
          <w:rFonts w:ascii="宋体" w:eastAsia="宋体" w:hAnsi="宋体" w:cs="宋体"/>
          <w:color w:val="000000"/>
        </w:rPr>
        <w:t>放电电流×放电时间，例如，</w:t>
      </w:r>
      <w:r>
        <w:rPr>
          <w:rFonts w:ascii="Times New Roman" w:eastAsia="Times New Roman" w:hAnsi="Times New Roman" w:cs="Times New Roman"/>
          <w:color w:val="000000"/>
        </w:rPr>
        <w:t>1Ah</w:t>
      </w:r>
      <w:r>
        <w:rPr>
          <w:rFonts w:ascii="宋体" w:eastAsia="宋体" w:hAnsi="宋体" w:cs="宋体"/>
          <w:color w:val="000000"/>
        </w:rPr>
        <w:t>是指以</w:t>
      </w:r>
      <w:r>
        <w:rPr>
          <w:rFonts w:ascii="Times New Roman" w:eastAsia="Times New Roman" w:hAnsi="Times New Roman" w:cs="Times New Roman"/>
          <w:color w:val="000000"/>
        </w:rPr>
        <w:t xml:space="preserve"> 1A</w:t>
      </w:r>
      <w:r>
        <w:rPr>
          <w:rFonts w:ascii="宋体" w:eastAsia="宋体" w:hAnsi="宋体" w:cs="宋体"/>
          <w:color w:val="000000"/>
        </w:rPr>
        <w:t>的电流能连续工作</w:t>
      </w:r>
      <w:r>
        <w:rPr>
          <w:rFonts w:ascii="Times New Roman" w:eastAsia="Times New Roman" w:hAnsi="Times New Roman" w:cs="Times New Roman"/>
          <w:color w:val="000000"/>
        </w:rPr>
        <w:t xml:space="preserve"> 1h</w:t>
      </w:r>
      <w:r>
        <w:rPr>
          <w:rFonts w:ascii="宋体" w:eastAsia="宋体" w:hAnsi="宋体" w:cs="宋体"/>
          <w:color w:val="000000"/>
        </w:rPr>
        <w:t>）。</w:t>
      </w:r>
    </w:p>
    <w:tbl>
      <w:tblPr>
        <w:tblStyle w:val="TableNormal"/>
        <w:tblW w:w="2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0"/>
        <w:gridCol w:w="1110"/>
        <w:gridCol w:w="912"/>
      </w:tblGrid>
      <w:tr>
        <w:tblPrEx>
          <w:tblW w:w="26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整车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整车质量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40kg</w:t>
            </w:r>
          </w:p>
        </w:tc>
      </w:tr>
      <w:tr>
        <w:tblPrEx>
          <w:tblW w:w="26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最大车速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26km/h</w:t>
            </w:r>
          </w:p>
        </w:tc>
      </w:tr>
      <w:tr>
        <w:tblPrEx>
          <w:tblW w:w="26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最大噪声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≤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30dB</w:t>
            </w:r>
          </w:p>
        </w:tc>
      </w:tr>
      <w:tr>
        <w:tblPrEx>
          <w:tblW w:w="26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锂电池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40V</w:t>
            </w:r>
          </w:p>
        </w:tc>
      </w:tr>
      <w:tr>
        <w:tblPrEx>
          <w:tblW w:w="26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容量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10Ah</w:t>
            </w:r>
          </w:p>
        </w:tc>
      </w:tr>
      <w:tr>
        <w:tblPrEx>
          <w:tblW w:w="26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电动机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额定功率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180W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28725" cy="1038225"/>
            <wp:docPr id="10007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闭合开关，通过锂电池提供能量，旋动电动车右手的“调速”把手，发现电动机带动的后轮转速会发生改变，这个“调速”把手相当于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若关闭电源，用人力踩脚踏板前行时还可以给锂电池充电，此时电动机就成了发电机，其原理是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表格中数据所描述的这款车的锂电池最多所能储存的电能约为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，锂电池的质量为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kg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测试时若质量为</w:t>
      </w:r>
      <w:r>
        <w:rPr>
          <w:rFonts w:ascii="Times New Roman" w:eastAsia="Times New Roman" w:hAnsi="Times New Roman" w:cs="Times New Roman"/>
          <w:color w:val="000000"/>
        </w:rPr>
        <w:t xml:space="preserve"> 60kg </w:t>
      </w:r>
      <w:r>
        <w:rPr>
          <w:rFonts w:ascii="宋体" w:eastAsia="宋体" w:hAnsi="宋体" w:cs="宋体"/>
          <w:color w:val="000000"/>
        </w:rPr>
        <w:t>的骑行者不踩脚踏板，仅靠锂电池驱动，在平直路面上最多可连续匀速行驶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7.85pt;height:15pt" o:oleicon="f" o:ole="">
            <v:imagedata r:id="rId57" o:title="eqId7f27a020abcac4a0668447cead9586bc"/>
          </v:shape>
          <o:OLEObject Type="Embed" ProgID="Equation.DSMT4" ShapeID="_x0000_i1033" DrawAspect="Content" ObjectID="_9" r:id="rId58"/>
        </w:object>
      </w:r>
      <w:r>
        <w:rPr>
          <w:rFonts w:ascii="宋体" w:eastAsia="宋体" w:hAnsi="宋体" w:cs="宋体"/>
          <w:color w:val="000000"/>
        </w:rPr>
        <w:t>，已知行驶时的阻力为车对地面压力的</w:t>
      </w:r>
      <w:r>
        <w:rPr>
          <w:rFonts w:ascii="Times New Roman" w:eastAsia="Times New Roman" w:hAnsi="Times New Roman" w:cs="Times New Roman"/>
          <w:color w:val="000000"/>
        </w:rPr>
        <w:t xml:space="preserve"> 0.04 </w:t>
      </w:r>
      <w:r>
        <w:rPr>
          <w:rFonts w:ascii="宋体" w:eastAsia="宋体" w:hAnsi="宋体" w:cs="宋体"/>
          <w:color w:val="000000"/>
        </w:rPr>
        <w:t>倍，则电动机的效率为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%</w:t>
      </w:r>
      <w:r>
        <w:rPr>
          <w:rFonts w:ascii="宋体" w:eastAsia="宋体" w:hAnsi="宋体" w:cs="宋体"/>
          <w:color w:val="000000"/>
        </w:rPr>
        <w:t>。若骑行者同时踩脚踏板辅助锂电池给车提供动力，这种“混合动力驱动”可使车连续匀速行驶</w:t>
      </w:r>
      <w:r>
        <w:rPr>
          <w:rFonts w:ascii="Times New Roman" w:eastAsia="Times New Roman" w:hAnsi="Times New Roman" w:cs="Times New Roman"/>
          <w:color w:val="000000"/>
        </w:rPr>
        <w:t xml:space="preserve"> 3.6×10</w:t>
      </w:r>
      <w:r>
        <w:rPr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，则“混合动力驱动”时，人所提供的能量与“电力驱动”时锂电池提供的能量之比为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color w:val="000000"/>
        </w:rPr>
        <w:t>。</w:t>
      </w:r>
      <w:r>
        <w:rPr>
          <w:color w:val="000000"/>
        </w:rPr>
        <w:br w:type="page"/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2024-2025</w:t>
      </w:r>
      <w:r>
        <w:rPr>
          <w:rFonts w:ascii="宋体" w:eastAsia="宋体" w:hAnsi="宋体" w:cs="宋体"/>
          <w:b/>
          <w:color w:val="000000"/>
          <w:sz w:val="32"/>
        </w:rPr>
        <w:t>学年度第二学期九年级调研测试物理模拟试卷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1. </w:t>
      </w:r>
      <w:r>
        <w:rPr>
          <w:rFonts w:ascii="宋体" w:eastAsia="宋体" w:hAnsi="宋体" w:cs="宋体"/>
          <w:b/>
          <w:color w:val="000000"/>
          <w:sz w:val="24"/>
        </w:rPr>
        <w:t>全卷共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页，满分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90</w:t>
      </w:r>
      <w:r>
        <w:rPr>
          <w:rFonts w:ascii="宋体" w:eastAsia="宋体" w:hAnsi="宋体" w:cs="宋体"/>
          <w:b/>
          <w:color w:val="000000"/>
          <w:sz w:val="24"/>
        </w:rPr>
        <w:t>分；测试时长为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80</w:t>
      </w:r>
      <w:r>
        <w:rPr>
          <w:rFonts w:ascii="宋体" w:eastAsia="宋体" w:hAnsi="宋体" w:cs="宋体"/>
          <w:b/>
          <w:color w:val="000000"/>
          <w:sz w:val="24"/>
        </w:rPr>
        <w:t>分钟。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2. </w:t>
      </w:r>
      <w:r>
        <w:rPr>
          <w:rFonts w:ascii="宋体" w:eastAsia="宋体" w:hAnsi="宋体" w:cs="宋体"/>
          <w:b/>
          <w:color w:val="000000"/>
          <w:sz w:val="24"/>
        </w:rPr>
        <w:t>请将姓名、考号等认真填涂在答题纸的相应位置上。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3. </w:t>
      </w:r>
      <w:r>
        <w:rPr>
          <w:rFonts w:ascii="宋体" w:eastAsia="宋体" w:hAnsi="宋体" w:cs="宋体"/>
          <w:b/>
          <w:color w:val="000000"/>
          <w:sz w:val="24"/>
        </w:rPr>
        <w:t>选择题答案，请使用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2B</w:t>
      </w:r>
      <w:r>
        <w:rPr>
          <w:rFonts w:ascii="宋体" w:eastAsia="宋体" w:hAnsi="宋体" w:cs="宋体"/>
          <w:b/>
          <w:color w:val="000000"/>
          <w:sz w:val="24"/>
        </w:rPr>
        <w:t>铅笔填涂；非选择题答案，请用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0.5</w:t>
      </w:r>
      <w:r>
        <w:rPr>
          <w:rFonts w:ascii="宋体" w:eastAsia="宋体" w:hAnsi="宋体" w:cs="宋体"/>
          <w:b/>
          <w:color w:val="000000"/>
          <w:sz w:val="24"/>
        </w:rPr>
        <w:t>毫米黑色钢笔或墨水笔直接写在答题纸上，答案写在本试卷上或答题纸规定区域以外均无效。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4. </w:t>
      </w:r>
      <w:r>
        <w:rPr>
          <w:rFonts w:ascii="宋体" w:eastAsia="宋体" w:hAnsi="宋体" w:cs="宋体"/>
          <w:b/>
          <w:color w:val="000000"/>
          <w:sz w:val="24"/>
        </w:rPr>
        <w:t>本卷中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g=10N/kg</w:t>
      </w:r>
      <w:r>
        <w:rPr>
          <w:rFonts w:ascii="宋体" w:eastAsia="宋体" w:hAnsi="宋体" w:cs="宋体"/>
          <w:b/>
          <w:color w:val="000000"/>
          <w:sz w:val="24"/>
        </w:rPr>
        <w:t>；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8.05pt;height:19.9pt" o:oleicon="f" o:ole="">
            <v:imagedata r:id="rId6" o:title="eqIdbb0d06b2b45f00a63215c88c5271a190"/>
          </v:shape>
          <o:OLEObject Type="Embed" ProgID="Equation.DSMT4" ShapeID="_x0000_i1034" DrawAspect="Content" ObjectID="_10" r:id="rId59"/>
        </w:object>
      </w:r>
      <w:r>
        <w:rPr>
          <w:rFonts w:ascii="宋体" w:eastAsia="宋体" w:hAnsi="宋体" w:cs="宋体"/>
          <w:b/>
          <w:color w:val="000000"/>
          <w:sz w:val="24"/>
        </w:rPr>
        <w:t>。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5. </w:t>
      </w:r>
      <w:r>
        <w:rPr>
          <w:rFonts w:ascii="宋体" w:eastAsia="宋体" w:hAnsi="宋体" w:cs="宋体"/>
          <w:b/>
          <w:color w:val="000000"/>
          <w:sz w:val="24"/>
        </w:rPr>
        <w:t>考试结束后，请将答题纸交回。</w: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卷（选择题</w:t>
      </w:r>
      <w:r>
        <w:rPr>
          <w:b/>
          <w:color w:val="000000"/>
          <w:sz w:val="24"/>
        </w:rPr>
        <w:t xml:space="preserve">  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一、单选题（共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  70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9</w:t>
      </w:r>
      <w:r>
        <w:rPr>
          <w:rFonts w:ascii="宋体" w:eastAsia="宋体" w:hAnsi="宋体" w:cs="宋体"/>
          <w:b/>
          <w:color w:val="000000"/>
          <w:sz w:val="24"/>
        </w:rPr>
        <w:t>小题，每空、图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21</w:t>
      </w:r>
      <w:r>
        <w:rPr>
          <w:rFonts w:ascii="宋体" w:eastAsia="宋体" w:hAnsi="宋体" w:cs="宋体"/>
          <w:b/>
          <w:color w:val="000000"/>
          <w:sz w:val="24"/>
        </w:rPr>
        <w:t>分，请把答案填在答题纸对应的横线上）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热值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电磁波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方向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惯性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变小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音色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发声的音叉正在振动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drawing>
          <wp:inline>
            <wp:extent cx="1200150" cy="1314450"/>
            <wp:docPr id="10007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平行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2N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</w:t>
      </w:r>
      <w:r>
        <w:rPr>
          <w:color w:val="000000"/>
          <w:position w:val="-22"/>
        </w:rPr>
        <w:drawing>
          <wp:inline>
            <wp:extent cx="31750" cy="88900"/>
            <wp:docPr id="21713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3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乙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内</w:t>
      </w:r>
      <w:r>
        <w:rPr>
          <w:color w:val="000000"/>
        </w:rPr>
        <w:t xml:space="preserve">    ②. </w:t>
      </w:r>
      <w:r>
        <w:rPr>
          <w:color w:val="000000"/>
        </w:rPr>
        <w:t>做功</w:t>
      </w:r>
      <w:r>
        <w:rPr>
          <w:color w:val="000000"/>
        </w:rPr>
        <w:t xml:space="preserve">    ③. </w:t>
      </w:r>
      <w:r>
        <w:rPr>
          <w:color w:val="000000"/>
        </w:rPr>
        <w:t>下平上凸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大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右后方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减小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1.5</w:t>
      </w:r>
      <w:r>
        <w:rPr>
          <w:color w:val="000000"/>
        </w:rPr>
        <w:t xml:space="preserve">    ③. </w:t>
      </w:r>
      <w:r>
        <w:rPr>
          <w:rFonts w:ascii="Times New Roman" w:eastAsia="Times New Roman" w:hAnsi="Times New Roman" w:cs="Times New Roman"/>
          <w:color w:val="000000"/>
        </w:rPr>
        <w:t>40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</w:t>
      </w:r>
      <w:r>
        <w:rPr>
          <w:rFonts w:ascii="宋体" w:eastAsia="宋体" w:hAnsi="宋体" w:cs="宋体"/>
          <w:b/>
          <w:color w:val="000000"/>
          <w:sz w:val="24"/>
        </w:rPr>
        <w:t>题、总计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49</w:t>
      </w:r>
      <w:r>
        <w:rPr>
          <w:rFonts w:ascii="宋体" w:eastAsia="宋体" w:hAnsi="宋体" w:cs="宋体"/>
          <w:b/>
          <w:color w:val="000000"/>
          <w:sz w:val="24"/>
        </w:rPr>
        <w:t>分：解答第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24</w:t>
      </w:r>
      <w:r>
        <w:rPr>
          <w:rFonts w:ascii="宋体" w:eastAsia="宋体" w:hAnsi="宋体" w:cs="宋体"/>
          <w:b/>
          <w:color w:val="000000"/>
          <w:sz w:val="24"/>
        </w:rPr>
        <w:t>题时，应有必要的文字说明和解题过程）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需要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94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由小变大</w:t>
      </w:r>
      <w:r>
        <w:rPr>
          <w:color w:val="000000"/>
        </w:rPr>
        <w:t xml:space="preserve">    </w:t>
      </w: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不会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10.0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凸透镜的主光轴上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缩小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照相机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凹透镜</w:t>
      </w:r>
      <w:r>
        <w:rPr>
          <w:color w:val="000000"/>
        </w:rPr>
        <w:t xml:space="preserve">    </w:t>
      </w:r>
      <w:r>
        <w:rPr>
          <w:color w:val="000000"/>
        </w:rPr>
        <w:t>（5）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正立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不能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匀速</w:t>
      </w:r>
      <w:r>
        <w:rPr>
          <w:color w:val="000000"/>
        </w:rPr>
        <w:br/>
      </w:r>
      <w:r>
        <w:rPr>
          <w:color w:val="000000"/>
        </w:rPr>
        <w:t xml:space="preserve">    ②. </w:t>
      </w:r>
      <w:r>
        <w:rPr>
          <w:color w:val="000000"/>
        </w:rPr>
        <w:t>压力</w:t>
      </w:r>
      <w:r>
        <w:rPr>
          <w:color w:val="000000"/>
        </w:rPr>
        <w:t xml:space="preserve">    ③. </w:t>
      </w:r>
      <w:r>
        <w:rPr>
          <w:color w:val="000000"/>
        </w:rPr>
        <w:t>不能</w:t>
      </w:r>
      <w:r>
        <w:rPr>
          <w:color w:val="000000"/>
        </w:rPr>
        <w:t xml:space="preserve">    ④. </w:t>
      </w:r>
      <w:r>
        <w:rPr>
          <w:color w:val="000000"/>
        </w:rPr>
        <w:t>没有控制压力大小相等</w:t>
      </w:r>
      <w:r>
        <w:rPr>
          <w:color w:val="000000"/>
        </w:rPr>
        <w:t xml:space="preserve">    ⑤. </w:t>
      </w:r>
      <w:r>
        <w:rPr>
          <w:color w:val="000000"/>
        </w:rPr>
        <w:t>等于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>
            <wp:extent cx="523875" cy="1457325"/>
            <wp:docPr id="10007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66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21713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3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匀速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变大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不变</w:t>
      </w:r>
      <w:r>
        <w:rPr>
          <w:color w:val="000000"/>
        </w:rPr>
        <w:t xml:space="preserve">    </w:t>
      </w: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增大物重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6.8pt;height:13.8pt" o:oleicon="f" o:ole="">
            <v:imagedata r:id="rId63" o:title="eqId710b5581191aa46ee6497b7343b64bbc"/>
          </v:shape>
          <o:OLEObject Type="Embed" ProgID="Equation.DSMT4" ShapeID="_x0000_i1035" DrawAspect="Content" ObjectID="_11" r:id="rId6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8.15pt;height:18.1pt" o:oleicon="f" o:ole="">
            <v:imagedata r:id="rId65" o:title="eqId43855c23f67dae64a7e4d711d66fc76c"/>
          </v:shape>
          <o:OLEObject Type="Embed" ProgID="Equation.DSMT4" ShapeID="_x0000_i1036" DrawAspect="Content" ObjectID="_12" r:id="rId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5.15pt;height:18.25pt" o:oleicon="f" o:ole="">
            <v:imagedata r:id="rId67" o:title="eqId3037df5ee66cf69c7fd774b3c29887e9"/>
          </v:shape>
          <o:OLEObject Type="Embed" ProgID="Equation.DSMT4" ShapeID="_x0000_i1037" DrawAspect="Content" ObjectID="_13" r:id="rId6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达到了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级能效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106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1.2×10</w:t>
      </w:r>
      <w:r>
        <w:rPr>
          <w:color w:val="000000"/>
          <w:vertAlign w:val="superscript"/>
        </w:rPr>
        <w:t>3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用刻度尺测量水的深度</w:t>
      </w:r>
      <w:r>
        <w:rPr>
          <w:color w:val="000000"/>
        </w:rPr>
        <w:t xml:space="preserve">    ②.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1pt;height:33.85pt" o:oleicon="f" o:ole="">
            <v:imagedata r:id="rId69" o:title="eqIde474264627b2a1f1d953ec3ad52b929d"/>
          </v:shape>
          <o:OLEObject Type="Embed" ProgID="Equation.DSMT4" ShapeID="_x0000_i1038" DrawAspect="Content" ObjectID="_14" r:id="rId70"/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>
            <wp:extent cx="1962150" cy="1219200"/>
            <wp:docPr id="10007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左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2.2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右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eastAsia="Times New Roman" w:hAnsi="Times New Roman" w:cs="Times New Roman"/>
          <w:color w:val="000000"/>
        </w:rPr>
        <w:t>12.5</w:t>
      </w:r>
      <w:r>
        <w:rPr>
          <w:color w:val="000000"/>
        </w:rPr>
        <w:t xml:space="preserve">    </w:t>
      </w:r>
      <w:r>
        <w:rPr>
          <w:color w:val="000000"/>
        </w:rPr>
        <w:t>（5）</w:t>
      </w:r>
      <w:r>
        <w:rPr>
          <w:rFonts w:ascii="Times New Roman" w:eastAsia="Times New Roman" w:hAnsi="Times New Roman" w:cs="Times New Roman"/>
          <w:color w:val="000000"/>
        </w:rPr>
        <w:t>1200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滑动变阻器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电磁感应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6.95pt;height:15.95pt" o:oleicon="f" o:ole="">
            <v:imagedata r:id="rId72" o:title="eqId3eca1cee8c666310002a597ec76fcd1e"/>
          </v:shape>
          <o:OLEObject Type="Embed" ProgID="Equation.DSMT4" ShapeID="_x0000_i1039" DrawAspect="Content" ObjectID="_15" r:id="rId73"/>
        </w:objec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︰</w:t>
      </w:r>
      <w:r>
        <w:rPr>
          <w:rFonts w:ascii="Times New Roman" w:eastAsia="Times New Roman" w:hAnsi="Times New Roman" w:cs="Times New Roman"/>
          <w:color w:val="000000"/>
        </w:rPr>
        <w:t>3</w:t>
      </w:r>
    </w:p>
    <w:sectPr w:rsidSect="00C321EB">
      <w:headerReference w:type="default" r:id="rId74"/>
      <w:footerReference w:type="default" r:id="rId7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3" Type="http://schemas.openxmlformats.org/officeDocument/2006/relationships/image" Target="media/image18.png" /><Relationship Id="rId24" Type="http://schemas.openxmlformats.org/officeDocument/2006/relationships/image" Target="media/image19.png" /><Relationship Id="rId25" Type="http://schemas.openxmlformats.org/officeDocument/2006/relationships/image" Target="media/image20.png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png" /><Relationship Id="rId31" Type="http://schemas.openxmlformats.org/officeDocument/2006/relationships/image" Target="media/image26.png" /><Relationship Id="rId32" Type="http://schemas.openxmlformats.org/officeDocument/2006/relationships/image" Target="media/image27.png" /><Relationship Id="rId33" Type="http://schemas.openxmlformats.org/officeDocument/2006/relationships/image" Target="media/image28.png" /><Relationship Id="rId34" Type="http://schemas.openxmlformats.org/officeDocument/2006/relationships/image" Target="media/image29.wmf" /><Relationship Id="rId35" Type="http://schemas.openxmlformats.org/officeDocument/2006/relationships/image" Target="media/image30.png" /><Relationship Id="rId36" Type="http://schemas.openxmlformats.org/officeDocument/2006/relationships/image" Target="media/image31.wmf" /><Relationship Id="rId37" Type="http://schemas.openxmlformats.org/officeDocument/2006/relationships/image" Target="media/image32.png" /><Relationship Id="rId38" Type="http://schemas.openxmlformats.org/officeDocument/2006/relationships/image" Target="media/image33.png" /><Relationship Id="rId39" Type="http://schemas.openxmlformats.org/officeDocument/2006/relationships/image" Target="media/image34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2.bin" /><Relationship Id="rId41" Type="http://schemas.openxmlformats.org/officeDocument/2006/relationships/image" Target="media/image35.wmf" /><Relationship Id="rId42" Type="http://schemas.openxmlformats.org/officeDocument/2006/relationships/oleObject" Target="embeddings/oleObject3.bin" /><Relationship Id="rId43" Type="http://schemas.openxmlformats.org/officeDocument/2006/relationships/oleObject" Target="embeddings/oleObject4.bin" /><Relationship Id="rId44" Type="http://schemas.openxmlformats.org/officeDocument/2006/relationships/oleObject" Target="embeddings/oleObject5.bin" /><Relationship Id="rId45" Type="http://schemas.openxmlformats.org/officeDocument/2006/relationships/image" Target="media/image36.png" /><Relationship Id="rId46" Type="http://schemas.openxmlformats.org/officeDocument/2006/relationships/image" Target="media/image37.png" /><Relationship Id="rId47" Type="http://schemas.openxmlformats.org/officeDocument/2006/relationships/image" Target="media/image38.wmf" /><Relationship Id="rId48" Type="http://schemas.openxmlformats.org/officeDocument/2006/relationships/oleObject" Target="embeddings/oleObject6.bin" /><Relationship Id="rId49" Type="http://schemas.openxmlformats.org/officeDocument/2006/relationships/image" Target="media/image39.wmf" /><Relationship Id="rId5" Type="http://schemas.openxmlformats.org/officeDocument/2006/relationships/image" Target="media/image1.png" /><Relationship Id="rId50" Type="http://schemas.openxmlformats.org/officeDocument/2006/relationships/oleObject" Target="embeddings/oleObject7.bin" /><Relationship Id="rId51" Type="http://schemas.openxmlformats.org/officeDocument/2006/relationships/image" Target="media/image40.png" /><Relationship Id="rId52" Type="http://schemas.openxmlformats.org/officeDocument/2006/relationships/image" Target="media/image41.wmf" /><Relationship Id="rId53" Type="http://schemas.openxmlformats.org/officeDocument/2006/relationships/oleObject" Target="embeddings/oleObject8.bin" /><Relationship Id="rId54" Type="http://schemas.openxmlformats.org/officeDocument/2006/relationships/image" Target="media/image42.png" /><Relationship Id="rId55" Type="http://schemas.openxmlformats.org/officeDocument/2006/relationships/image" Target="media/image43.png" /><Relationship Id="rId56" Type="http://schemas.openxmlformats.org/officeDocument/2006/relationships/image" Target="media/image44.png" /><Relationship Id="rId57" Type="http://schemas.openxmlformats.org/officeDocument/2006/relationships/image" Target="media/image45.wmf" /><Relationship Id="rId58" Type="http://schemas.openxmlformats.org/officeDocument/2006/relationships/oleObject" Target="embeddings/oleObject9.bin" /><Relationship Id="rId59" Type="http://schemas.openxmlformats.org/officeDocument/2006/relationships/oleObject" Target="embeddings/oleObject10.bin" /><Relationship Id="rId6" Type="http://schemas.openxmlformats.org/officeDocument/2006/relationships/image" Target="media/image2.wmf" /><Relationship Id="rId60" Type="http://schemas.openxmlformats.org/officeDocument/2006/relationships/image" Target="media/image46.png" /><Relationship Id="rId61" Type="http://schemas.openxmlformats.org/officeDocument/2006/relationships/image" Target="media/image47.wmf" /><Relationship Id="rId62" Type="http://schemas.openxmlformats.org/officeDocument/2006/relationships/image" Target="media/image48.png" /><Relationship Id="rId63" Type="http://schemas.openxmlformats.org/officeDocument/2006/relationships/image" Target="media/image49.wmf" /><Relationship Id="rId64" Type="http://schemas.openxmlformats.org/officeDocument/2006/relationships/oleObject" Target="embeddings/oleObject11.bin" /><Relationship Id="rId65" Type="http://schemas.openxmlformats.org/officeDocument/2006/relationships/image" Target="media/image50.wmf" /><Relationship Id="rId66" Type="http://schemas.openxmlformats.org/officeDocument/2006/relationships/oleObject" Target="embeddings/oleObject12.bin" /><Relationship Id="rId67" Type="http://schemas.openxmlformats.org/officeDocument/2006/relationships/image" Target="media/image51.wmf" /><Relationship Id="rId68" Type="http://schemas.openxmlformats.org/officeDocument/2006/relationships/oleObject" Target="embeddings/oleObject13.bin" /><Relationship Id="rId69" Type="http://schemas.openxmlformats.org/officeDocument/2006/relationships/image" Target="media/image52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14.bin" /><Relationship Id="rId71" Type="http://schemas.openxmlformats.org/officeDocument/2006/relationships/image" Target="media/image53.png" /><Relationship Id="rId72" Type="http://schemas.openxmlformats.org/officeDocument/2006/relationships/image" Target="media/image54.wmf" /><Relationship Id="rId73" Type="http://schemas.openxmlformats.org/officeDocument/2006/relationships/oleObject" Target="embeddings/oleObject15.bin" /><Relationship Id="rId74" Type="http://schemas.openxmlformats.org/officeDocument/2006/relationships/header" Target="header1.xml" /><Relationship Id="rId75" Type="http://schemas.openxmlformats.org/officeDocument/2006/relationships/footer" Target="footer1.xml" /><Relationship Id="rId76" Type="http://schemas.openxmlformats.org/officeDocument/2006/relationships/theme" Target="theme/theme1.xml" /><Relationship Id="rId77" Type="http://schemas.openxmlformats.org/officeDocument/2006/relationships/numbering" Target="numbering.xml" /><Relationship Id="rId78" Type="http://schemas.openxmlformats.org/officeDocument/2006/relationships/styles" Target="styles.xml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5.png" /><Relationship Id="rId2" Type="http://schemas.openxmlformats.org/officeDocument/2006/relationships/image" Target="media/image56.png" /><Relationship Id="rId3" Type="http://schemas.openxmlformats.org/officeDocument/2006/relationships/image" Target="media/image57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3758632429805568</dc:description>
  <cp:lastModifiedBy>学科网试题生产平台</cp:lastModifiedBy>
  <cp:revision>9</cp:revision>
  <dcterms:created xsi:type="dcterms:W3CDTF">2025-09-11T23:40:36Z</dcterms:created>
  <dcterms:modified xsi:type="dcterms:W3CDTF">2025-09-11T23:40:36Z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