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E9B8D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20C23C4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>钱玥伊</w:t>
      </w: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568F314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1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2B4C03BB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1E37F739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2026.1.10</w:t>
            </w:r>
          </w:p>
        </w:tc>
        <w:tc>
          <w:tcPr>
            <w:tcW w:w="2660" w:type="dxa"/>
            <w:vAlign w:val="center"/>
          </w:tcPr>
          <w:p w14:paraId="64141AD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10：00-12：00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30B8FB9C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211F4A60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1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4ACD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4874FAF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3E8A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93EF002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4465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173EF4B9">
            <w:pPr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月考试卷讲解和分析</w:t>
            </w:r>
          </w:p>
        </w:tc>
      </w:tr>
      <w:tr w14:paraId="20A9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6BE615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03A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F51BB2">
            <w:pPr>
              <w:spacing w:line="360" w:lineRule="auto"/>
              <w:jc w:val="left"/>
              <w:textAlignment w:val="center"/>
            </w:pPr>
            <w:r>
              <w:t>1．如图，在做“探究凸透镜成像的规律”实验中，平行于主光轴的光线经凸透镜后会聚在光屏上一点，如图甲所示。</w:t>
            </w:r>
          </w:p>
          <w:p w14:paraId="1A343AD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140325" cy="1031875"/>
                  <wp:effectExtent l="0" t="0" r="3175" b="9525"/>
                  <wp:docPr id="100003" name="图片 100003" descr="@@@ed7e00a1-656e-41a4-9e86-c60d5928a9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ed7e00a1-656e-41a4-9e86-c60d5928a90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325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1B593">
            <w:pPr>
              <w:spacing w:line="360" w:lineRule="auto"/>
              <w:jc w:val="left"/>
              <w:textAlignment w:val="center"/>
            </w:pPr>
            <w:r>
              <w:t>(1)如图甲可知，该凸透镜的焦距</w:t>
            </w:r>
            <w:r>
              <w:rPr>
                <w:rFonts w:eastAsia="Times New Roman"/>
                <w:i/>
              </w:rPr>
              <w:t>f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cm；</w:t>
            </w:r>
          </w:p>
          <w:p w14:paraId="025FAB16">
            <w:pPr>
              <w:spacing w:line="360" w:lineRule="auto"/>
              <w:jc w:val="left"/>
              <w:textAlignment w:val="center"/>
            </w:pPr>
            <w:r>
              <w:t>(2)调整器材高度时，应使蜡烛的烛焰、透镜的中心、光屏的中心在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2B3326F0">
            <w:pPr>
              <w:spacing w:line="360" w:lineRule="auto"/>
              <w:jc w:val="left"/>
              <w:textAlignment w:val="center"/>
            </w:pPr>
            <w:r>
              <w:t>(3)如图乙所示，保持蜡烛和凸透镜的位置不变，左右移动光屏，在光屏上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（填“能”或“不能”）得到清晰的烛焰的像；</w:t>
            </w:r>
          </w:p>
          <w:p w14:paraId="646984A7">
            <w:pPr>
              <w:spacing w:line="360" w:lineRule="auto"/>
              <w:jc w:val="left"/>
              <w:textAlignment w:val="center"/>
            </w:pPr>
            <w:r>
              <w:t>(4)如图丙所示，烛焰能在光屏上形成清晰的像，此像是倒立、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的实像。如果此时撤去光屏，人眼在如图所示的位置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（填“能”或“不能”）直接看到烛焰的实像；</w:t>
            </w:r>
          </w:p>
          <w:p w14:paraId="3F12E5BE">
            <w:pPr>
              <w:spacing w:line="360" w:lineRule="auto"/>
              <w:jc w:val="left"/>
              <w:textAlignment w:val="center"/>
            </w:pPr>
            <w:r>
              <w:t>(5)在图丙中，保持凸透镜的位置不变，如果蜡烛向左移动 5cm，为了在光屏上得到一个清晰的像，光屏应该向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（选填“左”或“右”）移动；</w:t>
            </w:r>
          </w:p>
          <w:p w14:paraId="0AFB325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427EC22A">
            <w:pPr>
              <w:spacing w:line="360" w:lineRule="auto"/>
              <w:jc w:val="left"/>
              <w:textAlignment w:val="center"/>
            </w:pPr>
            <w:r>
              <w:t>2．【问题】某同学透过相同的露珠看到了两种不同的像：远处的叶子通过露珠成倒立、缩小的像；近处的植物通过露珠成正立、放大的像。于是猜想凸透镜所成像的性质与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有关。</w:t>
            </w:r>
          </w:p>
          <w:p w14:paraId="13EBA099">
            <w:pPr>
              <w:spacing w:line="360" w:lineRule="auto"/>
              <w:jc w:val="left"/>
              <w:textAlignment w:val="center"/>
            </w:pPr>
            <w:r>
              <w:t>【证据】该同学利用如图 所示装置进行探究实验。</w:t>
            </w:r>
          </w:p>
          <w:p w14:paraId="517CD12B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790825" cy="876300"/>
                  <wp:effectExtent l="0" t="0" r="3175" b="0"/>
                  <wp:docPr id="100005" name="图片 100005" descr="@@@fbfeb4c6-f037-479d-8ec2-ef2bc1bfe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fbfeb4c6-f037-479d-8ec2-ef2bc1bfe24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13251">
            <w:pPr>
              <w:spacing w:line="360" w:lineRule="auto"/>
              <w:jc w:val="left"/>
              <w:textAlignment w:val="center"/>
            </w:pPr>
            <w:r>
              <w:t>（1）将蜡烛、凸透镜、光屏依次安装到光具座上，并将烛焰、凸透镜、光屏三者的中心调整到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DA42324">
            <w:pPr>
              <w:spacing w:line="360" w:lineRule="auto"/>
              <w:jc w:val="left"/>
              <w:textAlignment w:val="center"/>
            </w:pPr>
            <w:r>
              <w:t>（2）把蜡烛放在距离凸透镜较远的地方，然后逐渐靠近凸透镜，移动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，观察烛焰的成像情况。</w:t>
            </w:r>
          </w:p>
          <w:p w14:paraId="7CE5147C">
            <w:pPr>
              <w:spacing w:line="360" w:lineRule="auto"/>
              <w:jc w:val="left"/>
              <w:textAlignment w:val="center"/>
            </w:pPr>
            <w:r>
              <w:t>（3）当在光屏上看不到烛焰的像时，应从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（选填“蜡烛”或“光屏”）一侧向凸透镜方向看去，观察烛焰的像。</w:t>
            </w:r>
          </w:p>
          <w:p w14:paraId="7B4FD546">
            <w:pPr>
              <w:spacing w:line="360" w:lineRule="auto"/>
              <w:jc w:val="left"/>
              <w:textAlignment w:val="center"/>
            </w:pPr>
            <w:r>
              <w:t>（4）实验中得到的数据和观察的结果如表所示。</w:t>
            </w:r>
          </w:p>
          <w:tbl>
            <w:tblPr>
              <w:tblStyle w:val="11"/>
              <w:tblW w:w="851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728"/>
              <w:gridCol w:w="778"/>
              <w:gridCol w:w="779"/>
              <w:gridCol w:w="779"/>
              <w:gridCol w:w="779"/>
              <w:gridCol w:w="779"/>
              <w:gridCol w:w="779"/>
              <w:gridCol w:w="779"/>
              <w:gridCol w:w="779"/>
              <w:gridCol w:w="779"/>
              <w:gridCol w:w="779"/>
            </w:tblGrid>
            <w:tr w14:paraId="087462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506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B5E4ED">
                  <w:pPr>
                    <w:spacing w:line="360" w:lineRule="auto"/>
                    <w:jc w:val="center"/>
                    <w:textAlignment w:val="center"/>
                  </w:pPr>
                  <w:r>
                    <w:t>物距</w:t>
                  </w:r>
                  <w:r>
                    <w:rPr>
                      <w:rFonts w:eastAsia="Times New Roman"/>
                      <w:i/>
                    </w:rPr>
                    <w:t>u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1C33BD">
                  <w:pPr>
                    <w:spacing w:line="360" w:lineRule="auto"/>
                    <w:jc w:val="center"/>
                    <w:textAlignment w:val="center"/>
                  </w:pPr>
                  <w:r>
                    <w:t>28.0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F992C1">
                  <w:pPr>
                    <w:spacing w:line="360" w:lineRule="auto"/>
                    <w:jc w:val="center"/>
                    <w:textAlignment w:val="center"/>
                  </w:pPr>
                  <w:r>
                    <w:t>24.0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7FDFB0">
                  <w:pPr>
                    <w:spacing w:line="360" w:lineRule="auto"/>
                    <w:jc w:val="center"/>
                    <w:textAlignment w:val="center"/>
                  </w:pPr>
                  <w:r>
                    <w:t>20.0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B53A28">
                  <w:pPr>
                    <w:spacing w:line="360" w:lineRule="auto"/>
                    <w:jc w:val="center"/>
                    <w:textAlignment w:val="center"/>
                  </w:pPr>
                  <w:r>
                    <w:t>16.0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84D47F">
                  <w:pPr>
                    <w:spacing w:line="360" w:lineRule="auto"/>
                    <w:jc w:val="center"/>
                    <w:textAlignment w:val="center"/>
                  </w:pPr>
                  <w:r>
                    <w:t>12.0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D8B5F3">
                  <w:pPr>
                    <w:spacing w:line="360" w:lineRule="auto"/>
                    <w:jc w:val="center"/>
                    <w:textAlignment w:val="center"/>
                  </w:pPr>
                  <w:r>
                    <w:t>10.0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C8EC64">
                  <w:pPr>
                    <w:spacing w:line="360" w:lineRule="auto"/>
                    <w:jc w:val="center"/>
                    <w:textAlignment w:val="center"/>
                  </w:pPr>
                  <w:r>
                    <w:t>8.0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218C3F">
                  <w:pPr>
                    <w:spacing w:line="360" w:lineRule="auto"/>
                    <w:jc w:val="center"/>
                    <w:textAlignment w:val="center"/>
                  </w:pPr>
                  <w:r>
                    <w:t>6.0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0E3783">
                  <w:pPr>
                    <w:spacing w:line="360" w:lineRule="auto"/>
                    <w:jc w:val="center"/>
                    <w:textAlignment w:val="center"/>
                  </w:pPr>
                  <w:r>
                    <w:t>4.0</w:t>
                  </w:r>
                </w:p>
              </w:tc>
            </w:tr>
            <w:tr w14:paraId="1EF043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6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EAEE6B">
                  <w:pPr>
                    <w:spacing w:line="360" w:lineRule="auto"/>
                    <w:jc w:val="center"/>
                    <w:textAlignment w:val="center"/>
                  </w:pPr>
                  <w:r>
                    <w:t>像距</w:t>
                  </w:r>
                  <w:r>
                    <w:rPr>
                      <w:rFonts w:eastAsia="Times New Roman"/>
                      <w:i/>
                    </w:rPr>
                    <w:t>v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C97AA8">
                  <w:pPr>
                    <w:spacing w:line="360" w:lineRule="auto"/>
                    <w:jc w:val="center"/>
                    <w:textAlignment w:val="center"/>
                  </w:pPr>
                  <w:r>
                    <w:t>15.7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733534">
                  <w:pPr>
                    <w:spacing w:line="360" w:lineRule="auto"/>
                    <w:jc w:val="center"/>
                    <w:textAlignment w:val="center"/>
                  </w:pPr>
                  <w:r>
                    <w:t>17.3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CCF23E">
                  <w:pPr>
                    <w:spacing w:line="360" w:lineRule="auto"/>
                    <w:jc w:val="center"/>
                    <w:textAlignment w:val="center"/>
                  </w:pPr>
                  <w:r>
                    <w:t>20.0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761303">
                  <w:pPr>
                    <w:spacing w:line="360" w:lineRule="auto"/>
                    <w:jc w:val="center"/>
                    <w:textAlignment w:val="center"/>
                  </w:pPr>
                  <w:r>
                    <w:t>26.6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C40F70">
                  <w:pPr>
                    <w:spacing w:line="360" w:lineRule="auto"/>
                    <w:jc w:val="center"/>
                    <w:textAlignment w:val="center"/>
                  </w:pPr>
                  <w:r>
                    <w:t>60.4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91221D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D69810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947C73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770B11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</w:tr>
            <w:tr w14:paraId="3845E8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728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716D8">
                  <w:pPr>
                    <w:spacing w:line="360" w:lineRule="auto"/>
                    <w:jc w:val="center"/>
                    <w:textAlignment w:val="center"/>
                  </w:pPr>
                  <w:r>
                    <w:t>像的性质</w:t>
                  </w:r>
                </w:p>
              </w:tc>
              <w:tc>
                <w:tcPr>
                  <w:tcW w:w="77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4406A6">
                  <w:pPr>
                    <w:spacing w:line="360" w:lineRule="auto"/>
                    <w:jc w:val="center"/>
                    <w:textAlignment w:val="center"/>
                  </w:pPr>
                  <w:r>
                    <w:t>正倒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C018A0">
                  <w:pPr>
                    <w:spacing w:line="360" w:lineRule="auto"/>
                    <w:jc w:val="center"/>
                    <w:textAlignment w:val="center"/>
                  </w:pPr>
                  <w:r>
                    <w:t>倒立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7D8884">
                  <w:pPr>
                    <w:spacing w:line="360" w:lineRule="auto"/>
                    <w:jc w:val="center"/>
                    <w:textAlignment w:val="center"/>
                  </w:pPr>
                  <w:r>
                    <w:t>倒立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EB1A5A">
                  <w:pPr>
                    <w:spacing w:line="360" w:lineRule="auto"/>
                    <w:jc w:val="center"/>
                    <w:textAlignment w:val="center"/>
                  </w:pPr>
                  <w:r>
                    <w:t>倒立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5EC5D7">
                  <w:pPr>
                    <w:spacing w:line="360" w:lineRule="auto"/>
                    <w:jc w:val="center"/>
                    <w:textAlignment w:val="center"/>
                  </w:pPr>
                  <w:r>
                    <w:t>倒立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D8861A">
                  <w:pPr>
                    <w:spacing w:line="360" w:lineRule="auto"/>
                    <w:jc w:val="center"/>
                    <w:textAlignment w:val="center"/>
                  </w:pPr>
                  <w:r>
                    <w:t>倒立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9D4161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E1E6FB">
                  <w:pPr>
                    <w:spacing w:line="360" w:lineRule="auto"/>
                    <w:jc w:val="center"/>
                    <w:textAlignment w:val="center"/>
                  </w:pPr>
                  <w:r>
                    <w:t>正立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66DC44">
                  <w:pPr>
                    <w:spacing w:line="360" w:lineRule="auto"/>
                    <w:jc w:val="center"/>
                    <w:textAlignment w:val="center"/>
                  </w:pPr>
                  <w:r>
                    <w:t>正立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1CCF35">
                  <w:pPr>
                    <w:spacing w:line="360" w:lineRule="auto"/>
                    <w:jc w:val="center"/>
                    <w:textAlignment w:val="center"/>
                  </w:pPr>
                  <w:r>
                    <w:t>正立</w:t>
                  </w:r>
                </w:p>
              </w:tc>
            </w:tr>
            <w:tr w14:paraId="4EDA6D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728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6CE49669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77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6B29DE">
                  <w:pPr>
                    <w:spacing w:line="360" w:lineRule="auto"/>
                    <w:jc w:val="center"/>
                    <w:textAlignment w:val="center"/>
                  </w:pPr>
                  <w:r>
                    <w:t>大小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31D687">
                  <w:pPr>
                    <w:spacing w:line="360" w:lineRule="auto"/>
                    <w:jc w:val="center"/>
                    <w:textAlignment w:val="center"/>
                  </w:pPr>
                  <w:r>
                    <w:t>缩小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FFF1AE">
                  <w:pPr>
                    <w:spacing w:line="360" w:lineRule="auto"/>
                    <w:jc w:val="center"/>
                    <w:textAlignment w:val="center"/>
                  </w:pPr>
                  <w:r>
                    <w:t>缩小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E7649E">
                  <w:pPr>
                    <w:spacing w:line="360" w:lineRule="auto"/>
                    <w:jc w:val="center"/>
                    <w:textAlignment w:val="center"/>
                  </w:pPr>
                  <w:r>
                    <w:t>等大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0BFB61">
                  <w:pPr>
                    <w:spacing w:line="360" w:lineRule="auto"/>
                    <w:jc w:val="center"/>
                    <w:textAlignment w:val="center"/>
                  </w:pPr>
                  <w:r>
                    <w:t>放大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B7AD5A">
                  <w:pPr>
                    <w:spacing w:line="360" w:lineRule="auto"/>
                    <w:jc w:val="center"/>
                    <w:textAlignment w:val="center"/>
                  </w:pPr>
                  <w:r>
                    <w:t>放大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822BDC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D992C7">
                  <w:pPr>
                    <w:spacing w:line="360" w:lineRule="auto"/>
                    <w:jc w:val="center"/>
                    <w:textAlignment w:val="center"/>
                  </w:pPr>
                  <w:r>
                    <w:t>放大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E0BFE0">
                  <w:pPr>
                    <w:spacing w:line="360" w:lineRule="auto"/>
                    <w:jc w:val="center"/>
                    <w:textAlignment w:val="center"/>
                  </w:pPr>
                  <w:r>
                    <w:t>放大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2DB737">
                  <w:pPr>
                    <w:spacing w:line="360" w:lineRule="auto"/>
                    <w:jc w:val="center"/>
                    <w:textAlignment w:val="center"/>
                  </w:pPr>
                  <w:r>
                    <w:t>放大</w:t>
                  </w:r>
                </w:p>
              </w:tc>
            </w:tr>
            <w:tr w14:paraId="028889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728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2CA214A0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77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FE0C6C">
                  <w:pPr>
                    <w:spacing w:line="360" w:lineRule="auto"/>
                    <w:jc w:val="center"/>
                    <w:textAlignment w:val="center"/>
                  </w:pPr>
                  <w:r>
                    <w:t>虚实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F8452">
                  <w:pPr>
                    <w:spacing w:line="360" w:lineRule="auto"/>
                    <w:jc w:val="center"/>
                    <w:textAlignment w:val="center"/>
                  </w:pPr>
                  <w:r>
                    <w:t>实像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F405A4">
                  <w:pPr>
                    <w:spacing w:line="360" w:lineRule="auto"/>
                    <w:jc w:val="center"/>
                    <w:textAlignment w:val="center"/>
                  </w:pPr>
                  <w:r>
                    <w:t>实像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896C34">
                  <w:pPr>
                    <w:spacing w:line="360" w:lineRule="auto"/>
                    <w:jc w:val="center"/>
                    <w:textAlignment w:val="center"/>
                  </w:pPr>
                  <w:r>
                    <w:t>实像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08B1AD">
                  <w:pPr>
                    <w:spacing w:line="360" w:lineRule="auto"/>
                    <w:jc w:val="center"/>
                    <w:textAlignment w:val="center"/>
                  </w:pPr>
                  <w:r>
                    <w:t>实像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508D3">
                  <w:pPr>
                    <w:spacing w:line="360" w:lineRule="auto"/>
                    <w:jc w:val="center"/>
                    <w:textAlignment w:val="center"/>
                  </w:pPr>
                  <w:r>
                    <w:t>实像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804B5D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D7F7EB">
                  <w:pPr>
                    <w:spacing w:line="360" w:lineRule="auto"/>
                    <w:jc w:val="center"/>
                    <w:textAlignment w:val="center"/>
                  </w:pPr>
                  <w:r>
                    <w:t>虚像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4EB0A2">
                  <w:pPr>
                    <w:spacing w:line="360" w:lineRule="auto"/>
                    <w:jc w:val="center"/>
                    <w:textAlignment w:val="center"/>
                  </w:pPr>
                  <w:r>
                    <w:t>虚像</w:t>
                  </w:r>
                </w:p>
              </w:tc>
              <w:tc>
                <w:tcPr>
                  <w:tcW w:w="77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DB34E1">
                  <w:pPr>
                    <w:spacing w:line="360" w:lineRule="auto"/>
                    <w:jc w:val="center"/>
                    <w:textAlignment w:val="center"/>
                  </w:pPr>
                  <w:r>
                    <w:t>虚像</w:t>
                  </w:r>
                </w:p>
              </w:tc>
            </w:tr>
          </w:tbl>
          <w:p w14:paraId="4B15DDC7">
            <w:pPr>
              <w:spacing w:line="360" w:lineRule="auto"/>
              <w:jc w:val="left"/>
              <w:textAlignment w:val="center"/>
            </w:pPr>
            <w:r>
              <w:t>【解释】</w:t>
            </w:r>
          </w:p>
          <w:p w14:paraId="20E9FCC7">
            <w:pPr>
              <w:spacing w:line="360" w:lineRule="auto"/>
              <w:jc w:val="left"/>
              <w:textAlignment w:val="center"/>
            </w:pPr>
            <w:r>
              <w:t>（1）本实验所用的凸透镜的焦距是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cm。</w:t>
            </w:r>
          </w:p>
          <w:p w14:paraId="4B9334D6">
            <w:pPr>
              <w:spacing w:line="360" w:lineRule="auto"/>
              <w:jc w:val="left"/>
              <w:textAlignment w:val="center"/>
            </w:pPr>
            <w:r>
              <w:t>（2）由实验数据可知，当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（填物距和焦距的关系）时，能透过凸透镜观察到倒立、缩小的像。</w:t>
            </w:r>
          </w:p>
          <w:p w14:paraId="695EC7B6">
            <w:pPr>
              <w:spacing w:line="360" w:lineRule="auto"/>
              <w:jc w:val="left"/>
              <w:textAlignment w:val="center"/>
            </w:pPr>
            <w:r>
              <w:t>【交流】该同学的同桌发现，他设计的记录实验数据的表格有不当之处，不当之处是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2F95C4E">
            <w:pPr>
              <w:spacing w:line="360" w:lineRule="auto"/>
              <w:jc w:val="left"/>
              <w:textAlignment w:val="center"/>
            </w:pPr>
            <w:r>
              <w:t>3．甲同学用如图所示的实验装置观察凸透镜的成像情况。</w:t>
            </w:r>
          </w:p>
          <w:p w14:paraId="7356F89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981450" cy="1257300"/>
                  <wp:effectExtent l="0" t="0" r="6350" b="0"/>
                  <wp:docPr id="100007" name="图片 100007" descr="@@@1a26cf3245514fd99a4466521c30c6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1a26cf3245514fd99a4466521c30c6b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AE9E1">
            <w:pPr>
              <w:spacing w:line="360" w:lineRule="auto"/>
              <w:jc w:val="left"/>
              <w:textAlignment w:val="center"/>
            </w:pPr>
            <w:r>
              <w:t>(1)他调节烛焰、凸透镜和光屏三者的中心，使它们大致在同一高度。这样做的目的是</w:t>
            </w:r>
            <w:r>
              <w:rPr>
                <w:rFonts w:eastAsia="Times New Roman"/>
                <w:u w:val="single"/>
              </w:rPr>
              <w:t xml:space="preserve">    </w:t>
            </w:r>
          </w:p>
          <w:p w14:paraId="6E3B4BDB">
            <w:pPr>
              <w:spacing w:line="360" w:lineRule="auto"/>
              <w:jc w:val="left"/>
              <w:textAlignment w:val="center"/>
            </w:pPr>
            <w:r>
              <w:t>(2)当蜡烛、凸透镜和光屏的位置如图所示时，光屏上呈现一个倒立、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（选填“放大”或“缩小”）的像。保持蜡烛和光屏的位置不变，当他把凸透镜移动到光具座34cm刻度位置时，光屏上又呈现一个清晰的像。这个像比原来的像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（选填“大”或“小”）。</w:t>
            </w:r>
          </w:p>
          <w:p w14:paraId="73D9F8B5">
            <w:pPr>
              <w:spacing w:line="360" w:lineRule="auto"/>
              <w:jc w:val="left"/>
              <w:textAlignment w:val="center"/>
            </w:pPr>
            <w:r>
              <w:t>(3)有人说，根据以上数据可以判断该凸透镜的焦距</w:t>
            </w:r>
            <w:r>
              <w:rPr>
                <w:rFonts w:eastAsia="Times New Roman"/>
                <w:i/>
              </w:rPr>
              <w:t>f</w:t>
            </w:r>
            <w:r>
              <w:t>必定满足∶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cm&lt;</w:t>
            </w:r>
            <w:r>
              <w:rPr>
                <w:rFonts w:eastAsia="Times New Roman"/>
                <w:i/>
              </w:rPr>
              <w:t>f</w:t>
            </w:r>
            <w:r>
              <w:t>&lt;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cm</w:t>
            </w:r>
          </w:p>
          <w:p w14:paraId="0C27242E">
            <w:pPr>
              <w:spacing w:line="360" w:lineRule="auto"/>
              <w:jc w:val="left"/>
              <w:textAlignment w:val="center"/>
            </w:pPr>
            <w:r>
              <w:t>(4)乙同学通过实验验证凸透镜成像的规律，实验器材有凸透镜、光屏、高度为6cm的光源、卷尺等。下表是部分成实像的实验数据。</w:t>
            </w:r>
          </w:p>
          <w:tbl>
            <w:tblPr>
              <w:tblStyle w:val="11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144"/>
              <w:gridCol w:w="705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828"/>
            </w:tblGrid>
            <w:tr w14:paraId="01EB37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1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A3A5E4">
                  <w:pPr>
                    <w:spacing w:line="360" w:lineRule="auto"/>
                    <w:jc w:val="left"/>
                    <w:textAlignment w:val="center"/>
                  </w:pPr>
                  <w:r>
                    <w:t>物距/cm</w:t>
                  </w:r>
                </w:p>
              </w:tc>
              <w:tc>
                <w:tcPr>
                  <w:tcW w:w="7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2009FA">
                  <w:pPr>
                    <w:spacing w:line="360" w:lineRule="auto"/>
                    <w:jc w:val="left"/>
                    <w:textAlignment w:val="center"/>
                  </w:pPr>
                  <w:r>
                    <w:t>20.0</w:t>
                  </w:r>
                </w:p>
              </w:tc>
              <w:tc>
                <w:tcPr>
                  <w:tcW w:w="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2B6FBF">
                  <w:pPr>
                    <w:spacing w:line="360" w:lineRule="auto"/>
                    <w:jc w:val="left"/>
                    <w:textAlignment w:val="center"/>
                  </w:pPr>
                  <w:r>
                    <w:t>25.0</w:t>
                  </w:r>
                </w:p>
              </w:tc>
              <w:tc>
                <w:tcPr>
                  <w:tcW w:w="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6AC781">
                  <w:pPr>
                    <w:spacing w:line="360" w:lineRule="auto"/>
                    <w:jc w:val="left"/>
                    <w:textAlignment w:val="center"/>
                  </w:pPr>
                  <w:r>
                    <w:t>30.0</w:t>
                  </w:r>
                </w:p>
              </w:tc>
              <w:tc>
                <w:tcPr>
                  <w:tcW w:w="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7486E5">
                  <w:pPr>
                    <w:spacing w:line="360" w:lineRule="auto"/>
                    <w:jc w:val="left"/>
                    <w:textAlignment w:val="center"/>
                  </w:pPr>
                  <w:r>
                    <w:t>35.0</w:t>
                  </w:r>
                </w:p>
              </w:tc>
              <w:tc>
                <w:tcPr>
                  <w:tcW w:w="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67A960">
                  <w:pPr>
                    <w:spacing w:line="360" w:lineRule="auto"/>
                    <w:jc w:val="left"/>
                    <w:textAlignment w:val="center"/>
                  </w:pPr>
                  <w:r>
                    <w:t>40.0</w:t>
                  </w:r>
                </w:p>
              </w:tc>
              <w:tc>
                <w:tcPr>
                  <w:tcW w:w="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D9ABD4">
                  <w:pPr>
                    <w:spacing w:line="360" w:lineRule="auto"/>
                    <w:jc w:val="left"/>
                    <w:textAlignment w:val="center"/>
                  </w:pPr>
                  <w:r>
                    <w:t>45.0</w:t>
                  </w:r>
                </w:p>
              </w:tc>
              <w:tc>
                <w:tcPr>
                  <w:tcW w:w="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A1C9B1">
                  <w:pPr>
                    <w:spacing w:line="360" w:lineRule="auto"/>
                    <w:jc w:val="left"/>
                    <w:textAlignment w:val="center"/>
                  </w:pPr>
                  <w:r>
                    <w:t>50.0</w:t>
                  </w:r>
                </w:p>
              </w:tc>
              <w:tc>
                <w:tcPr>
                  <w:tcW w:w="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C377CB">
                  <w:pPr>
                    <w:spacing w:line="360" w:lineRule="auto"/>
                    <w:jc w:val="left"/>
                    <w:textAlignment w:val="center"/>
                  </w:pPr>
                  <w:r>
                    <w:t>60.0</w:t>
                  </w:r>
                </w:p>
              </w:tc>
              <w:tc>
                <w:tcPr>
                  <w:tcW w:w="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D7A78D">
                  <w:pPr>
                    <w:spacing w:line="360" w:lineRule="auto"/>
                    <w:jc w:val="left"/>
                    <w:textAlignment w:val="center"/>
                  </w:pPr>
                  <w:r>
                    <w:t>80.0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4388FD">
                  <w:pPr>
                    <w:spacing w:line="360" w:lineRule="auto"/>
                    <w:jc w:val="left"/>
                    <w:textAlignment w:val="center"/>
                  </w:pPr>
                  <w:r>
                    <w:t>100.0</w:t>
                  </w:r>
                </w:p>
              </w:tc>
            </w:tr>
            <w:tr w14:paraId="4A76B0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1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C341DC">
                  <w:pPr>
                    <w:spacing w:line="360" w:lineRule="auto"/>
                    <w:jc w:val="left"/>
                    <w:textAlignment w:val="center"/>
                  </w:pPr>
                  <w:r>
                    <w:t>像高/cm</w:t>
                  </w:r>
                </w:p>
              </w:tc>
              <w:tc>
                <w:tcPr>
                  <w:tcW w:w="7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C26B3E">
                  <w:pPr>
                    <w:spacing w:line="360" w:lineRule="auto"/>
                    <w:jc w:val="left"/>
                    <w:textAlignment w:val="center"/>
                  </w:pPr>
                  <w:r>
                    <w:t>18.0</w:t>
                  </w:r>
                </w:p>
              </w:tc>
              <w:tc>
                <w:tcPr>
                  <w:tcW w:w="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8FD98">
                  <w:pPr>
                    <w:spacing w:line="360" w:lineRule="auto"/>
                    <w:jc w:val="left"/>
                    <w:textAlignment w:val="center"/>
                  </w:pPr>
                  <w:r>
                    <w:t>9.0</w:t>
                  </w:r>
                </w:p>
              </w:tc>
              <w:tc>
                <w:tcPr>
                  <w:tcW w:w="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45826A">
                  <w:pPr>
                    <w:spacing w:line="360" w:lineRule="auto"/>
                    <w:jc w:val="left"/>
                    <w:textAlignment w:val="center"/>
                  </w:pPr>
                  <w:r>
                    <w:t>6.0</w:t>
                  </w:r>
                </w:p>
              </w:tc>
              <w:tc>
                <w:tcPr>
                  <w:tcW w:w="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A90051">
                  <w:pPr>
                    <w:spacing w:line="360" w:lineRule="auto"/>
                    <w:jc w:val="left"/>
                    <w:textAlignment w:val="center"/>
                  </w:pPr>
                  <w:r>
                    <w:t>4.5</w:t>
                  </w:r>
                </w:p>
              </w:tc>
              <w:tc>
                <w:tcPr>
                  <w:tcW w:w="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7DD4CF">
                  <w:pPr>
                    <w:spacing w:line="360" w:lineRule="auto"/>
                    <w:jc w:val="left"/>
                    <w:textAlignment w:val="center"/>
                  </w:pPr>
                  <w:r>
                    <w:t>3.6</w:t>
                  </w:r>
                </w:p>
              </w:tc>
              <w:tc>
                <w:tcPr>
                  <w:tcW w:w="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59B136">
                  <w:pPr>
                    <w:spacing w:line="360" w:lineRule="auto"/>
                    <w:jc w:val="left"/>
                    <w:textAlignment w:val="center"/>
                  </w:pPr>
                  <w:r>
                    <w:t>3.0</w:t>
                  </w:r>
                </w:p>
              </w:tc>
              <w:tc>
                <w:tcPr>
                  <w:tcW w:w="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F03E4E">
                  <w:pPr>
                    <w:spacing w:line="360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932070">
                  <w:pPr>
                    <w:spacing w:line="360" w:lineRule="auto"/>
                    <w:jc w:val="left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5023F4">
                  <w:pPr>
                    <w:spacing w:line="360" w:lineRule="auto"/>
                    <w:jc w:val="left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803B7B">
                  <w:pPr>
                    <w:spacing w:line="360" w:lineRule="auto"/>
                    <w:jc w:val="left"/>
                    <w:textAlignment w:val="center"/>
                  </w:pPr>
                  <w:r>
                    <w:t>1.1</w:t>
                  </w:r>
                </w:p>
              </w:tc>
            </w:tr>
          </w:tbl>
          <w:p w14:paraId="4662ED40">
            <w:pPr>
              <w:spacing w:line="360" w:lineRule="auto"/>
              <w:jc w:val="left"/>
              <w:textAlignment w:val="center"/>
            </w:pPr>
            <w:r>
              <w:t>他发现这些数据和凸透镜成像的规律吻合。他还想从中发现其他一些规律，例如，当物距和焦距的关系满足</w:t>
            </w:r>
            <w:r>
              <w:rPr>
                <w:rFonts w:eastAsia="Times New Roman"/>
                <w:u w:val="single"/>
              </w:rPr>
              <w:t xml:space="preserve">              </w:t>
            </w:r>
            <w:r>
              <w:t>条件时，实像高度将小于光源高度的一半。</w:t>
            </w:r>
          </w:p>
          <w:p w14:paraId="60ABD559">
            <w:pPr>
              <w:spacing w:line="360" w:lineRule="auto"/>
              <w:jc w:val="left"/>
              <w:textAlignment w:val="center"/>
            </w:pPr>
            <w:r>
              <w:t>4．【实验器材】凸透镜（焦距为10cm）、光屏、蜡烛、光具座</w:t>
            </w:r>
          </w:p>
          <w:p w14:paraId="3B24A5B4">
            <w:pPr>
              <w:spacing w:line="360" w:lineRule="auto"/>
              <w:jc w:val="left"/>
              <w:textAlignment w:val="center"/>
            </w:pPr>
            <w:r>
              <w:t>【问题】小明用凸透镜看近处和远处的物体时，发现它们的成像特点不同，于是他猜想凸透镜的成像特点可能跟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有关；</w:t>
            </w:r>
          </w:p>
          <w:p w14:paraId="07F5B33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914650" cy="895350"/>
                  <wp:effectExtent l="0" t="0" r="6350" b="6350"/>
                  <wp:docPr id="100009" name="图片 100009" descr="@@@42136ef3-73f0-4417-b0f5-e80694fea1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42136ef3-73f0-4417-b0f5-e80694fea15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95A76">
            <w:pPr>
              <w:spacing w:line="360" w:lineRule="auto"/>
              <w:jc w:val="left"/>
              <w:textAlignment w:val="center"/>
            </w:pPr>
            <w:r>
              <w:t>【证据】</w:t>
            </w:r>
          </w:p>
          <w:p w14:paraId="4E404904">
            <w:pPr>
              <w:spacing w:line="360" w:lineRule="auto"/>
              <w:jc w:val="left"/>
              <w:textAlignment w:val="center"/>
            </w:pPr>
            <w:r>
              <w:t>（1）小明用焦距为10cm的凸透镜按如图所示，进行了多次实验。实验时，为了方便观察，应该使凸透镜中心、烛焰中心和光屏中心在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33E0AE1">
            <w:pPr>
              <w:spacing w:line="360" w:lineRule="auto"/>
              <w:jc w:val="left"/>
              <w:textAlignment w:val="center"/>
            </w:pPr>
            <w:r>
              <w:t>（2）经过多组实验发现当物距在10cm到20cm之间时，成倒立放大的实像；当物距大于20cm时，成倒立缩小的实像；当物距小于10cm时，从透镜的另一侧可以看到正立放大的虚像。</w:t>
            </w:r>
          </w:p>
          <w:p w14:paraId="4E3406D8">
            <w:pPr>
              <w:spacing w:line="360" w:lineRule="auto"/>
              <w:jc w:val="left"/>
              <w:textAlignment w:val="center"/>
            </w:pPr>
            <w:r>
              <w:t>【解释】小明分析上述数据发现物距为10cm和20cm的位置非常特殊。物距为10cm处是成实像和虚像的分界点，20cm是成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的分界点。进一步分析发现10cm恰好是该透镜的一倍焦距的长度，20cm恰好是该透镜二倍焦距的长度。</w:t>
            </w:r>
          </w:p>
          <w:p w14:paraId="3CF773A5">
            <w:pPr>
              <w:spacing w:line="360" w:lineRule="auto"/>
              <w:jc w:val="left"/>
              <w:textAlignment w:val="center"/>
            </w:pPr>
            <w:r>
              <w:t>【交流】</w:t>
            </w:r>
          </w:p>
          <w:p w14:paraId="7C1C5F59">
            <w:pPr>
              <w:spacing w:line="360" w:lineRule="auto"/>
              <w:jc w:val="left"/>
              <w:textAlignment w:val="center"/>
            </w:pPr>
            <w:r>
              <w:t>（1）这是巧合还是必然呢？为此，他提出了一个新的猜想：凸透镜的成像特点可能还跟凸透镜的焦距有关。</w:t>
            </w:r>
          </w:p>
          <w:p w14:paraId="6782D470">
            <w:pPr>
              <w:spacing w:line="360" w:lineRule="auto"/>
              <w:jc w:val="left"/>
              <w:textAlignment w:val="center"/>
            </w:pPr>
            <w:r>
              <w:t>（2）为了进一步验证该猜想，还要补充的器材是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。实验时应该控制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不变，改变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，进行多次实验。</w:t>
            </w:r>
          </w:p>
          <w:p w14:paraId="5F69CF07">
            <w:pPr>
              <w:spacing w:line="360" w:lineRule="auto"/>
              <w:jc w:val="left"/>
              <w:textAlignment w:val="center"/>
            </w:pPr>
            <w:r>
              <w:t>5．在探究“凸透镜成像规律”实验时，所选用的凸透镜的焦距为10cm。</w:t>
            </w:r>
          </w:p>
          <w:p w14:paraId="79381E0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276215" cy="1463675"/>
                  <wp:effectExtent l="0" t="0" r="6985" b="9525"/>
                  <wp:docPr id="100011" name="图片 100011" descr="@@@51851afe-7d53-40b9-bd30-898d0d86f5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1851afe-7d53-40b9-bd30-898d0d86f5d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63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4CE41">
            <w:pPr>
              <w:spacing w:line="360" w:lineRule="auto"/>
              <w:jc w:val="left"/>
              <w:textAlignment w:val="center"/>
            </w:pPr>
            <w:r>
              <w:t>(1)在调整器材高度时，应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（选填“点燃”或“不点燃”）的蜡烛；</w:t>
            </w:r>
          </w:p>
          <w:p w14:paraId="7CC97A09">
            <w:pPr>
              <w:spacing w:line="360" w:lineRule="auto"/>
              <w:jc w:val="left"/>
              <w:textAlignment w:val="center"/>
            </w:pPr>
            <w:r>
              <w:t>(2)如图甲所示，将蜡烛和透镜的位置固定，则光屏位置（光屏图中未画出），会在光屏上得到清晰的像，此时光屏的位置大致在图中的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（选填“A”、“B”、“C”或“D”）；若透镜位置不动，将光屏与蜡烛的位置互换后，光屏上仍然能够得到清晰的像，此时的像与未调换之前比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（选填“变大”、“变小”或“不变”）；</w:t>
            </w:r>
          </w:p>
          <w:p w14:paraId="585BB729">
            <w:pPr>
              <w:spacing w:line="360" w:lineRule="auto"/>
              <w:jc w:val="left"/>
              <w:textAlignment w:val="center"/>
            </w:pPr>
            <w:r>
              <w:t>(3)如图乙所示，将蜡烛放在凸透镜一倍焦距以内，在透镜另一侧可以看到蜡烛放大的像，若将一不透明的光屏放在虚线处，则人眼看见蜡烛的像______。</w:t>
            </w:r>
          </w:p>
          <w:p w14:paraId="518E7E8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A．会消失</w:t>
            </w:r>
            <w:r>
              <w:tab/>
            </w:r>
            <w:r>
              <w:t>B．会变暗</w:t>
            </w:r>
          </w:p>
          <w:p w14:paraId="357C631B">
            <w:pPr>
              <w:widowControl w:val="0"/>
              <w:numPr>
                <w:ilvl w:val="0"/>
                <w:numId w:val="0"/>
              </w:numPr>
              <w:shd w:val="clear" w:color="auto" w:fill="auto"/>
              <w:spacing w:before="0" w:after="0" w:line="360" w:lineRule="auto"/>
              <w:ind w:firstLine="210" w:firstLineChars="100"/>
              <w:jc w:val="left"/>
              <w:textAlignment w:val="center"/>
              <w:rPr>
                <w:rFonts w:hint="eastAsia"/>
              </w:rPr>
            </w:pPr>
            <w:r>
              <w:t>C．没有变化</w:t>
            </w:r>
            <w:r>
              <w:rPr>
                <w:rFonts w:hint="eastAsia"/>
                <w:lang w:val="en-US" w:eastAsia="zh-CN"/>
              </w:rPr>
              <w:t xml:space="preserve">                       </w:t>
            </w:r>
            <w:r>
              <w:tab/>
            </w:r>
            <w:r>
              <w:t>D．成在光屏上</w:t>
            </w:r>
          </w:p>
        </w:tc>
      </w:tr>
      <w:tr w14:paraId="6FC9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8B340C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27CC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13EAF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6</w:t>
            </w:r>
            <w:r>
              <w:t>．如图所示，</w:t>
            </w:r>
            <w:r>
              <w:object>
                <v:shape id="_x0000_i1062" o:spt="75" alt="eqId56e67eba4d408138f149635ee55250e3" type="#_x0000_t75" style="height:10.9pt;width:20.25pt;" o:ole="t" filled="f" o:preferrelative="t" stroked="f" coordsize="21600,21600">
                  <v:path/>
                  <v:fill on="f" focussize="0,0"/>
                  <v:stroke on="f" joinstyle="miter"/>
                  <v:imagedata r:id="rId12" o:title="eqId56e67eba4d408138f149635ee55250e3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25" r:id="rId11">
                  <o:LockedField>false</o:LockedField>
                </o:OLEObject>
              </w:object>
            </w:r>
            <w:r>
              <w:t>是物体</w:t>
            </w:r>
            <w:r>
              <w:rPr>
                <w:rFonts w:eastAsia="Times New Roman"/>
                <w:i/>
              </w:rPr>
              <w:t>AB</w:t>
            </w:r>
            <w:r>
              <w:t>经凸透镜所成的像，请根据凸透镜成像规律作出物体</w:t>
            </w:r>
            <w:r>
              <w:rPr>
                <w:rFonts w:eastAsia="Times New Roman"/>
                <w:i/>
              </w:rPr>
              <w:t>AB</w:t>
            </w:r>
            <w:r>
              <w:t>，保留作图痕迹。</w:t>
            </w:r>
          </w:p>
          <w:p w14:paraId="45298937">
            <w:pPr>
              <w:spacing w:line="360" w:lineRule="auto"/>
              <w:jc w:val="left"/>
              <w:textAlignment w:val="center"/>
              <w:rPr>
                <w:rFonts w:eastAsia="Times New Roman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495550" cy="962025"/>
                  <wp:effectExtent l="0" t="0" r="6350" b="3175"/>
                  <wp:docPr id="100035" name="图片 100035" descr="@@@c6ccab58-52a8-4c7f-abe2-cc4a4bfc0f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c6ccab58-52a8-4c7f-abe2-cc4a4bfc0f3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3E163">
            <w:pPr>
              <w:spacing w:line="360" w:lineRule="auto"/>
              <w:jc w:val="left"/>
              <w:textAlignment w:val="center"/>
              <w:rPr>
                <w:rFonts w:eastAsia="Times New Roman"/>
                <w:kern w:val="0"/>
                <w:sz w:val="24"/>
              </w:rPr>
            </w:pPr>
          </w:p>
          <w:p w14:paraId="4D7AC9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7</w:t>
            </w:r>
            <w:r>
              <w:t>．请用作图法找出蜡烛火焰</w:t>
            </w:r>
            <w:r>
              <w:rPr>
                <w:rFonts w:eastAsia="Times New Roman"/>
                <w:i/>
              </w:rPr>
              <w:t>A</w:t>
            </w:r>
            <w:r>
              <w:t>点的像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＇</w:t>
            </w:r>
            <w:r>
              <w:t>。</w:t>
            </w:r>
          </w:p>
          <w:p w14:paraId="7A84C98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895600" cy="1162050"/>
                  <wp:effectExtent l="0" t="0" r="0" b="6350"/>
                  <wp:docPr id="100041" name="图片 100041" descr="@@@ac8ed898-aef8-4e23-8f90-2d9c9f63e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ac8ed898-aef8-4e23-8f90-2d9c9f63e04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5D11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8</w:t>
            </w:r>
            <w:r>
              <w:t>．如图所示，在“探究凸透镜成像规律”的实验中，请作出此时烛焰上</w:t>
            </w:r>
            <w:r>
              <w:rPr>
                <w:rFonts w:eastAsia="Times New Roman"/>
                <w:i/>
              </w:rPr>
              <w:t>S</w:t>
            </w:r>
            <w:r>
              <w:t>点的像S'（保留作图痕迹）。</w:t>
            </w:r>
          </w:p>
          <w:p w14:paraId="2744137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400300" cy="809625"/>
                  <wp:effectExtent l="0" t="0" r="0" b="3175"/>
                  <wp:docPr id="100047" name="图片 100047" descr="@@@72ea5a55-0bbe-4a2c-bab6-83ddd8562b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72ea5a55-0bbe-4a2c-bab6-83ddd8562be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1882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9</w:t>
            </w:r>
            <w:r>
              <w:t>．请通过作图画出蜡烛（用箭头表示）所成像的位置。</w:t>
            </w:r>
          </w:p>
          <w:p w14:paraId="020B0801">
            <w:pPr>
              <w:spacing w:line="360" w:lineRule="auto"/>
              <w:rPr>
                <w:rFonts w:hint="eastAsia" w:eastAsiaTheme="minorEastAsia"/>
                <w:bCs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428875" cy="1028700"/>
                  <wp:effectExtent l="0" t="0" r="9525" b="0"/>
                  <wp:docPr id="100053" name="图片 100053" descr="@@@d52ec02d-158d-483d-9eb9-42dc00e9c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d52ec02d-158d-483d-9eb9-42dc00e9c69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CD2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2CB44BD0">
            <w:pPr>
              <w:spacing w:line="336" w:lineRule="auto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1891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  <w:hidden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2F465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 xml:space="preserve">【答案】     为减小测量误差     </w:t>
            </w:r>
            <w:r>
              <w:rPr>
                <w:vanish/>
                <w:color w:val="FF0000"/>
                <w:sz w:val="21"/>
              </w:rPr>
              <w:object>
                <v:shape id="_x0000_i1052" o:spt="75" alt="eqIdc4349beb1448558a51d43b62fd40f764" type="#_x0000_t75" style="height:12.6pt;width:27.25pt;" o:ole="t" filled="f" o:preferrelative="t" stroked="f" coordsize="21600,21600">
                  <v:path/>
                  <v:fill on="f" focussize="0,0"/>
                  <v:stroke on="f"/>
                  <v:imagedata r:id="rId18" o:title="eqIdc4349beb1448558a51d43b62fd40f764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26" r:id="rId17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 xml:space="preserve">     </w:t>
            </w:r>
            <w:r>
              <w:rPr>
                <w:vanish/>
                <w:color w:val="FF0000"/>
                <w:sz w:val="21"/>
              </w:rPr>
              <w:object>
                <v:shape id="_x0000_i1053" o:spt="75" alt="eqId95bddf3445aa867b5f7be432f0d5aa31" type="#_x0000_t75" style="height:14.25pt;width:51pt;" o:ole="t" filled="f" o:preferrelative="t" stroked="f" coordsize="21600,21600">
                  <v:path/>
                  <v:fill on="f" focussize="0,0"/>
                  <v:stroke on="f"/>
                  <v:imagedata r:id="rId20" o:title="eqId95bddf3445aa867b5f7be432f0d5aa31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27" r:id="rId19">
                  <o:LockedField>false</o:LockedField>
                </o:OLEObject>
              </w:object>
            </w:r>
          </w:p>
          <w:p w14:paraId="687E1C1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【详解】（1）[1]实验中不可避免出现测量误差，为减小测量误差，常用的方法是多次测量取平均值。</w:t>
            </w:r>
          </w:p>
          <w:p w14:paraId="0D4DECA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>（2）[2][3]由给出的数据可知，</w:t>
            </w:r>
            <w:r>
              <w:rPr>
                <w:vanish/>
                <w:color w:val="FF0000"/>
                <w:sz w:val="21"/>
              </w:rPr>
              <w:object>
                <v:shape id="_x0000_i1054" o:spt="75" alt="eqId4224d2acb4b1ab7e8feb165cfaba15d5" type="#_x0000_t75" style="height:12.6pt;width:40.4pt;" o:ole="t" filled="f" o:preferrelative="t" stroked="f" coordsize="21600,21600">
                  <v:path/>
                  <v:fill on="f" focussize="0,0"/>
                  <v:stroke on="f"/>
                  <v:imagedata r:id="rId22" o:title="eqId4224d2acb4b1ab7e8feb165cfaba15d5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28" r:id="rId21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与其它数据差距较大，要去除；因此物理课本的长度为</w:t>
            </w:r>
          </w:p>
          <w:p w14:paraId="0698D0ED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object>
                <v:shape id="_x0000_i1055" o:spt="75" alt="eqIdc75f11cf61586beac25b2c712eb7ae03" type="#_x0000_t75" style="height:27.05pt;width:267.5pt;" o:ole="t" filled="f" o:preferrelative="t" stroked="f" coordsize="21600,21600">
                  <v:path/>
                  <v:fill on="f" focussize="0,0"/>
                  <v:stroke on="f"/>
                  <v:imagedata r:id="rId24" o:title="eqIdc75f11cf61586beac25b2c712eb7ae03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29" r:id="rId23">
                  <o:LockedField>false</o:LockedField>
                </o:OLEObject>
              </w:object>
            </w:r>
          </w:p>
          <w:p w14:paraId="5C086F76">
            <w:pPr>
              <w:rPr>
                <w:vanish/>
                <w:sz w:val="21"/>
              </w:rPr>
            </w:pPr>
          </w:p>
          <w:p w14:paraId="035C7EE7">
            <w:pPr>
              <w:pStyle w:val="2"/>
              <w:spacing w:before="0" w:after="0" w:line="360" w:lineRule="auto"/>
              <w:rPr>
                <w:b/>
                <w:bCs/>
                <w:color w:val="0000FF"/>
                <w:sz w:val="21"/>
                <w:szCs w:val="21"/>
              </w:rPr>
            </w:pPr>
            <w:bookmarkStart w:id="0" w:name="_Toc200457827"/>
            <w:bookmarkStart w:id="1" w:name="_Toc4006"/>
            <w:r>
              <w:rPr>
                <w:rFonts w:hint="eastAsia"/>
                <w:b/>
                <w:bCs/>
                <w:color w:val="0000FF"/>
                <w:sz w:val="21"/>
                <w:szCs w:val="21"/>
              </w:rPr>
              <w:t>题型一、</w:t>
            </w:r>
            <w:bookmarkEnd w:id="0"/>
            <w:bookmarkEnd w:id="1"/>
            <w:r>
              <w:rPr>
                <w:rFonts w:hint="eastAsia"/>
                <w:b/>
                <w:bCs/>
                <w:color w:val="0000FF"/>
                <w:sz w:val="21"/>
                <w:szCs w:val="21"/>
              </w:rPr>
              <w:t>声音的产生与传播</w:t>
            </w:r>
          </w:p>
          <w:p w14:paraId="0E7D26FB">
            <w:pPr>
              <w:spacing w:line="360" w:lineRule="auto"/>
              <w:jc w:val="left"/>
              <w:textAlignment w:val="center"/>
            </w:pPr>
            <w:bookmarkStart w:id="2" w:name="_Toc1786"/>
            <w:bookmarkStart w:id="3" w:name="_Toc200457828"/>
            <w:r>
              <w:t>1．（22-23八年级上·江苏南京·期中）据报道，世界“吼王”杰米•温德拉曾“吼”出超过100分贝的声音，他的“吼”声能将玻璃杯震碎。如下的实验或事例与“玻璃杯震碎”的主要研究目的相同的是（　　）</w:t>
            </w:r>
          </w:p>
          <w:p w14:paraId="724D3476">
            <w:pPr>
              <w:spacing w:line="360" w:lineRule="auto"/>
              <w:ind w:left="300"/>
              <w:jc w:val="left"/>
              <w:textAlignment w:val="center"/>
            </w:pPr>
            <w:r>
              <w:t>A．发声的音叉叉股接触水面，能在水面处溅起水花</w:t>
            </w:r>
          </w:p>
          <w:p w14:paraId="16E2856F">
            <w:pPr>
              <w:spacing w:line="360" w:lineRule="auto"/>
              <w:ind w:left="300"/>
              <w:jc w:val="left"/>
              <w:textAlignment w:val="center"/>
            </w:pPr>
            <w:r>
              <w:t>B．利用汽车倒车雷达探测障碍物到车的距离</w:t>
            </w:r>
          </w:p>
          <w:p w14:paraId="0B25C2D4">
            <w:pPr>
              <w:spacing w:line="360" w:lineRule="auto"/>
              <w:ind w:left="300"/>
              <w:jc w:val="left"/>
              <w:textAlignment w:val="center"/>
            </w:pPr>
            <w:r>
              <w:t>C．正在放音乐的喇叭前方蜡烛的火焰会摇摆</w:t>
            </w:r>
          </w:p>
          <w:p w14:paraId="42AFE7C7">
            <w:pPr>
              <w:spacing w:line="360" w:lineRule="auto"/>
              <w:ind w:left="300"/>
              <w:jc w:val="left"/>
              <w:textAlignment w:val="center"/>
            </w:pPr>
            <w:r>
              <w:t>D．用乒乓球接触正在发声的音叉，乒乓球被多次弹开</w:t>
            </w:r>
          </w:p>
          <w:p w14:paraId="2AB40A7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．（2024·安徽合肥·一模）口弦琴是一种较为原始的古乐器，素有人类音乐“活化石”的美誉。图中出土的骨制口弦琴，呈窄条状，中间有细薄弦片，其主要靠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</w:t>
            </w:r>
            <w:r>
              <w:t>振动产生声音。</w:t>
            </w:r>
          </w:p>
          <w:p w14:paraId="5802BE64">
            <w:pPr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209800" cy="962025"/>
                  <wp:effectExtent l="0" t="0" r="0" b="13335"/>
                  <wp:docPr id="7" name="图片 7" descr="@@@5902e2ac-9736-4300-87eb-8950a52082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5902e2ac-9736-4300-87eb-8950a52082f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1F8C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（22-23八年级上·江苏南京·期中）（1）在探究真空能否传声的时候，用另一部手机拨打放在玻璃瓶内的手机，我们看到玻璃瓶内的手机的出现的现象是：来电显示灯亮，铃也响。用抽气机逐渐抽取罩内空气过程中，实验出现的现象是：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</w:t>
            </w:r>
            <w:r>
              <w:t xml:space="preserve">。实验中虽然无法达到绝对真空，但通过铃声的变化趋势，我们可以 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</w:t>
            </w:r>
            <w:r>
              <w:t xml:space="preserve">得出：真空 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</w:t>
            </w:r>
            <w:r>
              <w:t>的结论。</w:t>
            </w:r>
          </w:p>
          <w:p w14:paraId="0AC22BD6">
            <w:pPr>
              <w:spacing w:line="360" w:lineRule="auto"/>
              <w:jc w:val="left"/>
              <w:textAlignment w:val="center"/>
            </w:pPr>
            <w:r>
              <w:t xml:space="preserve">（2）声音的传播需要介质，正在传声的介质处于 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</w:t>
            </w:r>
            <w:r>
              <w:t xml:space="preserve">（填“振动”或“静止”）状态；当声音从空气进入水中传播时，声速会填 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</w:t>
            </w:r>
            <w:r>
              <w:t>（“变大”、“变小”或“不变”）。</w:t>
            </w:r>
          </w:p>
          <w:p w14:paraId="56186B09">
            <w:pPr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619125" cy="1066800"/>
                  <wp:effectExtent l="0" t="0" r="5715" b="0"/>
                  <wp:docPr id="8" name="图片 8" descr="@@@16d3d59f-a147-4848-9a36-2bde0daea1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16d3d59f-a147-4848-9a36-2bde0daea1cc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5EFB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．（21-22八年级上·江苏无锡·期中）如图（a）小明将衣架悬挂在细绳的中央，当同伴小华用铅笔轻轻敲击衣架时，小明听到了声音，此时声音是通过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t>传入小明的耳中的。小明又将细绳的两端分别绕在两只手的食指上，再用食指堵住双耳，如图（b）所示，当同伴再次用相同的力度敲击时，小明听到衣架发出的声音变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t>（“大”、“小”、“不变”）了，说明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t>。</w:t>
            </w:r>
          </w:p>
          <w:p w14:paraId="27C82E3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825625" cy="1397000"/>
                  <wp:effectExtent l="0" t="0" r="3175" b="5080"/>
                  <wp:docPr id="9" name="图片 9" descr="@@@0707adca-5633-4620-a14b-c179ee9b8d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0707adca-5633-4620-a14b-c179ee9b8d6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625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bookmarkEnd w:id="2"/>
          <w:bookmarkEnd w:id="3"/>
          <w:p w14:paraId="5BE29F3F">
            <w:pPr>
              <w:pStyle w:val="2"/>
              <w:spacing w:before="0" w:after="0" w:line="360" w:lineRule="auto"/>
              <w:rPr>
                <w:rFonts w:hint="eastAsia"/>
                <w:b/>
                <w:bCs/>
                <w:color w:val="0000FF"/>
                <w:sz w:val="21"/>
                <w:szCs w:val="21"/>
              </w:rPr>
            </w:pPr>
            <w:bookmarkStart w:id="4" w:name="_Toc26170"/>
            <w:bookmarkStart w:id="5" w:name="_Toc200457829"/>
            <w:bookmarkStart w:id="6" w:name="_题型三、声音的响度、音调与音色及其辨析"/>
            <w:r>
              <w:rPr>
                <w:rFonts w:hint="eastAsia"/>
                <w:b/>
                <w:bCs/>
                <w:color w:val="0000FF"/>
                <w:sz w:val="21"/>
                <w:szCs w:val="21"/>
              </w:rPr>
              <w:t>题型二、</w:t>
            </w:r>
            <w:bookmarkEnd w:id="4"/>
            <w:bookmarkEnd w:id="5"/>
            <w:r>
              <w:rPr>
                <w:rFonts w:hint="eastAsia"/>
                <w:b/>
                <w:bCs/>
                <w:color w:val="0000FF"/>
                <w:sz w:val="21"/>
                <w:szCs w:val="21"/>
              </w:rPr>
              <w:t>声音的响度、音调与音色及其辨析</w:t>
            </w:r>
          </w:p>
          <w:bookmarkEnd w:id="6"/>
          <w:p w14:paraId="200414B2">
            <w:pPr>
              <w:spacing w:line="360" w:lineRule="auto"/>
              <w:jc w:val="left"/>
              <w:textAlignment w:val="center"/>
            </w:pPr>
            <w:bookmarkStart w:id="7" w:name="_Toc27508"/>
            <w:bookmarkStart w:id="8" w:name="_Toc200457830"/>
            <w:r>
              <w:rPr>
                <w:rFonts w:hint="eastAsia"/>
              </w:rPr>
              <w:t>5</w:t>
            </w:r>
            <w:r>
              <w:t>．（13-14八年级上·辽宁朝阳·期中）在使用小提琴前，乐师常旋动琴弦轴以调节琴弦的松紧，俗称“定弦”这主要是为了改变声音的（　　）</w:t>
            </w:r>
          </w:p>
          <w:p w14:paraId="579ABE3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A．响度</w:t>
            </w:r>
            <w:r>
              <w:tab/>
            </w:r>
            <w:r>
              <w:t>B．音调</w:t>
            </w:r>
            <w:r>
              <w:tab/>
            </w:r>
            <w:r>
              <w:t>C．音色</w:t>
            </w:r>
            <w:r>
              <w:tab/>
            </w:r>
            <w:r>
              <w:t>D．振幅</w:t>
            </w:r>
          </w:p>
          <w:p w14:paraId="56C3907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．（11-12八年级上·河北邢台·期中）正在拉二胡的一位同学不断用手指上下移动去控制琴弦，这样做的目的是（　　）</w:t>
            </w:r>
          </w:p>
          <w:p w14:paraId="278B4DC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A．使二胡发出不同的音调</w:t>
            </w:r>
            <w:r>
              <w:tab/>
            </w:r>
            <w:r>
              <w:t>B．为了获得更好的音色</w:t>
            </w:r>
          </w:p>
          <w:p w14:paraId="2633858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C．为了获得更大的响度</w:t>
            </w:r>
            <w:r>
              <w:tab/>
            </w:r>
            <w:r>
              <w:t>D．阻止琴弦振动发音</w:t>
            </w:r>
          </w:p>
          <w:p w14:paraId="100BC7B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．（2018·广东·中考真题）音乐会上小提琴演奏乐曲时，下列说法正确的是（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t>）</w:t>
            </w:r>
          </w:p>
          <w:p w14:paraId="2EFA82F7">
            <w:pPr>
              <w:spacing w:line="360" w:lineRule="auto"/>
              <w:ind w:left="300"/>
              <w:jc w:val="left"/>
              <w:textAlignment w:val="center"/>
            </w:pPr>
            <w:r>
              <w:t>A．演奏前，调节小提琴的琴弦松紧可改变声音的响度</w:t>
            </w:r>
          </w:p>
          <w:p w14:paraId="5B7F0762">
            <w:pPr>
              <w:spacing w:line="360" w:lineRule="auto"/>
              <w:ind w:left="300"/>
              <w:jc w:val="left"/>
              <w:textAlignment w:val="center"/>
            </w:pPr>
            <w:r>
              <w:t>B．演奏时，用力拉紧小提琴的同一琴弦可提高声音的音调</w:t>
            </w:r>
          </w:p>
          <w:p w14:paraId="334B29A5">
            <w:pPr>
              <w:spacing w:line="360" w:lineRule="auto"/>
              <w:ind w:left="300"/>
              <w:jc w:val="left"/>
              <w:textAlignment w:val="center"/>
            </w:pPr>
            <w:r>
              <w:t>C．小提琴演奏的乐曲通过空气传入听众的耳朵</w:t>
            </w:r>
          </w:p>
          <w:p w14:paraId="6589801F">
            <w:pPr>
              <w:spacing w:line="360" w:lineRule="auto"/>
              <w:ind w:left="300"/>
              <w:jc w:val="left"/>
              <w:textAlignment w:val="center"/>
            </w:pPr>
            <w:r>
              <w:t>D．小提琴的音色和二胡的音色相同</w:t>
            </w:r>
          </w:p>
          <w:p w14:paraId="5080726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．（20-21八年级上·山东菏泽·期中）将甲、乙、丙三个音叉发出的声音信号输入示波器，屏幕内显示的波形如图所示，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t>音叉发出声音的音调高，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t>音叉发出声音的响度小。</w:t>
            </w:r>
          </w:p>
          <w:p w14:paraId="6AB154EC">
            <w:pPr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3381375" cy="733425"/>
                  <wp:effectExtent l="0" t="0" r="1905" b="13335"/>
                  <wp:docPr id="1" name="图片 1" descr="@@@2a5ac8aa-1092-4a33-90e2-0ac30ada8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2a5ac8aa-1092-4a33-90e2-0ac30ada883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4080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．（20-21八年级上·四川遂宁·期中）如图甲为正常“犬吠”声音的波形图。A、B、C、D四幅图是陌生人在不同位置时“犬吠”的波形图，则在犬发现陌生人接近时发出更大的叫声，对应“更大的叫声”的波形图是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t>，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t>图比甲图中的声音的音调要高，四幅图中声音的音色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t>（选填“相同”或“不同”）。</w:t>
            </w:r>
          </w:p>
          <w:p w14:paraId="2D74615D">
            <w:pPr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4848225" cy="1790700"/>
                  <wp:effectExtent l="0" t="0" r="13335" b="7620"/>
                  <wp:docPr id="11" name="图片 11" descr="@@@fd07d507-ec71-453f-98ad-9eb16bbe0d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fd07d507-ec71-453f-98ad-9eb16bbe0d0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4B8DC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0</w:t>
            </w:r>
            <w:r>
              <w:t>．（20-21八年级上·河北石家庄·期中）小明自己制作了一个哨子，如图所示。在筷子上缠一些棉花，做成一个活塞，用水蘸湿棉花后塞入两端开口的塑料管。吹管的上端，可以发出悦耳的哨声。上下推拉活塞，可以改变声音的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t>，用大小不同的力吹，可以改变声音的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t>。（选填“音调”“响度”或“音色”），活塞越向下拉，发出声音的音调越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t>。</w:t>
            </w:r>
          </w:p>
          <w:p w14:paraId="49E4AF15">
            <w:pPr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047750" cy="1047750"/>
                  <wp:effectExtent l="0" t="0" r="3810" b="3810"/>
                  <wp:docPr id="12" name="图片 12" descr="@@@a782fbca-5705-4ff3-a6de-ea78f4eff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a782fbca-5705-4ff3-a6de-ea78f4eff01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EE0E4">
            <w:pPr>
              <w:pStyle w:val="2"/>
              <w:spacing w:before="0" w:after="0" w:line="360" w:lineRule="auto"/>
              <w:rPr>
                <w:rFonts w:hint="eastAsia"/>
                <w:b/>
                <w:bCs/>
                <w:color w:val="0000FF"/>
                <w:sz w:val="21"/>
                <w:szCs w:val="21"/>
              </w:rPr>
            </w:pPr>
            <w:bookmarkStart w:id="9" w:name="_题型四、噪声的辨别及其控制"/>
            <w:r>
              <w:rPr>
                <w:rFonts w:hint="eastAsia"/>
                <w:b/>
                <w:bCs/>
                <w:color w:val="0000FF"/>
                <w:sz w:val="21"/>
                <w:szCs w:val="21"/>
              </w:rPr>
              <w:t>题型三、</w:t>
            </w:r>
            <w:bookmarkEnd w:id="7"/>
            <w:bookmarkEnd w:id="8"/>
            <w:r>
              <w:rPr>
                <w:rFonts w:hint="eastAsia"/>
                <w:b/>
                <w:bCs/>
                <w:color w:val="0000FF"/>
                <w:sz w:val="21"/>
                <w:szCs w:val="21"/>
              </w:rPr>
              <w:t>噪声的辨别及其控制</w:t>
            </w:r>
          </w:p>
          <w:bookmarkEnd w:id="9"/>
          <w:p w14:paraId="66265741">
            <w:pPr>
              <w:spacing w:line="360" w:lineRule="auto"/>
              <w:jc w:val="left"/>
              <w:textAlignment w:val="center"/>
            </w:pPr>
            <w:bookmarkStart w:id="10" w:name="_Toc23241"/>
            <w:bookmarkStart w:id="11" w:name="_Toc200457831"/>
            <w:r>
              <w:rPr>
                <w:rFonts w:hint="eastAsia"/>
              </w:rPr>
              <w:t>11</w:t>
            </w:r>
            <w:r>
              <w:t>．（17-18八年级上·上海松江·期中）中考期间，考场附近“禁鸣喇叭”，从有效控制噪声的角度分析是属于（　　）</w:t>
            </w:r>
          </w:p>
          <w:p w14:paraId="67EE3CF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A．控制噪声源</w:t>
            </w:r>
            <w:r>
              <w:tab/>
            </w:r>
            <w:r>
              <w:t>B．控制噪声的传播途径</w:t>
            </w:r>
          </w:p>
          <w:p w14:paraId="39A4CBB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C．保护受噪声影响者</w:t>
            </w:r>
            <w:r>
              <w:tab/>
            </w:r>
            <w:r>
              <w:t>D．控制噪声的音调和音色</w:t>
            </w:r>
          </w:p>
          <w:p w14:paraId="58B2884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．（2016·江苏淮安·中考真题）生活中经常需要控制噪声，以下措施中，属于在传播过程中减弱噪声的是(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t>)</w:t>
            </w:r>
          </w:p>
          <w:p w14:paraId="5423C37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A．道路两旁栽行道树</w:t>
            </w:r>
            <w:r>
              <w:tab/>
            </w:r>
            <w:r>
              <w:t>B．考场周围禁鸣喇叭</w:t>
            </w:r>
          </w:p>
          <w:p w14:paraId="7B0FAA9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C．机场员工佩戴耳罩</w:t>
            </w:r>
            <w:r>
              <w:tab/>
            </w:r>
            <w:r>
              <w:t>D．建筑工地限时工作</w:t>
            </w:r>
          </w:p>
          <w:p w14:paraId="063AC9B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3</w:t>
            </w:r>
            <w:r>
              <w:t>．（23-24八年级上·山东济宁·期中）中国最年轻的兵种——特种兵，被称为“陆地猛虎、海底蛟龙、空中雄鹰”。如图所示，他们装备的黑色特种作战消音靴，能够在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t>（选填“声源处”、“传播过程中”或“人耳处”）减弱噪声，这样做主要是防止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t>（选填“音调”、“响度”或“音色”）过大而暴露目标。</w:t>
            </w:r>
          </w:p>
          <w:p w14:paraId="185A547E">
            <w:pPr>
              <w:spacing w:line="360" w:lineRule="auto"/>
              <w:textAlignment w:val="center"/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3114675" cy="1714500"/>
                  <wp:effectExtent l="0" t="0" r="9525" b="7620"/>
                  <wp:docPr id="13" name="图片 13" descr="@@@cc5af763-ec41-4802-ad4f-98ca12f3e5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cc5af763-ec41-4802-ad4f-98ca12f3e59f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A1985">
            <w:pPr>
              <w:pStyle w:val="2"/>
              <w:spacing w:before="0" w:after="0" w:line="360" w:lineRule="auto"/>
              <w:rPr>
                <w:rFonts w:hint="eastAsia"/>
                <w:b/>
                <w:bCs/>
                <w:color w:val="0000FF"/>
                <w:sz w:val="21"/>
                <w:szCs w:val="21"/>
              </w:rPr>
            </w:pPr>
            <w:bookmarkStart w:id="12" w:name="_题型五、超声波与次声波"/>
            <w:r>
              <w:rPr>
                <w:rFonts w:hint="eastAsia"/>
                <w:b/>
                <w:bCs/>
                <w:color w:val="0000FF"/>
                <w:sz w:val="21"/>
                <w:szCs w:val="21"/>
              </w:rPr>
              <w:t>题型四、</w:t>
            </w:r>
            <w:bookmarkEnd w:id="10"/>
            <w:bookmarkEnd w:id="11"/>
            <w:r>
              <w:rPr>
                <w:rFonts w:hint="eastAsia"/>
                <w:b/>
                <w:bCs/>
                <w:color w:val="0000FF"/>
                <w:sz w:val="21"/>
                <w:szCs w:val="21"/>
              </w:rPr>
              <w:t>超声波与次声波</w:t>
            </w:r>
          </w:p>
          <w:bookmarkEnd w:id="12"/>
          <w:p w14:paraId="5CC1D5D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．（24-25八年级上·广东佛山·期中）图为电动牙刷，它能发出超声波，直达牙刷刷毛刷不到的地方，可以把牙齿刷得更干净，下列说法正确的是（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t>）</w:t>
            </w:r>
          </w:p>
          <w:p w14:paraId="133465E1">
            <w:pPr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523875" cy="1133475"/>
                  <wp:effectExtent l="0" t="0" r="9525" b="9525"/>
                  <wp:docPr id="2" name="图片 2" descr="@@@e3463ad5-eec2-4db6-b3d4-ede99539bb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@@@e3463ad5-eec2-4db6-b3d4-ede99539bb22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52FFE">
            <w:pPr>
              <w:spacing w:line="360" w:lineRule="auto"/>
              <w:ind w:left="300"/>
              <w:jc w:val="left"/>
              <w:textAlignment w:val="center"/>
            </w:pPr>
            <w:r>
              <w:t>A．超声波的频率低于20Hz</w:t>
            </w:r>
          </w:p>
          <w:p w14:paraId="7F7F1982">
            <w:pPr>
              <w:spacing w:line="360" w:lineRule="auto"/>
              <w:ind w:left="300"/>
              <w:jc w:val="left"/>
              <w:textAlignment w:val="center"/>
            </w:pPr>
            <w:r>
              <w:t>B．刷牙时，听到牙刷发出的声音是超声波</w:t>
            </w:r>
          </w:p>
          <w:p w14:paraId="4A028231">
            <w:pPr>
              <w:spacing w:line="360" w:lineRule="auto"/>
              <w:ind w:left="300"/>
              <w:jc w:val="left"/>
              <w:textAlignment w:val="center"/>
            </w:pPr>
            <w:r>
              <w:t>C．牙刷发出的超声波不能在空气中传播</w:t>
            </w:r>
          </w:p>
          <w:p w14:paraId="5D497647">
            <w:pPr>
              <w:spacing w:line="360" w:lineRule="auto"/>
              <w:ind w:left="300"/>
              <w:jc w:val="left"/>
              <w:textAlignment w:val="center"/>
            </w:pPr>
            <w:r>
              <w:t>D．超声波可以传递能量</w:t>
            </w:r>
          </w:p>
          <w:p w14:paraId="2DB734FA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．（22-23八年级上·江苏无锡·期中）若声源6s内振动了180000次，则这种声音的频率是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t>Hz，这种声音我们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t>（选填“能”或“不能”）听见。</w:t>
            </w:r>
          </w:p>
          <w:p w14:paraId="26A53514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6</w:t>
            </w:r>
            <w:r>
              <w:t xml:space="preserve">．（21-22八年级上·河南鹤壁·期中）如图甲所示，蝙蝠靠发出 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t xml:space="preserve">（选填“超声”或“次声”）发现昆虫，人耳听不到蝙蝠发出的这种声音，是由于其频率 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t xml:space="preserve">（选填“过小”或“过大”）。如图乙所示，从玻璃罩内向外抽气的过程中音乐芯片的音乐声逐渐减小，由此现象可推理得出 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t>不能传声。</w:t>
            </w:r>
          </w:p>
          <w:p w14:paraId="2AF1FC49">
            <w:pPr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590800" cy="1114425"/>
                  <wp:effectExtent l="0" t="0" r="0" b="13335"/>
                  <wp:docPr id="14" name="图片 14" descr="@@@d060bdb5-4880-4368-8caa-d3af1f6d43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d060bdb5-4880-4368-8caa-d3af1f6d431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AFE49">
            <w:pPr>
              <w:spacing w:line="360" w:lineRule="auto"/>
              <w:jc w:val="left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4544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E0E0E0"/>
            <w:vAlign w:val="center"/>
          </w:tcPr>
          <w:p w14:paraId="5DA249F5">
            <w:pPr>
              <w:spacing w:line="336" w:lineRule="auto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3" w:name="_Toc24608"/>
            <w:bookmarkStart w:id="14" w:name="_Toc29893"/>
            <w:bookmarkStart w:id="15" w:name="_Toc3800"/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02D5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761D3">
            <w:pPr>
              <w:rPr>
                <w:bCs/>
              </w:rPr>
            </w:pPr>
          </w:p>
          <w:p w14:paraId="3D63B544">
            <w:pPr>
              <w:rPr>
                <w:bCs/>
              </w:rPr>
            </w:pPr>
          </w:p>
          <w:p w14:paraId="7B26022A">
            <w:pPr>
              <w:rPr>
                <w:bCs/>
              </w:rPr>
            </w:pPr>
          </w:p>
          <w:p w14:paraId="7A6A7D57">
            <w:pPr>
              <w:rPr>
                <w:bCs/>
              </w:rPr>
            </w:pPr>
          </w:p>
          <w:p w14:paraId="78AE2665">
            <w:pPr>
              <w:rPr>
                <w:bCs/>
              </w:rPr>
            </w:pPr>
          </w:p>
          <w:p w14:paraId="675A2BC7">
            <w:pPr>
              <w:rPr>
                <w:bCs/>
              </w:rPr>
            </w:pPr>
          </w:p>
          <w:p w14:paraId="6C8B633F">
            <w:pPr>
              <w:rPr>
                <w:bCs/>
              </w:rPr>
            </w:pPr>
          </w:p>
          <w:p w14:paraId="6BBCA4FE">
            <w:pPr>
              <w:rPr>
                <w:bCs/>
              </w:rPr>
            </w:pPr>
          </w:p>
          <w:p w14:paraId="08EA73BA">
            <w:pPr>
              <w:rPr>
                <w:bCs/>
              </w:rPr>
            </w:pPr>
          </w:p>
          <w:p w14:paraId="30DF2A34">
            <w:pPr>
              <w:rPr>
                <w:bCs/>
              </w:rPr>
            </w:pPr>
          </w:p>
          <w:p w14:paraId="4B05368E">
            <w:pPr>
              <w:rPr>
                <w:bCs/>
              </w:rPr>
            </w:pPr>
          </w:p>
          <w:p w14:paraId="428CC1EC">
            <w:pPr>
              <w:rPr>
                <w:bCs/>
              </w:rPr>
            </w:pPr>
          </w:p>
          <w:p w14:paraId="008C40DE">
            <w:pPr>
              <w:rPr>
                <w:bCs/>
              </w:rPr>
            </w:pPr>
          </w:p>
          <w:p w14:paraId="45791600">
            <w:pPr>
              <w:spacing w:line="360" w:lineRule="auto"/>
            </w:pPr>
          </w:p>
          <w:p w14:paraId="6B1EA617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14F02721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6395911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4A942096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3618098C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54A83DAA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443E8B6E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BE7158F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7650BDE2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0A8DF0E1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63E6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600DA40">
            <w:pPr>
              <w:tabs>
                <w:tab w:val="left" w:pos="10080"/>
              </w:tabs>
              <w:spacing w:line="360" w:lineRule="auto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知识详解</w:t>
            </w:r>
          </w:p>
          <w:tbl>
            <w:tblPr>
              <w:tblStyle w:val="11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1"/>
              <w:gridCol w:w="8753"/>
            </w:tblGrid>
            <w:tr w14:paraId="08557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44844510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内容</w:t>
                  </w:r>
                </w:p>
              </w:tc>
              <w:tc>
                <w:tcPr>
                  <w:tcW w:w="8753" w:type="dxa"/>
                  <w:vAlign w:val="center"/>
                </w:tcPr>
                <w:p w14:paraId="30172BE4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期末专题复习</w:t>
                  </w:r>
                </w:p>
              </w:tc>
            </w:tr>
            <w:tr w14:paraId="48D995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5F7846E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目标</w:t>
                  </w:r>
                </w:p>
              </w:tc>
              <w:tc>
                <w:tcPr>
                  <w:tcW w:w="8753" w:type="dxa"/>
                  <w:vAlign w:val="center"/>
                </w:tcPr>
                <w:p w14:paraId="1E8CFBCF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期末专题复习</w:t>
                  </w:r>
                </w:p>
              </w:tc>
            </w:tr>
            <w:tr w14:paraId="22A4F4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52AC00C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重点</w:t>
                  </w:r>
                </w:p>
              </w:tc>
              <w:tc>
                <w:tcPr>
                  <w:tcW w:w="8753" w:type="dxa"/>
                  <w:vAlign w:val="center"/>
                </w:tcPr>
                <w:p w14:paraId="6A457B66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期末专题复习</w:t>
                  </w:r>
                </w:p>
              </w:tc>
            </w:tr>
            <w:tr w14:paraId="7C506E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4AD239B6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难点</w:t>
                  </w:r>
                </w:p>
              </w:tc>
              <w:tc>
                <w:tcPr>
                  <w:tcW w:w="8753" w:type="dxa"/>
                  <w:vAlign w:val="center"/>
                </w:tcPr>
                <w:p w14:paraId="45A44C10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期末专题复习</w:t>
                  </w:r>
                </w:p>
              </w:tc>
            </w:tr>
          </w:tbl>
          <w:p w14:paraId="2F174487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bookmarkEnd w:id="13"/>
      <w:bookmarkEnd w:id="14"/>
      <w:bookmarkEnd w:id="15"/>
    </w:tbl>
    <w:p w14:paraId="2CC80E87">
      <w:pPr>
        <w:bidi w:val="0"/>
      </w:pPr>
    </w:p>
    <w:p w14:paraId="4369F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default" w:ascii="宋体" w:hAnsi="宋体"/>
          <w:bCs w:val="0"/>
          <w:lang w:val="en-US" w:eastAsia="zh-CN"/>
        </w:rPr>
      </w:pPr>
      <w:r>
        <w:rPr>
          <w:rFonts w:hint="eastAsia" w:ascii="宋体" w:hAnsi="宋体"/>
          <w:bCs w:val="0"/>
        </w:rPr>
        <w:t>知识点一、</w:t>
      </w:r>
      <w:r>
        <w:rPr>
          <w:rFonts w:hint="eastAsia" w:ascii="宋体" w:hAnsi="宋体"/>
          <w:bCs w:val="0"/>
          <w:lang w:val="en-US" w:eastAsia="zh-CN"/>
        </w:rPr>
        <w:t>凸透镜成像规律及应用</w:t>
      </w:r>
    </w:p>
    <w:p w14:paraId="25B9B53F"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 w:val="0"/>
        <w:autoSpaceDN/>
        <w:bidi w:val="0"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1、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  <w:t>凸透镜成像规律：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</w:rPr>
        <w:t>如图是常见凸透镜成像规律光路图</w:t>
      </w:r>
    </w:p>
    <w:tbl>
      <w:tblPr>
        <w:tblStyle w:val="11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430"/>
        <w:gridCol w:w="1610"/>
        <w:gridCol w:w="2520"/>
      </w:tblGrid>
      <w:tr w14:paraId="65C6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noWrap w:val="0"/>
            <w:vAlign w:val="center"/>
          </w:tcPr>
          <w:p w14:paraId="56D45066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成像条件物距（u）</w:t>
            </w:r>
          </w:p>
        </w:tc>
        <w:tc>
          <w:tcPr>
            <w:tcW w:w="2430" w:type="dxa"/>
            <w:noWrap w:val="0"/>
            <w:vAlign w:val="center"/>
          </w:tcPr>
          <w:p w14:paraId="73339094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成像的性质</w:t>
            </w:r>
          </w:p>
        </w:tc>
        <w:tc>
          <w:tcPr>
            <w:tcW w:w="1610" w:type="dxa"/>
            <w:noWrap w:val="0"/>
            <w:vAlign w:val="center"/>
          </w:tcPr>
          <w:p w14:paraId="5CBB4FFE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像距（v）</w:t>
            </w:r>
          </w:p>
        </w:tc>
        <w:tc>
          <w:tcPr>
            <w:tcW w:w="2520" w:type="dxa"/>
            <w:noWrap w:val="0"/>
            <w:vAlign w:val="center"/>
          </w:tcPr>
          <w:p w14:paraId="0F032FE6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应用</w:t>
            </w:r>
          </w:p>
        </w:tc>
      </w:tr>
      <w:tr w14:paraId="06C97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noWrap w:val="0"/>
            <w:vAlign w:val="center"/>
          </w:tcPr>
          <w:p w14:paraId="14265A3B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u﹥2f</w:t>
            </w:r>
          </w:p>
        </w:tc>
        <w:tc>
          <w:tcPr>
            <w:tcW w:w="2430" w:type="dxa"/>
            <w:noWrap w:val="0"/>
            <w:vAlign w:val="center"/>
          </w:tcPr>
          <w:p w14:paraId="652C8C87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倒立、缩小的实像</w:t>
            </w:r>
          </w:p>
        </w:tc>
        <w:tc>
          <w:tcPr>
            <w:tcW w:w="1610" w:type="dxa"/>
            <w:noWrap w:val="0"/>
            <w:vAlign w:val="center"/>
          </w:tcPr>
          <w:p w14:paraId="6CD29D50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z w:val="21"/>
                <w:szCs w:val="21"/>
                <w:u w:val="single" w:color="auto"/>
                <w:shd w:val="clear" w:color="auto" w:fill="FFFFFF"/>
              </w:rPr>
              <w:t>f﹤v﹤2f</w:t>
            </w:r>
          </w:p>
        </w:tc>
        <w:tc>
          <w:tcPr>
            <w:tcW w:w="2520" w:type="dxa"/>
            <w:noWrap w:val="0"/>
            <w:vAlign w:val="center"/>
          </w:tcPr>
          <w:p w14:paraId="52B88A83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照相机（图a）</w:t>
            </w:r>
          </w:p>
        </w:tc>
      </w:tr>
      <w:tr w14:paraId="43705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noWrap w:val="0"/>
            <w:vAlign w:val="center"/>
          </w:tcPr>
          <w:p w14:paraId="6FFE6198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u=2f</w:t>
            </w:r>
          </w:p>
        </w:tc>
        <w:tc>
          <w:tcPr>
            <w:tcW w:w="2430" w:type="dxa"/>
            <w:noWrap w:val="0"/>
            <w:vAlign w:val="center"/>
          </w:tcPr>
          <w:p w14:paraId="5955C877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倒立、等大的实像</w:t>
            </w:r>
          </w:p>
        </w:tc>
        <w:tc>
          <w:tcPr>
            <w:tcW w:w="1610" w:type="dxa"/>
            <w:noWrap w:val="0"/>
            <w:vAlign w:val="center"/>
          </w:tcPr>
          <w:p w14:paraId="5007FA76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z w:val="21"/>
                <w:szCs w:val="21"/>
                <w:u w:val="single" w:color="auto"/>
                <w:shd w:val="clear" w:color="auto" w:fill="FFFFFF"/>
              </w:rPr>
              <w:t>v=2f</w:t>
            </w:r>
          </w:p>
        </w:tc>
        <w:tc>
          <w:tcPr>
            <w:tcW w:w="2520" w:type="dxa"/>
            <w:noWrap w:val="0"/>
            <w:vAlign w:val="center"/>
          </w:tcPr>
          <w:p w14:paraId="3EAEAFB6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图d</w:t>
            </w:r>
          </w:p>
        </w:tc>
      </w:tr>
      <w:tr w14:paraId="1F51E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noWrap w:val="0"/>
            <w:vAlign w:val="center"/>
          </w:tcPr>
          <w:p w14:paraId="76A0EA47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f﹤u﹤2f</w:t>
            </w:r>
          </w:p>
        </w:tc>
        <w:tc>
          <w:tcPr>
            <w:tcW w:w="2430" w:type="dxa"/>
            <w:noWrap w:val="0"/>
            <w:vAlign w:val="center"/>
          </w:tcPr>
          <w:p w14:paraId="77EF2327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倒立、放大的实像</w:t>
            </w:r>
          </w:p>
        </w:tc>
        <w:tc>
          <w:tcPr>
            <w:tcW w:w="1610" w:type="dxa"/>
            <w:noWrap w:val="0"/>
            <w:vAlign w:val="center"/>
          </w:tcPr>
          <w:p w14:paraId="57A877C9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z w:val="21"/>
                <w:szCs w:val="21"/>
                <w:u w:val="single" w:color="auto"/>
                <w:shd w:val="clear" w:color="auto" w:fill="FFFFFF"/>
              </w:rPr>
              <w:t>v﹥2f</w:t>
            </w:r>
          </w:p>
        </w:tc>
        <w:tc>
          <w:tcPr>
            <w:tcW w:w="2520" w:type="dxa"/>
            <w:noWrap w:val="0"/>
            <w:vAlign w:val="center"/>
          </w:tcPr>
          <w:p w14:paraId="468FAAF0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投影仪（图b）</w:t>
            </w:r>
          </w:p>
        </w:tc>
      </w:tr>
      <w:tr w14:paraId="126BA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noWrap w:val="0"/>
            <w:vAlign w:val="center"/>
          </w:tcPr>
          <w:p w14:paraId="4593B2E5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u=f</w:t>
            </w:r>
          </w:p>
        </w:tc>
        <w:tc>
          <w:tcPr>
            <w:tcW w:w="2430" w:type="dxa"/>
            <w:noWrap w:val="0"/>
            <w:vAlign w:val="center"/>
          </w:tcPr>
          <w:p w14:paraId="6096263E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不成像</w:t>
            </w:r>
          </w:p>
        </w:tc>
        <w:tc>
          <w:tcPr>
            <w:tcW w:w="1610" w:type="dxa"/>
            <w:noWrap w:val="0"/>
            <w:vAlign w:val="center"/>
          </w:tcPr>
          <w:p w14:paraId="21207A25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2C222408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射出的是平行光线</w:t>
            </w:r>
          </w:p>
        </w:tc>
      </w:tr>
      <w:tr w14:paraId="6063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noWrap w:val="0"/>
            <w:vAlign w:val="center"/>
          </w:tcPr>
          <w:p w14:paraId="77AA329B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0﹤u﹤f</w:t>
            </w:r>
          </w:p>
        </w:tc>
        <w:tc>
          <w:tcPr>
            <w:tcW w:w="2430" w:type="dxa"/>
            <w:noWrap w:val="0"/>
            <w:vAlign w:val="center"/>
          </w:tcPr>
          <w:p w14:paraId="531F63BE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正立、放大的虚像</w:t>
            </w:r>
          </w:p>
        </w:tc>
        <w:tc>
          <w:tcPr>
            <w:tcW w:w="1610" w:type="dxa"/>
            <w:noWrap w:val="0"/>
            <w:vAlign w:val="center"/>
          </w:tcPr>
          <w:p w14:paraId="738830EC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z w:val="21"/>
                <w:szCs w:val="21"/>
                <w:u w:val="single" w:color="auto"/>
                <w:shd w:val="clear" w:color="auto" w:fill="FFFFFF"/>
              </w:rPr>
              <w:t>v﹥f</w:t>
            </w:r>
          </w:p>
        </w:tc>
        <w:tc>
          <w:tcPr>
            <w:tcW w:w="2520" w:type="dxa"/>
            <w:noWrap w:val="0"/>
            <w:vAlign w:val="center"/>
          </w:tcPr>
          <w:p w14:paraId="3342183C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放大镜（图c）</w:t>
            </w:r>
          </w:p>
        </w:tc>
      </w:tr>
      <w:tr w14:paraId="3BB6E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BDEB7F4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 w:val="0"/>
              <w:autoSpaceDN/>
              <w:bidi w:val="0"/>
              <w:adjustRightInd w:val="0"/>
              <w:snapToGrid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2240915" cy="839470"/>
                  <wp:effectExtent l="0" t="0" r="6985" b="11430"/>
                  <wp:docPr id="64" name="图片 1" descr="C:\Users\Administrator\Desktop\20160107105721220_副本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" descr="C:\Users\Administrator\Desktop\20160107105721220_副本.jp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915" cy="839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gridSpan w:val="2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6B46A4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 w:val="0"/>
              <w:autoSpaceDN/>
              <w:bidi w:val="0"/>
              <w:adjustRightInd w:val="0"/>
              <w:snapToGrid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2045335" cy="838835"/>
                  <wp:effectExtent l="0" t="0" r="12065" b="12065"/>
                  <wp:docPr id="65" name="图片 2" descr="C:\Users\Administrator\Desktop\20160107105743729_副本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2" descr="C:\Users\Administrator\Desktop\20160107105743729_副本.jp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335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8BF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198AE7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 w:val="0"/>
              <w:autoSpaceDN/>
              <w:bidi w:val="0"/>
              <w:adjustRightInd w:val="0"/>
              <w:snapToGrid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  <w:t xml:space="preserve"> u﹥2f</w:t>
            </w:r>
          </w:p>
        </w:tc>
        <w:tc>
          <w:tcPr>
            <w:tcW w:w="4130" w:type="dxa"/>
            <w:gridSpan w:val="2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E16E5A7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 w:val="0"/>
              <w:autoSpaceDN/>
              <w:bidi w:val="0"/>
              <w:adjustRightInd w:val="0"/>
              <w:snapToGrid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 xml:space="preserve">b.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  <w:t>f﹤u﹤2f</w:t>
            </w:r>
          </w:p>
        </w:tc>
      </w:tr>
      <w:tr w14:paraId="4B997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ADF470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 w:val="0"/>
              <w:autoSpaceDN/>
              <w:bidi w:val="0"/>
              <w:adjustRightInd w:val="0"/>
              <w:snapToGrid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2426970" cy="749935"/>
                  <wp:effectExtent l="0" t="0" r="11430" b="12065"/>
                  <wp:docPr id="66" name="图片 3" descr="C:\Users\Administrator\Desktop\物理\透镜及其应用\20140922004153734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3" descr="C:\Users\Administrator\Desktop\物理\透镜及其应用\201409220041537349.jp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970" cy="74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gridSpan w:val="2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1FDCA8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 w:val="0"/>
              <w:autoSpaceDN/>
              <w:bidi w:val="0"/>
              <w:adjustRightInd w:val="0"/>
              <w:snapToGrid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1843405" cy="726440"/>
                  <wp:effectExtent l="0" t="0" r="10795" b="10160"/>
                  <wp:docPr id="67" name="图片 4" descr="C:\Users\Administrator\Desktop\0_副本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4" descr="C:\Users\Administrator\Desktop\0_副本.jp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405" cy="7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F61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gridSpan w:val="2"/>
            <w:tcBorders>
              <w:top w:val="nil"/>
              <w:right w:val="nil"/>
            </w:tcBorders>
            <w:noWrap w:val="0"/>
            <w:vAlign w:val="top"/>
          </w:tcPr>
          <w:p w14:paraId="1A2B7077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 w:val="0"/>
              <w:autoSpaceDN/>
              <w:bidi w:val="0"/>
              <w:adjustRightInd w:val="0"/>
              <w:snapToGrid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  <w:t>c.0﹤u﹤f</w:t>
            </w:r>
          </w:p>
        </w:tc>
        <w:tc>
          <w:tcPr>
            <w:tcW w:w="4130" w:type="dxa"/>
            <w:gridSpan w:val="2"/>
            <w:tcBorders>
              <w:top w:val="nil"/>
              <w:left w:val="nil"/>
            </w:tcBorders>
            <w:noWrap w:val="0"/>
            <w:vAlign w:val="top"/>
          </w:tcPr>
          <w:p w14:paraId="589FEAB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 w:val="0"/>
              <w:autoSpaceDN/>
              <w:bidi w:val="0"/>
              <w:adjustRightInd w:val="0"/>
              <w:snapToGrid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  <w:t>d.u=2f</w:t>
            </w:r>
          </w:p>
        </w:tc>
      </w:tr>
    </w:tbl>
    <w:p w14:paraId="55A7EE4A"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 w:val="0"/>
        <w:autoSpaceDN/>
        <w:bidi w:val="0"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</w:rPr>
        <w:t>凸透镜成像规律需要牢记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</w:rPr>
        <w:t>同学们可以自己总结其规律。也可以背下下面口诀：“物大焦，</w:t>
      </w:r>
    </w:p>
    <w:p w14:paraId="020F26F2"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 w:val="0"/>
        <w:autoSpaceDN/>
        <w:bidi w:val="0"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</w:rPr>
        <w:t>倒立实，物越大，像越小；物小焦，正立虚；物为焦，不成像”。这里的“物”指物距，“像”指像距，“焦”指焦距。</w:t>
      </w:r>
    </w:p>
    <w:p w14:paraId="650E0481"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 w:val="0"/>
        <w:autoSpaceDN/>
        <w:bidi w:val="0"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</w:rPr>
        <w:t>凹透镜成像规律：如图所示</w:t>
      </w:r>
      <w:r>
        <w:rPr>
          <w:rFonts w:hint="eastAsia" w:ascii="宋体" w:hAnsi="宋体" w:cs="宋体"/>
          <w:b w:val="0"/>
          <w:bCs w:val="0"/>
          <w:sz w:val="21"/>
          <w:szCs w:val="21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</w:rPr>
        <w:t>凹透镜始终成缩小、正立的虚像。</w:t>
      </w:r>
    </w:p>
    <w:p w14:paraId="5CD240EB"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 w:val="0"/>
        <w:autoSpaceDN/>
        <w:bidi w:val="0"/>
        <w:snapToGrid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2997200" cy="1374140"/>
            <wp:effectExtent l="0" t="0" r="0" b="10160"/>
            <wp:docPr id="68" name="图片 5" descr="C:\Users\Administrator\Desktop\物理\透镜及其应用\1fe0915f-5099-45a2-856c-c3ffbdca3b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" descr="C:\Users\Administrator\Desktop\物理\透镜及其应用\1fe0915f-5099-45a2-856c-c3ffbdca3b65.jp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C2D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Style w:val="28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28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3、</w:t>
      </w:r>
      <w:r>
        <w:rPr>
          <w:rStyle w:val="28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凸透镜成像的应用</w:t>
      </w:r>
    </w:p>
    <w:tbl>
      <w:tblPr>
        <w:tblStyle w:val="11"/>
        <w:tblW w:w="0" w:type="auto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6"/>
        <w:gridCol w:w="916"/>
        <w:gridCol w:w="688"/>
        <w:gridCol w:w="688"/>
        <w:gridCol w:w="618"/>
        <w:gridCol w:w="1590"/>
        <w:gridCol w:w="1759"/>
        <w:gridCol w:w="1192"/>
      </w:tblGrid>
      <w:tr w14:paraId="73BE8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4F660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物距（u）</w:t>
            </w:r>
          </w:p>
        </w:tc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81E59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像距（v）</w:t>
            </w:r>
          </w:p>
        </w:tc>
        <w:tc>
          <w:tcPr>
            <w:tcW w:w="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B9559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正倒</w:t>
            </w:r>
          </w:p>
        </w:tc>
        <w:tc>
          <w:tcPr>
            <w:tcW w:w="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7CAFD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大小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D9ACB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虚实</w:t>
            </w:r>
          </w:p>
        </w:tc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3E3DE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应用</w:t>
            </w:r>
          </w:p>
        </w:tc>
        <w:tc>
          <w:tcPr>
            <w:tcW w:w="17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748B0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特点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D8571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物，像的位置关系</w:t>
            </w:r>
          </w:p>
        </w:tc>
      </w:tr>
      <w:tr w14:paraId="49880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E8653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u＞2f</w:t>
            </w:r>
          </w:p>
        </w:tc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0596E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2f＞v＞f</w:t>
            </w:r>
          </w:p>
        </w:tc>
        <w:tc>
          <w:tcPr>
            <w:tcW w:w="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2049E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倒立</w:t>
            </w:r>
          </w:p>
        </w:tc>
        <w:tc>
          <w:tcPr>
            <w:tcW w:w="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810CE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缩小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9611E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实像</w:t>
            </w:r>
          </w:p>
        </w:tc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8C2ED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照相机、摄像机</w:t>
            </w:r>
          </w:p>
        </w:tc>
        <w:tc>
          <w:tcPr>
            <w:tcW w:w="17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FC847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7E0B8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物像异侧</w:t>
            </w:r>
          </w:p>
        </w:tc>
      </w:tr>
      <w:tr w14:paraId="357DB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DCDE1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u=2f</w:t>
            </w:r>
          </w:p>
        </w:tc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B9316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v=2f</w:t>
            </w:r>
          </w:p>
        </w:tc>
        <w:tc>
          <w:tcPr>
            <w:tcW w:w="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D5B42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倒立</w:t>
            </w:r>
          </w:p>
        </w:tc>
        <w:tc>
          <w:tcPr>
            <w:tcW w:w="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9A361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等大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D22B5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实像</w:t>
            </w:r>
          </w:p>
        </w:tc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E4222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精确测焦仪</w:t>
            </w:r>
          </w:p>
        </w:tc>
        <w:tc>
          <w:tcPr>
            <w:tcW w:w="17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3B22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成像大小的分界点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DD899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物像异侧</w:t>
            </w:r>
          </w:p>
        </w:tc>
      </w:tr>
      <w:tr w14:paraId="3507F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424E0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2f＞u＞f</w:t>
            </w:r>
          </w:p>
        </w:tc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261E2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v＞2f</w:t>
            </w:r>
          </w:p>
        </w:tc>
        <w:tc>
          <w:tcPr>
            <w:tcW w:w="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A69F9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倒立</w:t>
            </w:r>
          </w:p>
        </w:tc>
        <w:tc>
          <w:tcPr>
            <w:tcW w:w="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EC8D4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放大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02CB9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实像</w:t>
            </w:r>
          </w:p>
        </w:tc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77149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幻灯机、电影、投影仪</w:t>
            </w:r>
          </w:p>
        </w:tc>
        <w:tc>
          <w:tcPr>
            <w:tcW w:w="17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968C3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BA147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物像异侧</w:t>
            </w:r>
          </w:p>
        </w:tc>
      </w:tr>
      <w:tr w14:paraId="3EC6D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47A8F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u=f</w:t>
            </w:r>
          </w:p>
        </w:tc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808D7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91001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1F2BE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3063B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不成像</w:t>
            </w:r>
          </w:p>
        </w:tc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C4AE1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强光聚焦手电筒</w:t>
            </w:r>
          </w:p>
        </w:tc>
        <w:tc>
          <w:tcPr>
            <w:tcW w:w="17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FC3FA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成像虚实的分界点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1E659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</w:tr>
      <w:tr w14:paraId="455C4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408E7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f＞u</w:t>
            </w:r>
          </w:p>
        </w:tc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424B5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v＞u</w:t>
            </w:r>
          </w:p>
        </w:tc>
        <w:tc>
          <w:tcPr>
            <w:tcW w:w="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0803C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正立</w:t>
            </w:r>
          </w:p>
        </w:tc>
        <w:tc>
          <w:tcPr>
            <w:tcW w:w="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13EA0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放大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FD0C4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虚像</w:t>
            </w:r>
          </w:p>
        </w:tc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1B107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放大镜</w:t>
            </w:r>
          </w:p>
        </w:tc>
        <w:tc>
          <w:tcPr>
            <w:tcW w:w="17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CA270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虚像在物体同侧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虚像在物体之后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97AAF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N/>
              <w:bidi w:val="0"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物像同侧</w:t>
            </w:r>
          </w:p>
        </w:tc>
      </w:tr>
    </w:tbl>
    <w:p w14:paraId="50883603">
      <w:pPr>
        <w:snapToGrid w:val="0"/>
        <w:spacing w:line="360" w:lineRule="auto"/>
        <w:rPr>
          <w:rFonts w:hint="eastAsia"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200B5DFD"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 w:val="0"/>
        <w:autoSpaceDN/>
        <w:bidi w:val="0"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shd w:val="clear" w:color="auto" w:fill="FFFFFF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szCs w:val="21"/>
          <w:shd w:val="clear" w:color="auto" w:fill="FFFFFF"/>
          <w:lang w:val="en-US" w:eastAsia="zh-CN"/>
        </w:rPr>
        <w:t>1</w:t>
      </w:r>
      <w:r>
        <w:rPr>
          <w:rFonts w:hint="eastAsia" w:ascii="宋体" w:hAnsi="宋体" w:cs="宋体"/>
          <w:b w:val="0"/>
          <w:bCs w:val="0"/>
          <w:sz w:val="21"/>
          <w:szCs w:val="21"/>
          <w:shd w:val="clear" w:color="auto" w:fill="FFFFFF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</w:rPr>
        <w:t>实像是由实际</w:t>
      </w:r>
      <w:r>
        <w:rPr>
          <w:rStyle w:val="15"/>
          <w:rFonts w:hint="eastAsia" w:ascii="宋体" w:hAnsi="宋体" w:eastAsia="宋体" w:cs="宋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光线会聚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</w:rPr>
        <w:t>而成，在光屏上可呈现，可用眼睛直接看，所有光线必过</w:t>
      </w:r>
      <w:r>
        <w:rPr>
          <w:rStyle w:val="15"/>
          <w:rFonts w:hint="eastAsia" w:ascii="宋体" w:hAnsi="宋体" w:eastAsia="宋体" w:cs="宋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像点</w:t>
      </w:r>
      <w:r>
        <w:rPr>
          <w:rFonts w:hint="eastAsia" w:ascii="宋体" w:hAnsi="宋体" w:cs="宋体"/>
          <w:b w:val="0"/>
          <w:bCs w:val="0"/>
          <w:sz w:val="21"/>
          <w:szCs w:val="21"/>
          <w:shd w:val="clear" w:color="auto" w:fill="FFFFFF"/>
          <w:lang w:val="en-US" w:eastAsia="zh-CN"/>
        </w:rPr>
        <w:t>。</w:t>
      </w:r>
      <w:r>
        <w:rPr>
          <w:rFonts w:hint="eastAsia" w:ascii="宋体" w:hAnsi="宋体" w:cs="宋体"/>
          <w:b w:val="0"/>
          <w:bCs w:val="0"/>
          <w:sz w:val="21"/>
          <w:szCs w:val="21"/>
          <w:shd w:val="clear" w:color="auto" w:fill="FFFFFF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szCs w:val="21"/>
          <w:shd w:val="clear" w:color="auto" w:fill="FFFFFF"/>
          <w:lang w:val="en-US" w:eastAsia="zh-CN"/>
        </w:rPr>
        <w:t>2</w:t>
      </w:r>
      <w:r>
        <w:rPr>
          <w:rFonts w:hint="eastAsia" w:ascii="宋体" w:hAnsi="宋体" w:cs="宋体"/>
          <w:b w:val="0"/>
          <w:bCs w:val="0"/>
          <w:sz w:val="21"/>
          <w:szCs w:val="21"/>
          <w:shd w:val="clear" w:color="auto" w:fill="FFFFFF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</w:rPr>
        <w:t>虚像不能在光屏上</w:t>
      </w:r>
      <w:r>
        <w:rPr>
          <w:rStyle w:val="15"/>
          <w:rFonts w:hint="eastAsia" w:ascii="宋体" w:hAnsi="宋体" w:eastAsia="宋体" w:cs="宋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呈现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</w:rPr>
        <w:t>，但能用眼睛看，由光线的</w:t>
      </w:r>
      <w:r>
        <w:rPr>
          <w:rStyle w:val="15"/>
          <w:rFonts w:hint="eastAsia" w:ascii="宋体" w:hAnsi="宋体" w:eastAsia="宋体" w:cs="宋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反向延长线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</w:rPr>
        <w:t>会聚而成。</w:t>
      </w:r>
    </w:p>
    <w:p w14:paraId="2BA9AE32"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 w:val="0"/>
        <w:autoSpaceDN/>
        <w:bidi w:val="0"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shd w:val="clear" w:color="auto" w:fill="FFFFFF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szCs w:val="21"/>
          <w:shd w:val="clear" w:color="auto" w:fill="FFFFFF"/>
          <w:lang w:val="en-US" w:eastAsia="zh-CN"/>
        </w:rPr>
        <w:t>3</w:t>
      </w:r>
      <w:r>
        <w:rPr>
          <w:rFonts w:hint="eastAsia" w:ascii="宋体" w:hAnsi="宋体" w:cs="宋体"/>
          <w:b w:val="0"/>
          <w:bCs w:val="0"/>
          <w:sz w:val="21"/>
          <w:szCs w:val="21"/>
          <w:shd w:val="clear" w:color="auto" w:fill="FFFFFF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shd w:val="clear" w:color="auto" w:fill="FFFFFF"/>
        </w:rPr>
        <w:t>虚像，物、像同侧；实像，物、像异侧。</w:t>
      </w:r>
    </w:p>
    <w:p w14:paraId="750F368A"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 w:val="0"/>
        <w:autoSpaceDN/>
        <w:bidi w:val="0"/>
        <w:snapToGrid/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shd w:val="clear" w:color="auto" w:fill="FFFFFF"/>
          <w:lang w:val="en-US" w:eastAsia="zh-CN"/>
        </w:rPr>
        <w:t>知识点二、声音的特性</w:t>
      </w:r>
    </w:p>
    <w:p w14:paraId="6A8398FB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  <w:t>一、音调的高低——频率</w:t>
      </w:r>
    </w:p>
    <w:p w14:paraId="0F705246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1.音调：声音的高低叫音调。</w:t>
      </w:r>
    </w:p>
    <w:p w14:paraId="1664415E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2.频率：</w:t>
      </w:r>
    </w:p>
    <w:p w14:paraId="0206665E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（1）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物理意义：频率是描述物体的振动快慢的物理量。</w:t>
      </w:r>
    </w:p>
    <w:p w14:paraId="3CDB2472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定义：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每秒内振动的次数叫频率。</w:t>
      </w:r>
    </w:p>
    <w:p w14:paraId="52F33C65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（3）单位：赫兹（Hz）</w:t>
      </w:r>
    </w:p>
    <w:p w14:paraId="3364A1A6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3.探究影响发声体振动频率的因素：</w:t>
      </w:r>
    </w:p>
    <w:p w14:paraId="3B222C3B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（1）提出问题：发声体振动的快慢与哪些因素有关？</w:t>
      </w:r>
    </w:p>
    <w:p w14:paraId="7099158B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（2）猜想和假设：发声体的振动频率和材料的长短、粗细、松紧有关。</w:t>
      </w:r>
    </w:p>
    <w:p w14:paraId="0E634E94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（3）实验过程：</w:t>
      </w:r>
    </w:p>
    <w:p w14:paraId="4C306E93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如图所示，将一把钢尺按紧在桌面上，一端伸出桌边。拨动钢尺，听它振动发出的声音，同时注意钢尺振动的快慢。改变钢尺伸出桌边的长度，使钢尺两次振动的幅度大致相同，再次拨动。</w:t>
      </w:r>
    </w:p>
    <w:p w14:paraId="45BAC298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center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802130" cy="948690"/>
            <wp:effectExtent l="0" t="0" r="1270" b="3810"/>
            <wp:docPr id="47" name="图片 6" descr="北京四中网校www.etiantia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6" descr="北京四中网校www.etiantian.com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7F708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（4）结论：钢尺伸出的越短，振动的越快，频率越高音调就越高。</w:t>
      </w:r>
    </w:p>
    <w:p w14:paraId="565FFC8A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4.超声波和次声波</w:t>
      </w:r>
    </w:p>
    <w:p w14:paraId="3A3BA967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firstLine="315" w:firstLineChars="15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一般人的听力范围：20Hz—20000Hz，振动频率低于20Hz的叫次声波；振动频率高于20000Hz的叫超声波。</w:t>
      </w:r>
    </w:p>
    <w:p w14:paraId="5C10B266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  <w:t>要点：</w:t>
      </w:r>
      <w:bookmarkStart w:id="16" w:name="_GoBack"/>
      <w:bookmarkEnd w:id="16"/>
    </w:p>
    <w:p w14:paraId="06154EF7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1、地震、火山喷发、台风、海啸等自然活动，都伴有次声波的产生，有些次声波对人体健康有害。</w:t>
      </w:r>
    </w:p>
    <w:p w14:paraId="787F0D6B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2、一些动物的听觉范围与人类不同，它们有些能听到超声波或次声波。</w:t>
      </w:r>
    </w:p>
    <w:p w14:paraId="5885B4B6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  <w:t>二、声音的强弱——响度</w:t>
      </w:r>
    </w:p>
    <w:p w14:paraId="1ECA253B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响度：物理学中，声音的强弱叫做响度。</w:t>
      </w:r>
    </w:p>
    <w:p w14:paraId="074FA81C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振幅：物体振动的幅度。</w:t>
      </w:r>
    </w:p>
    <w:p w14:paraId="37C9AA2C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影响响度的因素：</w:t>
      </w:r>
    </w:p>
    <w:p w14:paraId="6208642B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（1）振幅；</w:t>
      </w:r>
    </w:p>
    <w:p w14:paraId="0F8294FA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（2）人耳离发声体的距离。</w:t>
      </w:r>
    </w:p>
    <w:p w14:paraId="3524CDB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  <w:t>要点：</w:t>
      </w:r>
    </w:p>
    <w:p w14:paraId="716B1B47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1、实验证明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发声体的振幅越大，声音的响度越大，例如，用力地敲鼓，鼓面振幅变大，声音的响度增大。</w:t>
      </w:r>
    </w:p>
    <w:p w14:paraId="77514ACB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、声音在介质中传播能量会衰减，传播距离越远，声音的能量减小得越多，响度越小。但是，需要注意的是声音的音调并不改变，也就是说介质不会改变声音的频率，不能说距离远了，听不清楚了，是因为音调变低了。</w:t>
      </w:r>
    </w:p>
    <w:p w14:paraId="6A4B8556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  <w:t>三、音色</w:t>
      </w:r>
    </w:p>
    <w:p w14:paraId="6886418D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声音的特色叫音色，不同物体发出的声音，即使音调和响度相同，我们也能分辨它们。主要是不同的发</w:t>
      </w:r>
    </w:p>
    <w:p w14:paraId="6F912730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声体音色不同。</w:t>
      </w:r>
    </w:p>
    <w:p w14:paraId="3E71AC0F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音色是由发声体的材料、结构、发声方式决定的。发声体有变化，音色也将变化。如：有经验的工人师</w:t>
      </w:r>
    </w:p>
    <w:p w14:paraId="73CC8443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14:textFill>
            <w14:solidFill>
              <w14:schemeClr w14:val="tx1"/>
            </w14:solidFill>
          </w14:textFill>
        </w:rPr>
        <w:t>傅可以通过听声音来辨别机器运转情况是否良好。就是利用了不同的发声体音色不同。</w:t>
      </w:r>
    </w:p>
    <w:p w14:paraId="5AD609DD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  <w:t>四、乐音和乐器</w:t>
      </w:r>
    </w:p>
    <w:p w14:paraId="5F0ED3CD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1.乐音的波形是规则的。</w:t>
      </w:r>
    </w:p>
    <w:p w14:paraId="5B8B4B7A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2.乐器可分为三类：</w:t>
      </w:r>
    </w:p>
    <w:p w14:paraId="5C0B9529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（1）打击乐器：以鼓为例鼓皮绷得越紧，振动越快，音调越高。击鼓力量越大，鼓皮的振幅越大，响度越大。</w:t>
      </w:r>
    </w:p>
    <w:p w14:paraId="3013AAC5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（2）弦乐器：如二胡、小提琴、钢琴等。长而粗的弦音调低、短而细的弦音调高。绷紧的弦音调高。</w:t>
      </w:r>
    </w:p>
    <w:p w14:paraId="5F1F5F05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（3）管乐器：长的空气柱产生低音，短的空气柱产生高音。</w:t>
      </w:r>
    </w:p>
    <w:p w14:paraId="11A4F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b/>
          <w:color w:val="000000" w:themeColor="text1"/>
          <w14:textFill>
            <w14:solidFill>
              <w14:schemeClr w14:val="tx1"/>
            </w14:solidFill>
          </w14:textFill>
        </w:rPr>
        <w:t>要点：</w:t>
      </w:r>
    </w:p>
    <w:p w14:paraId="27A03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1.要注意区别发声体的振动快慢（频率）与振动幅度（振幅）的区别。音调一般用“高”、“低”、“尖”、“细”、</w:t>
      </w:r>
    </w:p>
    <w:p w14:paraId="3BD99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“沉”、“闷”、“亮”等来描述，响度有时也用“高”、“低”来描述，如“高声喧哗”、“低声细语”等，要注意区别。</w:t>
      </w:r>
    </w:p>
    <w:p w14:paraId="12C42646">
      <w:pPr>
        <w:tabs>
          <w:tab w:val="left" w:pos="3402"/>
        </w:tabs>
        <w:bidi w:val="0"/>
        <w:jc w:val="left"/>
        <w:rPr>
          <w:lang w:val="en-US" w:eastAsia="zh-CN"/>
        </w:rPr>
      </w:pP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2.一般而言一个发声体发出的声音是由多种频率的波合成的，从波形图中可以清楚地看出不同音色声音的本质。如图所示，不同乐器奏出相同音调的声音，从波形图上可以看出它们主要的振动频率相同，但小的附加振动不一样，所以音色不同。</w:t>
      </w: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　　　　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679950" cy="1160145"/>
            <wp:effectExtent l="0" t="0" r="6350" b="8255"/>
            <wp:docPr id="48" name="图片 7" descr="北京四中网校www.etiantia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7" descr="北京四中网校www.etiantian.com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29AD0">
      <w:pPr>
        <w:bidi w:val="0"/>
        <w:rPr>
          <w:rFonts w:hint="eastAsia" w:ascii="宋体" w:hAnsi="宋体" w:cs="宋体"/>
          <w:bCs/>
          <w:kern w:val="0"/>
          <w:szCs w:val="21"/>
          <w:shd w:val="clear" w:color="auto" w:fill="FFFFFF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0B7949D1">
    <w:panose1 w:val="0201060004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12EEE">
    <w:pPr>
      <w:pBdr>
        <w:top w:val="single" w:color="auto" w:sz="8" w:space="4"/>
      </w:pBdr>
      <w:jc w:val="center"/>
    </w:pPr>
  </w:p>
  <w:p w14:paraId="31923D00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5585C">
    <w:pPr>
      <w:jc w:val="left"/>
      <w:rPr>
        <w:b/>
        <w:bCs/>
      </w:rPr>
    </w:pP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</w:t>
    </w:r>
    <w:r>
      <w:rPr>
        <w:rFonts w:hint="eastAsia"/>
        <w:b/>
        <w:bCs/>
      </w:rPr>
      <w:t>让每一个孩子都能收获属于自己的成长，</w:t>
    </w:r>
  </w:p>
  <w:p w14:paraId="4CD00BD5">
    <w:pPr>
      <w:ind w:firstLine="5903" w:firstLineChars="2800"/>
      <w:jc w:val="left"/>
    </w:pPr>
    <w:r>
      <w:rPr>
        <w:rFonts w:hint="eastAsia"/>
        <w:b/>
        <w:bCs/>
      </w:rPr>
      <w:t>让每一个家庭不再为孩子的教育而焦虑！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0E167C"/>
    <w:multiLevelType w:val="multilevel"/>
    <w:tmpl w:val="7F0E167C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F826D11"/>
    <w:multiLevelType w:val="multilevel"/>
    <w:tmpl w:val="7F826D11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A22DB9"/>
    <w:rsid w:val="00011204"/>
    <w:rsid w:val="00020ACF"/>
    <w:rsid w:val="0003618B"/>
    <w:rsid w:val="00047A47"/>
    <w:rsid w:val="00066F28"/>
    <w:rsid w:val="0007250C"/>
    <w:rsid w:val="00076578"/>
    <w:rsid w:val="00077111"/>
    <w:rsid w:val="00081B65"/>
    <w:rsid w:val="00097C66"/>
    <w:rsid w:val="000A0F4F"/>
    <w:rsid w:val="000B06B3"/>
    <w:rsid w:val="000B1E21"/>
    <w:rsid w:val="000D6438"/>
    <w:rsid w:val="000E14C9"/>
    <w:rsid w:val="000E681F"/>
    <w:rsid w:val="000F0D23"/>
    <w:rsid w:val="00100CF5"/>
    <w:rsid w:val="00105660"/>
    <w:rsid w:val="00115393"/>
    <w:rsid w:val="001168BF"/>
    <w:rsid w:val="001174CB"/>
    <w:rsid w:val="00125F78"/>
    <w:rsid w:val="00125FC3"/>
    <w:rsid w:val="00127D01"/>
    <w:rsid w:val="001700BE"/>
    <w:rsid w:val="00177D24"/>
    <w:rsid w:val="00183BAC"/>
    <w:rsid w:val="00184E69"/>
    <w:rsid w:val="00190A0F"/>
    <w:rsid w:val="001A282E"/>
    <w:rsid w:val="001A3F5D"/>
    <w:rsid w:val="001A4F52"/>
    <w:rsid w:val="001A4FA6"/>
    <w:rsid w:val="001A72E8"/>
    <w:rsid w:val="001B4D37"/>
    <w:rsid w:val="001B680A"/>
    <w:rsid w:val="001C22AA"/>
    <w:rsid w:val="001C26E1"/>
    <w:rsid w:val="001C74C0"/>
    <w:rsid w:val="001D298A"/>
    <w:rsid w:val="001D4F0C"/>
    <w:rsid w:val="001D67C6"/>
    <w:rsid w:val="001F3767"/>
    <w:rsid w:val="001F7EAE"/>
    <w:rsid w:val="00214B8C"/>
    <w:rsid w:val="00216CB7"/>
    <w:rsid w:val="002458E9"/>
    <w:rsid w:val="00256716"/>
    <w:rsid w:val="00271985"/>
    <w:rsid w:val="0027395C"/>
    <w:rsid w:val="00276075"/>
    <w:rsid w:val="0028307B"/>
    <w:rsid w:val="0028649B"/>
    <w:rsid w:val="00296105"/>
    <w:rsid w:val="002A42DD"/>
    <w:rsid w:val="002A581C"/>
    <w:rsid w:val="002A5C65"/>
    <w:rsid w:val="002A7026"/>
    <w:rsid w:val="002C5961"/>
    <w:rsid w:val="002C6777"/>
    <w:rsid w:val="002F1818"/>
    <w:rsid w:val="002F713C"/>
    <w:rsid w:val="00314A98"/>
    <w:rsid w:val="00321C11"/>
    <w:rsid w:val="00325172"/>
    <w:rsid w:val="00355FA4"/>
    <w:rsid w:val="00356A9E"/>
    <w:rsid w:val="003620E9"/>
    <w:rsid w:val="003622FF"/>
    <w:rsid w:val="00371F60"/>
    <w:rsid w:val="003758CA"/>
    <w:rsid w:val="003A039C"/>
    <w:rsid w:val="003A586C"/>
    <w:rsid w:val="003D6F34"/>
    <w:rsid w:val="003D7232"/>
    <w:rsid w:val="003E5275"/>
    <w:rsid w:val="003F1820"/>
    <w:rsid w:val="00421901"/>
    <w:rsid w:val="00426E0F"/>
    <w:rsid w:val="004305F7"/>
    <w:rsid w:val="00437F1D"/>
    <w:rsid w:val="00443967"/>
    <w:rsid w:val="0048023F"/>
    <w:rsid w:val="00487297"/>
    <w:rsid w:val="004A7CA6"/>
    <w:rsid w:val="004B0BA8"/>
    <w:rsid w:val="004B7DCD"/>
    <w:rsid w:val="004D0090"/>
    <w:rsid w:val="004F0F52"/>
    <w:rsid w:val="004F2BCD"/>
    <w:rsid w:val="004F38FC"/>
    <w:rsid w:val="00511375"/>
    <w:rsid w:val="00511A61"/>
    <w:rsid w:val="00512A36"/>
    <w:rsid w:val="00512E4F"/>
    <w:rsid w:val="00515CA0"/>
    <w:rsid w:val="00516C91"/>
    <w:rsid w:val="00522B59"/>
    <w:rsid w:val="00532824"/>
    <w:rsid w:val="0054001B"/>
    <w:rsid w:val="00557666"/>
    <w:rsid w:val="005621E9"/>
    <w:rsid w:val="0057146A"/>
    <w:rsid w:val="00575139"/>
    <w:rsid w:val="00584705"/>
    <w:rsid w:val="005A10AC"/>
    <w:rsid w:val="005A274B"/>
    <w:rsid w:val="005B6952"/>
    <w:rsid w:val="005C324D"/>
    <w:rsid w:val="005C55C7"/>
    <w:rsid w:val="005D37C3"/>
    <w:rsid w:val="005E3A63"/>
    <w:rsid w:val="005F0273"/>
    <w:rsid w:val="005F71A1"/>
    <w:rsid w:val="005F7BCF"/>
    <w:rsid w:val="0060248A"/>
    <w:rsid w:val="00602FD2"/>
    <w:rsid w:val="0060732B"/>
    <w:rsid w:val="00611736"/>
    <w:rsid w:val="00613892"/>
    <w:rsid w:val="00616354"/>
    <w:rsid w:val="0062079B"/>
    <w:rsid w:val="00635457"/>
    <w:rsid w:val="00641978"/>
    <w:rsid w:val="00655FC9"/>
    <w:rsid w:val="00660E32"/>
    <w:rsid w:val="006641E1"/>
    <w:rsid w:val="00667649"/>
    <w:rsid w:val="00694F78"/>
    <w:rsid w:val="006B7F46"/>
    <w:rsid w:val="006C5A45"/>
    <w:rsid w:val="006D43BF"/>
    <w:rsid w:val="006F7737"/>
    <w:rsid w:val="007021BF"/>
    <w:rsid w:val="00705F4C"/>
    <w:rsid w:val="007122BB"/>
    <w:rsid w:val="0071357E"/>
    <w:rsid w:val="00717541"/>
    <w:rsid w:val="00732035"/>
    <w:rsid w:val="0074545C"/>
    <w:rsid w:val="007462DE"/>
    <w:rsid w:val="0076306A"/>
    <w:rsid w:val="007639DF"/>
    <w:rsid w:val="00776B1C"/>
    <w:rsid w:val="0078111A"/>
    <w:rsid w:val="007A5B17"/>
    <w:rsid w:val="007B1F7B"/>
    <w:rsid w:val="007D099A"/>
    <w:rsid w:val="007D1CFE"/>
    <w:rsid w:val="007D5013"/>
    <w:rsid w:val="007E0651"/>
    <w:rsid w:val="007E17A5"/>
    <w:rsid w:val="007F0457"/>
    <w:rsid w:val="007F3532"/>
    <w:rsid w:val="007F484F"/>
    <w:rsid w:val="007F61C7"/>
    <w:rsid w:val="00805208"/>
    <w:rsid w:val="00837329"/>
    <w:rsid w:val="008474DF"/>
    <w:rsid w:val="00854536"/>
    <w:rsid w:val="0086780B"/>
    <w:rsid w:val="0087505A"/>
    <w:rsid w:val="00884C33"/>
    <w:rsid w:val="008A1204"/>
    <w:rsid w:val="008C4E41"/>
    <w:rsid w:val="008C7110"/>
    <w:rsid w:val="008D5CAC"/>
    <w:rsid w:val="008E0427"/>
    <w:rsid w:val="008E0BCF"/>
    <w:rsid w:val="008F3795"/>
    <w:rsid w:val="008F3D29"/>
    <w:rsid w:val="009153B5"/>
    <w:rsid w:val="0091606E"/>
    <w:rsid w:val="00920914"/>
    <w:rsid w:val="00926AFB"/>
    <w:rsid w:val="009340F4"/>
    <w:rsid w:val="0093789B"/>
    <w:rsid w:val="009405DE"/>
    <w:rsid w:val="009407C6"/>
    <w:rsid w:val="0095043D"/>
    <w:rsid w:val="009548BA"/>
    <w:rsid w:val="00960ACB"/>
    <w:rsid w:val="00961A2B"/>
    <w:rsid w:val="009774A6"/>
    <w:rsid w:val="00981B03"/>
    <w:rsid w:val="009907B1"/>
    <w:rsid w:val="009A5430"/>
    <w:rsid w:val="009A63A9"/>
    <w:rsid w:val="009B7645"/>
    <w:rsid w:val="009C4A17"/>
    <w:rsid w:val="009D08C8"/>
    <w:rsid w:val="009D1458"/>
    <w:rsid w:val="009D42BF"/>
    <w:rsid w:val="009D7615"/>
    <w:rsid w:val="009E118A"/>
    <w:rsid w:val="009E36F2"/>
    <w:rsid w:val="00A14658"/>
    <w:rsid w:val="00A22DB9"/>
    <w:rsid w:val="00A24EB7"/>
    <w:rsid w:val="00A25F77"/>
    <w:rsid w:val="00A303F1"/>
    <w:rsid w:val="00A3047D"/>
    <w:rsid w:val="00A32F31"/>
    <w:rsid w:val="00A575BC"/>
    <w:rsid w:val="00A579AE"/>
    <w:rsid w:val="00A60531"/>
    <w:rsid w:val="00A617F4"/>
    <w:rsid w:val="00A81039"/>
    <w:rsid w:val="00A81AB6"/>
    <w:rsid w:val="00AA06FC"/>
    <w:rsid w:val="00AA0C5D"/>
    <w:rsid w:val="00AA259D"/>
    <w:rsid w:val="00AA58C4"/>
    <w:rsid w:val="00AB1075"/>
    <w:rsid w:val="00AC12D9"/>
    <w:rsid w:val="00AC3916"/>
    <w:rsid w:val="00AD7A4F"/>
    <w:rsid w:val="00AE3982"/>
    <w:rsid w:val="00AE4648"/>
    <w:rsid w:val="00AE6067"/>
    <w:rsid w:val="00AF0B36"/>
    <w:rsid w:val="00AF1E93"/>
    <w:rsid w:val="00B07EE9"/>
    <w:rsid w:val="00B17BFF"/>
    <w:rsid w:val="00B2507B"/>
    <w:rsid w:val="00B307AE"/>
    <w:rsid w:val="00B5721E"/>
    <w:rsid w:val="00B67589"/>
    <w:rsid w:val="00B75EDC"/>
    <w:rsid w:val="00B769FC"/>
    <w:rsid w:val="00B904BD"/>
    <w:rsid w:val="00B9306F"/>
    <w:rsid w:val="00B9680A"/>
    <w:rsid w:val="00BA632F"/>
    <w:rsid w:val="00BA6AC9"/>
    <w:rsid w:val="00BB3534"/>
    <w:rsid w:val="00BC70A6"/>
    <w:rsid w:val="00BC7DB6"/>
    <w:rsid w:val="00BD74DA"/>
    <w:rsid w:val="00BD79D7"/>
    <w:rsid w:val="00BE151A"/>
    <w:rsid w:val="00BE50EE"/>
    <w:rsid w:val="00BF72D6"/>
    <w:rsid w:val="00C11195"/>
    <w:rsid w:val="00C112FC"/>
    <w:rsid w:val="00C13321"/>
    <w:rsid w:val="00C23003"/>
    <w:rsid w:val="00C30D9E"/>
    <w:rsid w:val="00C45F97"/>
    <w:rsid w:val="00C62F7E"/>
    <w:rsid w:val="00C67BA8"/>
    <w:rsid w:val="00C70E1A"/>
    <w:rsid w:val="00C77EDA"/>
    <w:rsid w:val="00C80A9A"/>
    <w:rsid w:val="00C91F75"/>
    <w:rsid w:val="00C932AF"/>
    <w:rsid w:val="00CB2542"/>
    <w:rsid w:val="00CB4118"/>
    <w:rsid w:val="00CC3689"/>
    <w:rsid w:val="00CE3730"/>
    <w:rsid w:val="00CE5052"/>
    <w:rsid w:val="00CF3FAC"/>
    <w:rsid w:val="00CF5E87"/>
    <w:rsid w:val="00D00995"/>
    <w:rsid w:val="00D22EB9"/>
    <w:rsid w:val="00D363C4"/>
    <w:rsid w:val="00D416D3"/>
    <w:rsid w:val="00D43655"/>
    <w:rsid w:val="00D52D5A"/>
    <w:rsid w:val="00D74236"/>
    <w:rsid w:val="00DB631E"/>
    <w:rsid w:val="00DB723E"/>
    <w:rsid w:val="00DC42F3"/>
    <w:rsid w:val="00DC4D8D"/>
    <w:rsid w:val="00DD1D74"/>
    <w:rsid w:val="00DD32E8"/>
    <w:rsid w:val="00DD429B"/>
    <w:rsid w:val="00DF1329"/>
    <w:rsid w:val="00E0133C"/>
    <w:rsid w:val="00E01752"/>
    <w:rsid w:val="00E01797"/>
    <w:rsid w:val="00E079B5"/>
    <w:rsid w:val="00E6505A"/>
    <w:rsid w:val="00E65F80"/>
    <w:rsid w:val="00E674B0"/>
    <w:rsid w:val="00E97A3E"/>
    <w:rsid w:val="00EB7FD3"/>
    <w:rsid w:val="00EC1267"/>
    <w:rsid w:val="00EC69D7"/>
    <w:rsid w:val="00ED49D2"/>
    <w:rsid w:val="00EE4452"/>
    <w:rsid w:val="00EE61EA"/>
    <w:rsid w:val="00EF2DD5"/>
    <w:rsid w:val="00F05E3C"/>
    <w:rsid w:val="00F11975"/>
    <w:rsid w:val="00F14A6C"/>
    <w:rsid w:val="00F212A2"/>
    <w:rsid w:val="00F340DE"/>
    <w:rsid w:val="00F573C2"/>
    <w:rsid w:val="00F620A1"/>
    <w:rsid w:val="00F716C7"/>
    <w:rsid w:val="00F82081"/>
    <w:rsid w:val="00F87ED6"/>
    <w:rsid w:val="00F92EA2"/>
    <w:rsid w:val="00FB51C0"/>
    <w:rsid w:val="00FB5C72"/>
    <w:rsid w:val="00FB61CD"/>
    <w:rsid w:val="00FC327B"/>
    <w:rsid w:val="00FD13D0"/>
    <w:rsid w:val="00FD6FA7"/>
    <w:rsid w:val="00FE1FCE"/>
    <w:rsid w:val="00FF62A8"/>
    <w:rsid w:val="09AF467D"/>
    <w:rsid w:val="0B921EDA"/>
    <w:rsid w:val="0BFF7EC5"/>
    <w:rsid w:val="0E5533B0"/>
    <w:rsid w:val="0F57188E"/>
    <w:rsid w:val="21823A71"/>
    <w:rsid w:val="265E685B"/>
    <w:rsid w:val="2CD27349"/>
    <w:rsid w:val="2E8C5F2F"/>
    <w:rsid w:val="2FEC2523"/>
    <w:rsid w:val="35F35182"/>
    <w:rsid w:val="3E3C2913"/>
    <w:rsid w:val="407D4F99"/>
    <w:rsid w:val="45CA1197"/>
    <w:rsid w:val="49F8717E"/>
    <w:rsid w:val="4A9C31C7"/>
    <w:rsid w:val="4DAA61D8"/>
    <w:rsid w:val="4FF30572"/>
    <w:rsid w:val="5071228C"/>
    <w:rsid w:val="514A0FE1"/>
    <w:rsid w:val="5C784F41"/>
    <w:rsid w:val="623C41B8"/>
    <w:rsid w:val="67404CD3"/>
    <w:rsid w:val="69CE6416"/>
    <w:rsid w:val="6B0C3838"/>
    <w:rsid w:val="73EB704B"/>
    <w:rsid w:val="7B7F18A6"/>
    <w:rsid w:val="7DC9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qFormat/>
    <w:uiPriority w:val="0"/>
    <w:pPr>
      <w:keepNext/>
      <w:outlineLvl w:val="1"/>
    </w:pPr>
    <w:rPr>
      <w:i/>
      <w:iCs/>
      <w:sz w:val="18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6"/>
    <w:autoRedefine/>
    <w:qFormat/>
    <w:uiPriority w:val="99"/>
    <w:pPr>
      <w:jc w:val="left"/>
    </w:pPr>
  </w:style>
  <w:style w:type="paragraph" w:styleId="5">
    <w:name w:val="Body Text"/>
    <w:basedOn w:val="1"/>
    <w:link w:val="22"/>
    <w:qFormat/>
    <w:uiPriority w:val="99"/>
    <w:pPr>
      <w:autoSpaceDE w:val="0"/>
      <w:autoSpaceDN w:val="0"/>
      <w:jc w:val="left"/>
    </w:pPr>
    <w:rPr>
      <w:rFonts w:ascii="华文仿宋" w:hAnsi="华文仿宋" w:eastAsia="华文仿宋" w:cs="华文仿宋"/>
      <w:kern w:val="0"/>
      <w:szCs w:val="21"/>
    </w:rPr>
  </w:style>
  <w:style w:type="paragraph" w:styleId="6">
    <w:name w:val="Plain Text"/>
    <w:basedOn w:val="1"/>
    <w:link w:val="27"/>
    <w:autoRedefine/>
    <w:qFormat/>
    <w:uiPriority w:val="99"/>
    <w:rPr>
      <w:rFonts w:ascii="宋体" w:hAnsi="Courier New"/>
      <w:szCs w:val="21"/>
    </w:rPr>
  </w:style>
  <w:style w:type="paragraph" w:styleId="7">
    <w:name w:val="footer"/>
    <w:basedOn w:val="1"/>
    <w:link w:val="2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2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autoRedefine/>
    <w:qFormat/>
    <w:uiPriority w:val="0"/>
    <w:rPr>
      <w:szCs w:val="22"/>
    </w:rPr>
  </w:style>
  <w:style w:type="paragraph" w:styleId="10">
    <w:name w:val="Normal (Web)"/>
    <w:basedOn w:val="1"/>
    <w:autoRedefine/>
    <w:unhideWhenUsed/>
    <w:qFormat/>
    <w:uiPriority w:val="99"/>
    <w:pPr>
      <w:widowControl/>
      <w:spacing w:before="30" w:after="30" w:line="300" w:lineRule="auto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basedOn w:val="13"/>
    <w:qFormat/>
    <w:uiPriority w:val="0"/>
  </w:style>
  <w:style w:type="character" w:styleId="15">
    <w:name w:val="Emphasis"/>
    <w:basedOn w:val="13"/>
    <w:qFormat/>
    <w:uiPriority w:val="0"/>
    <w:rPr>
      <w:color w:val="CC0000"/>
    </w:rPr>
  </w:style>
  <w:style w:type="character" w:styleId="16">
    <w:name w:val="Hyperlink"/>
    <w:basedOn w:val="13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2 字符"/>
    <w:basedOn w:val="13"/>
    <w:link w:val="3"/>
    <w:qFormat/>
    <w:uiPriority w:val="0"/>
    <w:rPr>
      <w:i/>
      <w:iCs/>
      <w:kern w:val="2"/>
      <w:sz w:val="18"/>
      <w:szCs w:val="24"/>
    </w:rPr>
  </w:style>
  <w:style w:type="character" w:customStyle="1" w:styleId="18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标题 1 字符"/>
    <w:basedOn w:val="13"/>
    <w:link w:val="2"/>
    <w:qFormat/>
    <w:uiPriority w:val="0"/>
    <w:rPr>
      <w:b/>
      <w:bCs/>
      <w:kern w:val="44"/>
      <w:sz w:val="44"/>
      <w:szCs w:val="44"/>
    </w:rPr>
  </w:style>
  <w:style w:type="paragraph" w:customStyle="1" w:styleId="2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1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字符"/>
    <w:basedOn w:val="13"/>
    <w:link w:val="5"/>
    <w:qFormat/>
    <w:uiPriority w:val="99"/>
    <w:rPr>
      <w:rFonts w:ascii="华文仿宋" w:hAnsi="华文仿宋" w:eastAsia="华文仿宋" w:cs="华文仿宋"/>
      <w:sz w:val="21"/>
      <w:szCs w:val="21"/>
    </w:rPr>
  </w:style>
  <w:style w:type="paragraph" w:styleId="23">
    <w:name w:val="List Paragraph"/>
    <w:basedOn w:val="1"/>
    <w:qFormat/>
    <w:uiPriority w:val="1"/>
    <w:pPr>
      <w:autoSpaceDE w:val="0"/>
      <w:autoSpaceDN w:val="0"/>
      <w:ind w:left="286"/>
      <w:jc w:val="left"/>
    </w:pPr>
    <w:rPr>
      <w:rFonts w:ascii="华文仿宋" w:hAnsi="华文仿宋" w:eastAsia="华文仿宋" w:cs="华文仿宋"/>
      <w:kern w:val="0"/>
      <w:sz w:val="22"/>
      <w:szCs w:val="22"/>
    </w:rPr>
  </w:style>
  <w:style w:type="character" w:customStyle="1" w:styleId="24">
    <w:name w:val="页眉 字符"/>
    <w:basedOn w:val="13"/>
    <w:link w:val="8"/>
    <w:qFormat/>
    <w:uiPriority w:val="0"/>
    <w:rPr>
      <w:kern w:val="2"/>
      <w:sz w:val="18"/>
      <w:szCs w:val="24"/>
    </w:rPr>
  </w:style>
  <w:style w:type="character" w:customStyle="1" w:styleId="25">
    <w:name w:val="页脚 字符"/>
    <w:basedOn w:val="13"/>
    <w:link w:val="7"/>
    <w:qFormat/>
    <w:uiPriority w:val="0"/>
    <w:rPr>
      <w:kern w:val="2"/>
      <w:sz w:val="18"/>
      <w:szCs w:val="24"/>
    </w:rPr>
  </w:style>
  <w:style w:type="character" w:customStyle="1" w:styleId="26">
    <w:name w:val="批注文字 字符"/>
    <w:basedOn w:val="13"/>
    <w:link w:val="4"/>
    <w:qFormat/>
    <w:uiPriority w:val="99"/>
    <w:rPr>
      <w:kern w:val="2"/>
      <w:sz w:val="21"/>
      <w:szCs w:val="24"/>
    </w:rPr>
  </w:style>
  <w:style w:type="character" w:customStyle="1" w:styleId="27">
    <w:name w:val="纯文本 字符"/>
    <w:basedOn w:val="13"/>
    <w:link w:val="6"/>
    <w:qFormat/>
    <w:uiPriority w:val="99"/>
    <w:rPr>
      <w:rFonts w:ascii="宋体" w:hAnsi="Courier New"/>
      <w:kern w:val="2"/>
      <w:sz w:val="21"/>
      <w:szCs w:val="21"/>
    </w:rPr>
  </w:style>
  <w:style w:type="character" w:customStyle="1" w:styleId="28">
    <w:name w:val="apple-style-span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5" Type="http://schemas.openxmlformats.org/officeDocument/2006/relationships/fontTable" Target="fontTable.xml"/><Relationship Id="rId44" Type="http://schemas.openxmlformats.org/officeDocument/2006/relationships/customXml" Target="../customXml/item3.xml"/><Relationship Id="rId43" Type="http://schemas.openxmlformats.org/officeDocument/2006/relationships/customXml" Target="../customXml/item2.xml"/><Relationship Id="rId42" Type="http://schemas.openxmlformats.org/officeDocument/2006/relationships/customXml" Target="../customXml/item1.xml"/><Relationship Id="rId41" Type="http://schemas.openxmlformats.org/officeDocument/2006/relationships/numbering" Target="numbering.xml"/><Relationship Id="rId40" Type="http://schemas.openxmlformats.org/officeDocument/2006/relationships/image" Target="media/image31.jpeg"/><Relationship Id="rId4" Type="http://schemas.openxmlformats.org/officeDocument/2006/relationships/footer" Target="footer1.xml"/><Relationship Id="rId39" Type="http://schemas.openxmlformats.org/officeDocument/2006/relationships/image" Target="media/image30.png"/><Relationship Id="rId38" Type="http://schemas.openxmlformats.org/officeDocument/2006/relationships/image" Target="media/image29.jpeg"/><Relationship Id="rId37" Type="http://schemas.openxmlformats.org/officeDocument/2006/relationships/image" Target="media/image28.jpeg"/><Relationship Id="rId36" Type="http://schemas.openxmlformats.org/officeDocument/2006/relationships/image" Target="media/image27.jpeg"/><Relationship Id="rId35" Type="http://schemas.openxmlformats.org/officeDocument/2006/relationships/image" Target="media/image26.jpeg"/><Relationship Id="rId34" Type="http://schemas.openxmlformats.org/officeDocument/2006/relationships/image" Target="media/image25.jpe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wmf"/><Relationship Id="rId23" Type="http://schemas.openxmlformats.org/officeDocument/2006/relationships/oleObject" Target="embeddings/oleObject5.bin"/><Relationship Id="rId22" Type="http://schemas.openxmlformats.org/officeDocument/2006/relationships/image" Target="media/image14.wmf"/><Relationship Id="rId21" Type="http://schemas.openxmlformats.org/officeDocument/2006/relationships/oleObject" Target="embeddings/oleObject4.bin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12.wmf"/><Relationship Id="rId17" Type="http://schemas.openxmlformats.org/officeDocument/2006/relationships/oleObject" Target="embeddings/oleObject2.bin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wmf"/><Relationship Id="rId11" Type="http://schemas.openxmlformats.org/officeDocument/2006/relationships/oleObject" Target="embeddings/oleObject1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/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2476</Words>
  <Characters>2707</Characters>
  <Lines>95</Lines>
  <Paragraphs>26</Paragraphs>
  <TotalTime>0</TotalTime>
  <ScaleCrop>false</ScaleCrop>
  <LinksUpToDate>false</LinksUpToDate>
  <CharactersWithSpaces>2888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2025-12-05T11:37:00Z</cp:lastPrinted>
  <dcterms:modified xsi:type="dcterms:W3CDTF">2026-01-09T07:30:18Z</dcterms:modified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F67FDB42A5E14AF782F62F4B8D7F6E31_13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