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光的反射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2348A738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（2021·江苏泰州）下列现象中，由于光的反射形成的是（　　）</w:t>
      </w:r>
    </w:p>
    <w:p w14:paraId="3543E6F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A．泰州大桥在水中的“倒影”</w:t>
      </w:r>
      <w:r>
        <w:rPr>
          <w:rFonts w:hint="eastAsia"/>
          <w:sz w:val="18"/>
          <w:szCs w:val="22"/>
          <w:lang w:val="en-US" w:eastAsia="zh-CN"/>
        </w:rPr>
        <w:t xml:space="preserve">                  </w:t>
      </w:r>
      <w:r>
        <w:rPr>
          <w:rFonts w:hint="eastAsia"/>
          <w:sz w:val="18"/>
          <w:szCs w:val="22"/>
        </w:rPr>
        <w:t>B．日食</w:t>
      </w:r>
    </w:p>
    <w:p w14:paraId="6B6E3EC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C．雨后天空出现的彩虹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       </w:t>
      </w:r>
      <w:r>
        <w:rPr>
          <w:rFonts w:hint="eastAsia"/>
          <w:sz w:val="18"/>
          <w:szCs w:val="22"/>
        </w:rPr>
        <w:t>D．池水变“浅”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573428C1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1.（2020·江苏徐州）自行车尾灯能将照射过来的光原方向反射回去，下列光路中正确的是（　　）</w:t>
      </w:r>
    </w:p>
    <w:p w14:paraId="23C8C857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</w:t>
      </w:r>
      <w:r>
        <w:rPr>
          <w:rFonts w:hint="eastAsia"/>
          <w:sz w:val="18"/>
          <w:szCs w:val="22"/>
        </w:rPr>
        <w:drawing>
          <wp:inline distT="0" distB="0" distL="0" distR="0">
            <wp:extent cx="819150" cy="819150"/>
            <wp:effectExtent l="0" t="0" r="3810" b="381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B．</w:t>
      </w:r>
      <w:r>
        <w:rPr>
          <w:rFonts w:hint="eastAsia"/>
          <w:sz w:val="18"/>
          <w:szCs w:val="22"/>
        </w:rPr>
        <w:drawing>
          <wp:inline distT="0" distB="0" distL="0" distR="0">
            <wp:extent cx="819150" cy="819150"/>
            <wp:effectExtent l="0" t="0" r="3810" b="381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C．</w:t>
      </w:r>
      <w:r>
        <w:rPr>
          <w:rFonts w:hint="eastAsia"/>
          <w:sz w:val="18"/>
          <w:szCs w:val="22"/>
        </w:rPr>
        <w:drawing>
          <wp:inline distT="0" distB="0" distL="0" distR="0">
            <wp:extent cx="914400" cy="819150"/>
            <wp:effectExtent l="0" t="0" r="0" b="381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D．</w:t>
      </w:r>
      <w:r>
        <w:rPr>
          <w:rFonts w:hint="eastAsia"/>
          <w:sz w:val="18"/>
          <w:szCs w:val="22"/>
        </w:rPr>
        <w:drawing>
          <wp:inline distT="0" distB="0" distL="0" distR="0">
            <wp:extent cx="819150" cy="819150"/>
            <wp:effectExtent l="0" t="0" r="3810" b="381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48B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/>
        </w:rPr>
      </w:pPr>
    </w:p>
    <w:p w14:paraId="5084CFF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2.（2021·江苏苏州）提词器是由一个高亮度显示器和一块与其成45°角的专用镀膜玻璃组成，镀膜玻璃将显示器上的文稿内容反射到演讲者前方。如图，当演讲者前方呈现“爱我中华”四个字时，他直接看</w:t>
      </w:r>
      <w:bookmarkStart w:id="0" w:name="_GoBack"/>
      <w:bookmarkEnd w:id="0"/>
      <w:r>
        <w:rPr>
          <w:rFonts w:hint="eastAsia"/>
          <w:sz w:val="18"/>
          <w:szCs w:val="22"/>
        </w:rPr>
        <w:t>显示器会看到（　　）</w:t>
      </w:r>
    </w:p>
    <w:p w14:paraId="122A53C1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3400425" cy="158115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2E99">
      <w:pPr>
        <w:rPr>
          <w:rFonts w:hint="default"/>
          <w:sz w:val="18"/>
          <w:szCs w:val="22"/>
          <w:lang w:val="en-US" w:eastAsia="zh-CN"/>
        </w:rPr>
      </w:pPr>
      <w:r>
        <w:rPr>
          <w:rFonts w:hint="eastAsia"/>
          <w:sz w:val="18"/>
          <w:szCs w:val="22"/>
        </w:rPr>
        <w:t>A．</w:t>
      </w:r>
      <w:r>
        <w:rPr>
          <w:rFonts w:hint="eastAsia"/>
          <w:sz w:val="18"/>
          <w:szCs w:val="22"/>
        </w:rPr>
        <w:drawing>
          <wp:inline distT="0" distB="0" distL="0" distR="0">
            <wp:extent cx="876300" cy="247650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</w:t>
      </w:r>
      <w:r>
        <w:rPr>
          <w:rFonts w:hint="eastAsia"/>
          <w:sz w:val="18"/>
          <w:szCs w:val="22"/>
        </w:rPr>
        <w:drawing>
          <wp:inline distT="0" distB="0" distL="0" distR="0">
            <wp:extent cx="752475" cy="23812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C．</w:t>
      </w:r>
      <w:r>
        <w:rPr>
          <w:rFonts w:hint="eastAsia"/>
          <w:sz w:val="18"/>
          <w:szCs w:val="22"/>
        </w:rPr>
        <w:drawing>
          <wp:inline distT="0" distB="0" distL="0" distR="0">
            <wp:extent cx="790575" cy="24765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</w:t>
      </w:r>
      <w:r>
        <w:rPr>
          <w:rFonts w:hint="eastAsia"/>
          <w:sz w:val="18"/>
          <w:szCs w:val="22"/>
        </w:rPr>
        <w:drawing>
          <wp:inline distT="0" distB="0" distL="0" distR="0">
            <wp:extent cx="923925" cy="27622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B0F2">
      <w:pPr>
        <w:rPr>
          <w:rFonts w:hint="eastAsia"/>
          <w:sz w:val="18"/>
          <w:szCs w:val="22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Cb0YQf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9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4098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4097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191157"/>
    <w:rsid w:val="2A51277D"/>
    <w:rsid w:val="6C8F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617</Words>
  <Characters>665</Characters>
  <Lines>0</Lines>
  <Paragraphs>0</Paragraphs>
  <TotalTime>0</TotalTime>
  <ScaleCrop>false</ScaleCrop>
  <LinksUpToDate>false</LinksUpToDate>
  <CharactersWithSpaces>796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2025-12-04T11:33:00Z</dcterms:created>
  <dc:creator>16146</dc:creator>
  <cp:lastModifiedBy>Soapman</cp:lastModifiedBy>
  <dcterms:modified xsi:type="dcterms:W3CDTF">2025-12-04T11:39:33Z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E573687106174E4A8849E41B48EA8E7B_12</vt:lpwstr>
  </property>
</Properties>
</file>