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8CC82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0000"/>
          <w:sz w:val="44"/>
          <w:szCs w:val="44"/>
        </w:rPr>
        <w:t>盛泽熠格托管</w:t>
      </w:r>
    </w:p>
    <w:p w14:paraId="14C896EB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B0F0"/>
          <w:sz w:val="44"/>
          <w:szCs w:val="44"/>
        </w:rPr>
        <w:t>科目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  <w:lang w:val="en-US" w:eastAsia="zh-CN"/>
        </w:rPr>
        <w:t>物理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000000"/>
          <w:sz w:val="44"/>
          <w:szCs w:val="44"/>
        </w:rPr>
        <w:t>每日一练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578"/>
        <w:gridCol w:w="1746"/>
        <w:gridCol w:w="1746"/>
        <w:gridCol w:w="1746"/>
        <w:gridCol w:w="1746"/>
      </w:tblGrid>
      <w:tr w14:paraId="5CF62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noWrap w:val="0"/>
            <w:vAlign w:val="top"/>
          </w:tcPr>
          <w:p w14:paraId="18772681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学生姓名</w:t>
            </w:r>
          </w:p>
        </w:tc>
        <w:tc>
          <w:tcPr>
            <w:tcW w:w="1578" w:type="dxa"/>
            <w:noWrap w:val="0"/>
            <w:vAlign w:val="top"/>
          </w:tcPr>
          <w:p w14:paraId="0B2C9828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104EFFF0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任课老师</w:t>
            </w:r>
          </w:p>
        </w:tc>
        <w:tc>
          <w:tcPr>
            <w:tcW w:w="1746" w:type="dxa"/>
            <w:noWrap w:val="0"/>
            <w:vAlign w:val="top"/>
          </w:tcPr>
          <w:p w14:paraId="52D5A9C7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7BB9972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日期</w:t>
            </w:r>
          </w:p>
        </w:tc>
        <w:tc>
          <w:tcPr>
            <w:tcW w:w="1746" w:type="dxa"/>
            <w:noWrap w:val="0"/>
            <w:vAlign w:val="top"/>
          </w:tcPr>
          <w:p w14:paraId="183B8ED3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</w:tr>
      <w:tr w14:paraId="35061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noWrap w:val="0"/>
            <w:vAlign w:val="top"/>
          </w:tcPr>
          <w:p w14:paraId="12F23395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训练时间</w:t>
            </w:r>
          </w:p>
        </w:tc>
        <w:tc>
          <w:tcPr>
            <w:tcW w:w="1578" w:type="dxa"/>
            <w:noWrap w:val="0"/>
            <w:vAlign w:val="top"/>
          </w:tcPr>
          <w:p w14:paraId="548AE45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16D7E492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训练主题</w:t>
            </w:r>
          </w:p>
        </w:tc>
        <w:tc>
          <w:tcPr>
            <w:tcW w:w="5238" w:type="dxa"/>
            <w:gridSpan w:val="3"/>
            <w:noWrap w:val="0"/>
            <w:vAlign w:val="top"/>
          </w:tcPr>
          <w:p w14:paraId="6198EC33">
            <w:pPr>
              <w:tabs>
                <w:tab w:val="left" w:pos="10080"/>
              </w:tabs>
              <w:spacing w:line="360" w:lineRule="auto"/>
              <w:jc w:val="center"/>
              <w:rPr>
                <w:rFonts w:hint="default" w:ascii="宋体" w:hAnsi="宋体" w:eastAsia="宋体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  <w:lang w:val="en-US" w:eastAsia="zh-CN"/>
              </w:rPr>
              <w:t>凸透镜成像规律</w:t>
            </w:r>
          </w:p>
        </w:tc>
      </w:tr>
    </w:tbl>
    <w:p w14:paraId="10FA7BD1">
      <w:pPr>
        <w:rPr>
          <w:b/>
          <w:sz w:val="20"/>
        </w:rPr>
      </w:pPr>
      <w:r>
        <w:rPr>
          <w:rFonts w:hint="eastAsia"/>
          <w:b/>
          <w:sz w:val="20"/>
        </w:rPr>
        <w:t>【知识点拨】</w:t>
      </w:r>
    </w:p>
    <w:p w14:paraId="037F3937">
      <w:pPr>
        <w:rPr>
          <w:b/>
          <w:sz w:val="20"/>
        </w:rPr>
      </w:pPr>
    </w:p>
    <w:p w14:paraId="0DFB5ACF">
      <w:pPr>
        <w:rPr>
          <w:b/>
          <w:sz w:val="20"/>
        </w:rPr>
      </w:pPr>
    </w:p>
    <w:p w14:paraId="23EB6978">
      <w:pPr>
        <w:rPr>
          <w:b/>
          <w:sz w:val="20"/>
        </w:rPr>
      </w:pPr>
    </w:p>
    <w:p w14:paraId="59279E38">
      <w:pPr>
        <w:rPr>
          <w:b/>
          <w:sz w:val="20"/>
        </w:rPr>
      </w:pPr>
    </w:p>
    <w:p w14:paraId="1C1D7D9E">
      <w:pPr>
        <w:rPr>
          <w:rFonts w:hint="eastAsia"/>
          <w:b/>
          <w:sz w:val="20"/>
        </w:rPr>
      </w:pPr>
    </w:p>
    <w:p w14:paraId="19EABF6A">
      <w:pPr>
        <w:rPr>
          <w:b/>
          <w:sz w:val="20"/>
        </w:rPr>
      </w:pPr>
    </w:p>
    <w:p w14:paraId="50B7A0B4">
      <w:pPr>
        <w:rPr>
          <w:rFonts w:hint="eastAsia"/>
          <w:b/>
          <w:sz w:val="20"/>
        </w:rPr>
      </w:pPr>
    </w:p>
    <w:p w14:paraId="1612B8B0">
      <w:pPr>
        <w:rPr>
          <w:b/>
          <w:sz w:val="20"/>
        </w:rPr>
      </w:pPr>
      <w:r>
        <w:rPr>
          <w:rFonts w:hint="eastAsia"/>
          <w:b/>
          <w:sz w:val="20"/>
        </w:rPr>
        <w:t>【例】</w:t>
      </w:r>
    </w:p>
    <w:p w14:paraId="0ABDD481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（2020·江苏南通）在“探究凸透镜成像的规律”的实验中，光屏上得到一个倒立､等大的实像，若想再模拟照相机的成像原理，应将</w:t>
      </w:r>
    </w:p>
    <w:p w14:paraId="2F8E1F13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A．蜡烛和光屏都远离透镜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    </w:t>
      </w:r>
      <w:r>
        <w:rPr>
          <w:rFonts w:hint="eastAsia"/>
          <w:sz w:val="18"/>
          <w:szCs w:val="22"/>
        </w:rPr>
        <w:t>B．蜡烛和光屏都靠近透镜</w:t>
      </w:r>
    </w:p>
    <w:p w14:paraId="7A4AD6F1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C．蜡烛远离透镜且光屏靠近透镜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</w:t>
      </w:r>
      <w:r>
        <w:rPr>
          <w:rFonts w:hint="eastAsia"/>
          <w:sz w:val="18"/>
          <w:szCs w:val="22"/>
        </w:rPr>
        <w:t>D．蜡烛靠近透镜且光屏远离透镜</w:t>
      </w:r>
    </w:p>
    <w:p w14:paraId="036876AA">
      <w:pPr>
        <w:rPr>
          <w:b/>
          <w:bCs/>
          <w:sz w:val="18"/>
          <w:szCs w:val="22"/>
        </w:rPr>
      </w:pPr>
      <w:r>
        <w:rPr>
          <w:rFonts w:hint="eastAsia"/>
          <w:b/>
          <w:bCs/>
          <w:sz w:val="18"/>
          <w:szCs w:val="22"/>
        </w:rPr>
        <w:t>【练】</w:t>
      </w:r>
    </w:p>
    <w:p w14:paraId="2D7BE3A3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1.（2020·江苏苏州）如图所示，烛焰在光屏上刚好成清晰的像。透镜不动，将蜡烛移至</w:t>
      </w:r>
      <w:r>
        <w:rPr>
          <w:rFonts w:hint="eastAsia"/>
          <w:sz w:val="18"/>
          <w:szCs w:val="22"/>
        </w:rPr>
        <w:object>
          <v:shape id="_x0000_i1025" o:spt="75" alt="eqIddde7ecce8a793b8a5f25fc1651207b83" type="#_x0000_t75" style="height:11.65pt;width:23.65pt;" o:ole="t" filled="f" o:preferrelative="t" stroked="f" coordsize="21600,21600">
            <v:path/>
            <v:fill on="f" focussize="0,0"/>
            <v:stroke on="f" joinstyle="miter"/>
            <v:imagedata r:id="rId10" o:title="eqIddde7ecce8a793b8a5f25fc1651207b83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hint="eastAsia"/>
          <w:sz w:val="18"/>
          <w:szCs w:val="22"/>
        </w:rPr>
        <w:t>刻度处，移动光屏，在光屏上能观察到</w:t>
      </w:r>
      <w:r>
        <w:rPr>
          <w:rFonts w:hint="eastAsia"/>
          <w:sz w:val="18"/>
          <w:szCs w:val="22"/>
        </w:rPr>
        <w:object>
          <v:shape id="_x0000_i1026" o:spt="75" alt="eqIdfd995178601c2ad7b40f973d268c7bb7" type="#_x0000_t75" style="height:13.5pt;width:7.15pt;" o:ole="t" filled="f" o:preferrelative="t" stroked="f" coordsize="21600,21600">
            <v:path/>
            <v:fill on="f" focussize="0,0"/>
            <v:stroke on="f" joinstyle="miter"/>
            <v:imagedata r:id="rId12" o:title="eqIdfd995178601c2ad7b40f973d268c7bb7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hint="eastAsia"/>
          <w:sz w:val="18"/>
          <w:szCs w:val="22"/>
        </w:rPr>
        <w:t>　　</w:t>
      </w:r>
      <w:r>
        <w:rPr>
          <w:rFonts w:hint="eastAsia"/>
          <w:sz w:val="18"/>
          <w:szCs w:val="22"/>
        </w:rPr>
        <w:object>
          <v:shape id="_x0000_i1027" o:spt="75" alt="eqId04582116cd765fcc5a52f44279ad6c94" type="#_x0000_t75" style="height:13.15pt;width:6pt;" o:ole="t" filled="f" o:preferrelative="t" stroked="f" coordsize="21600,21600">
            <v:path/>
            <v:fill on="f" focussize="0,0"/>
            <v:stroke on="f" joinstyle="miter"/>
            <v:imagedata r:id="rId14" o:title="eqId04582116cd765fcc5a52f44279ad6c9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</w:p>
    <w:p w14:paraId="04D89F90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drawing>
          <wp:inline distT="0" distB="0" distL="0" distR="0">
            <wp:extent cx="3429000" cy="971550"/>
            <wp:effectExtent l="0" t="0" r="0" b="381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0566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A．倒立、缩小的实像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        </w:t>
      </w:r>
      <w:r>
        <w:rPr>
          <w:rFonts w:hint="eastAsia"/>
          <w:sz w:val="18"/>
          <w:szCs w:val="22"/>
        </w:rPr>
        <w:t>B．倒立、放大的实像</w:t>
      </w:r>
    </w:p>
    <w:p w14:paraId="68D1C25D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C．正立、放大的实像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        </w:t>
      </w:r>
      <w:r>
        <w:rPr>
          <w:rFonts w:hint="eastAsia"/>
          <w:sz w:val="18"/>
          <w:szCs w:val="22"/>
        </w:rPr>
        <w:t>D．光屏上不能呈现像</w:t>
      </w:r>
    </w:p>
    <w:p w14:paraId="124548B6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/>
        </w:rPr>
      </w:pPr>
    </w:p>
    <w:p w14:paraId="1AD4E5BE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  <w:lang w:val="en-US" w:eastAsia="zh-CN"/>
        </w:rPr>
        <w:t>2.</w:t>
      </w:r>
      <w:r>
        <w:rPr>
          <w:rFonts w:hint="eastAsia"/>
          <w:sz w:val="18"/>
          <w:szCs w:val="22"/>
        </w:rPr>
        <w:t>（2020·江苏镇江）当蜡烛､透镜甲和光屏放置在图示位置时，烛焰在光屏上成清晰的像，现保持蜡烛和透镜的位置不变，将透镜甲更换为透镜乙后，需将光屏向左移动距离s，方可在光屏上再次成清晰的像。则</w:t>
      </w:r>
    </w:p>
    <w:p w14:paraId="747E7699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drawing>
          <wp:inline distT="0" distB="0" distL="0" distR="0">
            <wp:extent cx="3028950" cy="866775"/>
            <wp:effectExtent l="0" t="0" r="3810" b="1905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C95A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A．透镜甲的焦距为20cm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       </w:t>
      </w:r>
      <w:r>
        <w:rPr>
          <w:rFonts w:hint="eastAsia"/>
          <w:sz w:val="18"/>
          <w:szCs w:val="22"/>
        </w:rPr>
        <w:t>B．透镜甲的焦距比乙的大</w:t>
      </w:r>
    </w:p>
    <w:p w14:paraId="43C3C223">
      <w:r>
        <w:rPr>
          <w:rFonts w:hint="eastAsia"/>
          <w:sz w:val="18"/>
          <w:szCs w:val="22"/>
        </w:rPr>
        <w:t>C．第二次所成的像是放大的</w:t>
      </w:r>
      <w:bookmarkStart w:id="0" w:name="_GoBack"/>
      <w:bookmarkEnd w:id="0"/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  </w:t>
      </w:r>
      <w:r>
        <w:rPr>
          <w:rFonts w:hint="eastAsia"/>
          <w:sz w:val="18"/>
          <w:szCs w:val="22"/>
        </w:rPr>
        <w:t>D．光屏移动的距离s&lt;10cm</w:t>
      </w: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35" w:right="746" w:bottom="1440" w:left="9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DB4DB">
    <w:pPr>
      <w:tabs>
        <w:tab w:val="left" w:pos="5931"/>
      </w:tabs>
      <w:spacing w:line="360" w:lineRule="auto"/>
      <w:ind w:left="7047" w:hanging="7047" w:hangingChars="3900"/>
      <w:rPr>
        <w:rFonts w:hint="eastAsia"/>
        <w:color w:val="000000"/>
      </w:rPr>
    </w:pPr>
    <w:r>
      <w:rPr>
        <w:b/>
        <w:bCs/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108B28E8">
                          <w:pPr>
                            <w:pStyle w:val="2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JvRhB/RAQAAowMAAA4AAABkcnMvZTJvRG9jLnhtbK1TS27bMBDd&#10;F+gdCO5rKQbSCILlIIWRokCRFkhzAJoiLQL8gUNb8gXaG3TVTfc9l8/RISU5QbLJIhtqhjN8M+/N&#10;aHU9GE0OIoBytqEXi5ISYblrld019OHH7YeKEojMtkw7Kxp6FECv1+/frXpfi6XrnG5FIAhioe59&#10;Q7sYfV0UwDthGCycFxaD0gXDIrphV7SB9YhudLEsy49F70Lrg+MCAG83Y5BOiOE1gE5KxcXG8b0R&#10;No6oQWgWkRJ0ygNd526lFDx+kxJEJLqhyDTmE4ugvU1nsV6xeheY7xSfWmCvaeEZJ8OUxaJnqA2L&#10;jOyDegFlFA8OnIwL7kwxEsmKIIuL8pk29x3zInNBqcGfRYe3g+V3h++BqLahOHbLDA789PvX6c+/&#10;09+fpEry9B5qzLr3mBeHT27ApZnvAS8T60EGk77Ih2AcxT2exRVDJDw9qpZVVWKIY2x2EL94fO4D&#10;xM/CGZKMhgacXhaVHb5CHFPnlFTNululdZ6gtqRH1Mvq6jK/OIcQXVsskliM3SYrDtthorZ17RGZ&#10;9bgCDbW48ZToLxYVTtsyG2E2trOx90HturxOqRXwN/uI7eQuU4URdiqMs8s8pz1Ly/HUz1mP/9b6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hpgkvTAAAABQEAAA8AAAAAAAAAAQAgAAAAIgAAAGRy&#10;cy9kb3ducmV2LnhtbFBLAQIUABQAAAAIAIdO4kCb0YQf0QEAAKMDAAAOAAAAAAAAAAEAIAAAACIB&#10;AABkcnMvZTJvRG9jLnhtbFBLBQYAAAAABgAGAFkBAABlBQAAAAA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108B28E8">
                    <w:pPr>
                      <w:pStyle w:val="2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                      </w:t>
    </w:r>
    <w:r>
      <w:rPr>
        <w:rFonts w:hint="eastAsia"/>
        <w:color w:val="000000"/>
      </w:rPr>
      <w:t xml:space="preserve">                               </w:t>
    </w:r>
    <w:r>
      <w:rPr>
        <w:rFonts w:hint="eastAsia" w:ascii="华文行楷" w:hAnsi="华文行楷" w:eastAsia="华文行楷" w:cs="华文行楷"/>
        <w:b/>
        <w:bCs/>
        <w:color w:val="000000"/>
      </w:rPr>
      <w:t>苏州熠格教育教研中心盛泽教研组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13DD0"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4</w:t>
    </w:r>
    <w:r>
      <w:fldChar w:fldCharType="end"/>
    </w:r>
  </w:p>
  <w:p w14:paraId="0BE84A8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C8FF5">
    <w:pPr>
      <w:pStyle w:val="3"/>
      <w:rPr>
        <w:rFonts w:ascii="华文行楷" w:hAnsi="华文行楷" w:eastAsia="华文行楷" w:cs="华文行楷"/>
        <w:b/>
        <w:bCs/>
        <w:sz w:val="24"/>
      </w:rPr>
    </w:pPr>
    <w:r>
      <w:rPr>
        <w:rFonts w:ascii="楷体" w:hAnsi="楷体" w:eastAsia="楷体" w:cs="楷体"/>
        <w:sz w:val="24"/>
      </w:rPr>
      <w:drawing>
        <wp:inline distT="0" distB="0" distL="114300" distR="114300">
          <wp:extent cx="1069975" cy="337820"/>
          <wp:effectExtent l="0" t="0" r="12065" b="12700"/>
          <wp:docPr id="9" name="图片 8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8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9975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  <w:r>
      <w:rPr>
        <w:rFonts w:hint="eastAsia" w:ascii="华文行楷" w:hAnsi="华文行楷" w:eastAsia="华文行楷" w:cs="华文行楷"/>
        <w:b/>
        <w:bCs/>
        <w:sz w:val="24"/>
      </w:rPr>
      <w:t>让每一个孩子都能收获属于自己的成长，</w:t>
    </w:r>
  </w:p>
  <w:p w14:paraId="71EEFC7E">
    <w:pPr>
      <w:pStyle w:val="3"/>
      <w:rPr>
        <w:rFonts w:hint="eastAsia" w:ascii="华文行楷" w:hAnsi="华文行楷" w:eastAsia="华文行楷" w:cs="华文行楷"/>
        <w:b/>
        <w:bCs/>
        <w:sz w:val="24"/>
      </w:rPr>
    </w:pPr>
    <w:r>
      <w:rPr>
        <w:rFonts w:hint="eastAsia" w:ascii="华文行楷" w:hAnsi="华文行楷" w:eastAsia="华文行楷" w:cs="华文行楷"/>
        <w:b/>
        <w:bCs/>
        <w:sz w:val="24"/>
      </w:rPr>
      <w:t xml:space="preserve">                                                  让每一个家庭不再为孩子的教育而焦虑！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8A6A1">
    <w:pPr>
      <w:pStyle w:val="3"/>
    </w:pPr>
    <w:r>
      <w:pict>
        <v:shape id="PowerPlusWaterMarkObject2" o:spid="_x0000_s2050" o:spt="136" type="#_x0000_t136" style="position:absolute;left:0pt;height:80.35pt;width:642.9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www.xuesitang.cn" style="font-family:宋体;font-size:8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A28EE">
    <w:pPr>
      <w:pStyle w:val="3"/>
    </w:pPr>
    <w:r>
      <w:pict>
        <v:shape id="PowerPlusWaterMarkObject1" o:spid="_x0000_s2049" o:spt="136" type="#_x0000_t136" style="position:absolute;left:0pt;height:80.35pt;width:642.9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www.xuesitang.cn" style="font-family:宋体;font-size:8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40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wmf"/><Relationship Id="rId13" Type="http://schemas.openxmlformats.org/officeDocument/2006/relationships/oleObject" Target="embeddings/oleObject3.bin"/><Relationship Id="rId12" Type="http://schemas.openxmlformats.org/officeDocument/2006/relationships/image" Target="media/image3.wmf"/><Relationship Id="rId11" Type="http://schemas.openxmlformats.org/officeDocument/2006/relationships/oleObject" Target="embeddings/oleObject2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2025-12-04T12:34:10Z</dcterms:created>
  <dc:creator>16146</dc:creator>
  <cp:lastModifiedBy>Soapman</cp:lastModifiedBy>
  <dcterms:modified xsi:type="dcterms:W3CDTF">2025-12-04T12:44:41Z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eyJoZGlkIjoiNjNmN2QwMDcwNjI5Y2EyNmUwZDQzZTMxZWJhOTE0ZjYiLCJ1c2VySWQiOiI3NTc4MDE4MzAifQ==</vt:lpwstr>
  </property>
  <property fmtid="{D5CDD505-2E9C-101B-9397-08002B2CF9AE}" pid="4" name="ICV">
    <vt:lpwstr>6203828DD2004A0CB2DDEDC957F4A7C5_12</vt:lpwstr>
  </property>
</Properties>
</file>